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Default Extension="tiff" ContentType="image/tif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3186" w:rsidRPr="005A008C" w:rsidRDefault="00F83186" w:rsidP="00F83186">
      <w:pPr>
        <w:pStyle w:val="NoSpacing"/>
        <w:spacing w:line="480" w:lineRule="auto"/>
        <w:ind w:left="720"/>
        <w:jc w:val="center"/>
        <w:rPr>
          <w:rFonts w:ascii="Century" w:eastAsiaTheme="majorEastAsia" w:hAnsi="Century" w:cs="Times New Roman"/>
          <w:b/>
          <w:sz w:val="28"/>
          <w:szCs w:val="28"/>
        </w:rPr>
      </w:pPr>
      <w:r w:rsidRPr="005A008C">
        <w:rPr>
          <w:rFonts w:ascii="Century" w:eastAsiaTheme="majorEastAsia" w:hAnsi="Century" w:cs="Times New Roman"/>
          <w:b/>
          <w:sz w:val="28"/>
          <w:szCs w:val="28"/>
        </w:rPr>
        <w:t>Hydrological and Hydrogeolo</w:t>
      </w:r>
      <w:r w:rsidR="0051466A" w:rsidRPr="005A008C">
        <w:rPr>
          <w:rFonts w:ascii="Century" w:eastAsiaTheme="majorEastAsia" w:hAnsi="Century" w:cs="Times New Roman"/>
          <w:b/>
          <w:sz w:val="28"/>
          <w:szCs w:val="28"/>
        </w:rPr>
        <w:t>gical Characterization of Dawa River B</w:t>
      </w:r>
      <w:r w:rsidRPr="005A008C">
        <w:rPr>
          <w:rFonts w:ascii="Century" w:eastAsiaTheme="majorEastAsia" w:hAnsi="Century" w:cs="Times New Roman"/>
          <w:b/>
          <w:sz w:val="28"/>
          <w:szCs w:val="28"/>
        </w:rPr>
        <w:t>asin, South Central Ethiopia</w:t>
      </w:r>
    </w:p>
    <w:p w:rsidR="00F83186" w:rsidRPr="005A008C" w:rsidRDefault="00F83186" w:rsidP="00F83186">
      <w:pPr>
        <w:pStyle w:val="Default"/>
        <w:spacing w:line="480" w:lineRule="auto"/>
        <w:rPr>
          <w:rFonts w:ascii="Century" w:hAnsi="Century"/>
          <w:b/>
          <w:color w:val="auto"/>
          <w:sz w:val="28"/>
          <w:szCs w:val="28"/>
          <w:lang w:val="en-GB"/>
        </w:rPr>
      </w:pPr>
    </w:p>
    <w:p w:rsidR="00F83186" w:rsidRPr="005A008C" w:rsidRDefault="00F83186" w:rsidP="00F83186">
      <w:pPr>
        <w:pStyle w:val="Default"/>
        <w:jc w:val="center"/>
        <w:rPr>
          <w:rFonts w:ascii="Century" w:hAnsi="Century"/>
          <w:b/>
          <w:color w:val="auto"/>
          <w:lang w:val="en-GB"/>
        </w:rPr>
      </w:pPr>
    </w:p>
    <w:p w:rsidR="00F83186" w:rsidRPr="005A008C" w:rsidRDefault="00F83186" w:rsidP="00F83186">
      <w:pPr>
        <w:pStyle w:val="Default"/>
        <w:rPr>
          <w:rFonts w:ascii="Century" w:hAnsi="Century"/>
          <w:b/>
          <w:color w:val="auto"/>
          <w:sz w:val="28"/>
          <w:szCs w:val="28"/>
        </w:rPr>
      </w:pPr>
    </w:p>
    <w:p w:rsidR="00F83186" w:rsidRPr="005A008C" w:rsidRDefault="00F83186" w:rsidP="00F83186">
      <w:pPr>
        <w:pStyle w:val="Default"/>
        <w:jc w:val="center"/>
        <w:rPr>
          <w:rFonts w:ascii="Century" w:hAnsi="Century"/>
          <w:b/>
          <w:color w:val="auto"/>
          <w:sz w:val="28"/>
          <w:szCs w:val="28"/>
        </w:rPr>
      </w:pPr>
      <w:r w:rsidRPr="005A008C">
        <w:rPr>
          <w:rFonts w:ascii="Century" w:hAnsi="Century"/>
          <w:b/>
          <w:color w:val="auto"/>
          <w:sz w:val="28"/>
          <w:szCs w:val="28"/>
        </w:rPr>
        <w:t>Fikadu Woldemariyam Wodessa</w:t>
      </w:r>
    </w:p>
    <w:p w:rsidR="00F83186" w:rsidRPr="005A008C" w:rsidRDefault="00F83186" w:rsidP="00F83186">
      <w:pPr>
        <w:pStyle w:val="Default"/>
        <w:jc w:val="center"/>
        <w:rPr>
          <w:rFonts w:ascii="Century" w:hAnsi="Century"/>
          <w:b/>
          <w:color w:val="auto"/>
          <w:sz w:val="28"/>
          <w:szCs w:val="28"/>
        </w:rPr>
      </w:pPr>
    </w:p>
    <w:p w:rsidR="00F83186" w:rsidRPr="005A008C" w:rsidRDefault="00F83186" w:rsidP="00F83186">
      <w:pPr>
        <w:pStyle w:val="Default"/>
        <w:jc w:val="center"/>
        <w:rPr>
          <w:rFonts w:ascii="Century" w:hAnsi="Century"/>
          <w:b/>
          <w:color w:val="auto"/>
          <w:sz w:val="28"/>
          <w:szCs w:val="28"/>
        </w:rPr>
      </w:pPr>
    </w:p>
    <w:p w:rsidR="00F83186" w:rsidRPr="005A008C" w:rsidRDefault="00F83186" w:rsidP="00F83186">
      <w:pPr>
        <w:pStyle w:val="Default"/>
        <w:jc w:val="center"/>
        <w:rPr>
          <w:rFonts w:ascii="Century" w:hAnsi="Century"/>
          <w:b/>
          <w:color w:val="auto"/>
          <w:sz w:val="28"/>
          <w:szCs w:val="28"/>
        </w:rPr>
      </w:pPr>
    </w:p>
    <w:p w:rsidR="00F83186" w:rsidRPr="005A008C" w:rsidRDefault="00F83186" w:rsidP="00F83186">
      <w:pPr>
        <w:pStyle w:val="Default"/>
        <w:jc w:val="center"/>
        <w:rPr>
          <w:rFonts w:ascii="Century" w:hAnsi="Century"/>
          <w:b/>
          <w:color w:val="auto"/>
          <w:sz w:val="28"/>
          <w:szCs w:val="28"/>
        </w:rPr>
      </w:pPr>
    </w:p>
    <w:p w:rsidR="00F83186" w:rsidRPr="005A008C" w:rsidRDefault="00F83186" w:rsidP="00F83186">
      <w:pPr>
        <w:pStyle w:val="Default"/>
        <w:spacing w:line="480" w:lineRule="auto"/>
        <w:jc w:val="center"/>
        <w:rPr>
          <w:rFonts w:ascii="Century" w:hAnsi="Century"/>
          <w:b/>
          <w:color w:val="auto"/>
          <w:sz w:val="28"/>
          <w:szCs w:val="28"/>
        </w:rPr>
      </w:pPr>
      <w:r w:rsidRPr="005A008C">
        <w:rPr>
          <w:rFonts w:ascii="Century" w:hAnsi="Century"/>
          <w:b/>
          <w:color w:val="auto"/>
          <w:sz w:val="28"/>
          <w:szCs w:val="28"/>
        </w:rPr>
        <w:t>A Thesis Submitted to</w:t>
      </w:r>
    </w:p>
    <w:p w:rsidR="00F83186" w:rsidRPr="005A008C" w:rsidRDefault="00F83186" w:rsidP="00F83186">
      <w:pPr>
        <w:pStyle w:val="Default"/>
        <w:spacing w:line="480" w:lineRule="auto"/>
        <w:jc w:val="center"/>
        <w:rPr>
          <w:rFonts w:ascii="Century" w:hAnsi="Century"/>
          <w:b/>
          <w:color w:val="auto"/>
          <w:sz w:val="28"/>
          <w:szCs w:val="28"/>
        </w:rPr>
      </w:pPr>
      <w:r w:rsidRPr="005A008C">
        <w:rPr>
          <w:rFonts w:ascii="Century" w:hAnsi="Century"/>
          <w:b/>
          <w:color w:val="auto"/>
          <w:sz w:val="28"/>
          <w:szCs w:val="28"/>
        </w:rPr>
        <w:t>The School of Earth Sciences</w:t>
      </w:r>
    </w:p>
    <w:p w:rsidR="00F83186" w:rsidRPr="005A008C" w:rsidRDefault="00F83186" w:rsidP="00F83186">
      <w:pPr>
        <w:pStyle w:val="Default"/>
        <w:spacing w:line="480" w:lineRule="auto"/>
        <w:ind w:left="720"/>
        <w:jc w:val="center"/>
        <w:rPr>
          <w:rFonts w:ascii="Century" w:hAnsi="Century"/>
          <w:b/>
          <w:color w:val="auto"/>
          <w:sz w:val="28"/>
          <w:szCs w:val="28"/>
        </w:rPr>
      </w:pPr>
      <w:r w:rsidRPr="005A008C">
        <w:rPr>
          <w:rFonts w:ascii="Century" w:hAnsi="Century"/>
          <w:b/>
          <w:color w:val="auto"/>
          <w:sz w:val="28"/>
          <w:szCs w:val="28"/>
        </w:rPr>
        <w:t>Presented in Partial Fulfillment of the Requirement for the Degree of Doctor of Philosophy in Earth Sciences (Hydrogeology)</w:t>
      </w:r>
    </w:p>
    <w:p w:rsidR="00F83186" w:rsidRPr="005A008C" w:rsidRDefault="00F83186" w:rsidP="00F83186">
      <w:pPr>
        <w:pStyle w:val="Default"/>
        <w:jc w:val="center"/>
        <w:rPr>
          <w:rFonts w:ascii="Century" w:hAnsi="Century"/>
          <w:b/>
          <w:color w:val="auto"/>
          <w:sz w:val="28"/>
          <w:szCs w:val="28"/>
        </w:rPr>
      </w:pPr>
    </w:p>
    <w:p w:rsidR="00F83186" w:rsidRPr="005A008C" w:rsidRDefault="00F83186" w:rsidP="00F83186">
      <w:pPr>
        <w:pStyle w:val="Default"/>
        <w:jc w:val="center"/>
        <w:rPr>
          <w:rFonts w:ascii="Century" w:hAnsi="Century"/>
          <w:b/>
          <w:color w:val="auto"/>
          <w:sz w:val="28"/>
          <w:szCs w:val="28"/>
        </w:rPr>
      </w:pPr>
    </w:p>
    <w:p w:rsidR="00F83186" w:rsidRPr="005A008C" w:rsidRDefault="00F83186" w:rsidP="00F83186">
      <w:pPr>
        <w:pStyle w:val="Default"/>
        <w:jc w:val="center"/>
        <w:rPr>
          <w:rFonts w:ascii="Century" w:hAnsi="Century"/>
          <w:b/>
          <w:color w:val="auto"/>
          <w:sz w:val="28"/>
          <w:szCs w:val="28"/>
        </w:rPr>
      </w:pPr>
    </w:p>
    <w:p w:rsidR="00F83186" w:rsidRPr="005A008C" w:rsidRDefault="00F83186" w:rsidP="00F83186">
      <w:pPr>
        <w:pStyle w:val="Default"/>
        <w:jc w:val="center"/>
        <w:rPr>
          <w:rFonts w:ascii="Century" w:hAnsi="Century"/>
          <w:b/>
          <w:color w:val="auto"/>
          <w:sz w:val="28"/>
          <w:szCs w:val="28"/>
        </w:rPr>
      </w:pPr>
    </w:p>
    <w:p w:rsidR="00F83186" w:rsidRPr="005A008C" w:rsidRDefault="00F83186" w:rsidP="00F83186">
      <w:pPr>
        <w:pStyle w:val="Default"/>
        <w:jc w:val="center"/>
        <w:rPr>
          <w:rFonts w:ascii="Century" w:hAnsi="Century"/>
          <w:b/>
          <w:color w:val="auto"/>
          <w:sz w:val="28"/>
          <w:szCs w:val="28"/>
        </w:rPr>
      </w:pPr>
    </w:p>
    <w:p w:rsidR="00F83186" w:rsidRPr="005A008C" w:rsidRDefault="00F83186" w:rsidP="00F83186">
      <w:pPr>
        <w:pStyle w:val="Default"/>
        <w:jc w:val="center"/>
        <w:rPr>
          <w:rFonts w:ascii="Century" w:hAnsi="Century"/>
          <w:b/>
          <w:color w:val="auto"/>
          <w:sz w:val="28"/>
          <w:szCs w:val="28"/>
        </w:rPr>
      </w:pPr>
    </w:p>
    <w:p w:rsidR="00F83186" w:rsidRPr="005A008C" w:rsidRDefault="00F83186" w:rsidP="00F83186">
      <w:pPr>
        <w:pStyle w:val="Default"/>
        <w:spacing w:line="480" w:lineRule="auto"/>
        <w:jc w:val="center"/>
        <w:rPr>
          <w:rFonts w:ascii="Century" w:hAnsi="Century"/>
          <w:b/>
          <w:color w:val="auto"/>
          <w:sz w:val="28"/>
          <w:szCs w:val="28"/>
        </w:rPr>
      </w:pPr>
      <w:r w:rsidRPr="005A008C">
        <w:rPr>
          <w:rFonts w:ascii="Century" w:hAnsi="Century"/>
          <w:b/>
          <w:color w:val="auto"/>
          <w:sz w:val="28"/>
          <w:szCs w:val="28"/>
        </w:rPr>
        <w:t>Addis Ababa University</w:t>
      </w:r>
    </w:p>
    <w:p w:rsidR="00F83186" w:rsidRPr="005A008C" w:rsidRDefault="00F83186" w:rsidP="00F83186">
      <w:pPr>
        <w:pStyle w:val="Default"/>
        <w:spacing w:line="480" w:lineRule="auto"/>
        <w:jc w:val="center"/>
        <w:rPr>
          <w:rFonts w:ascii="Century" w:hAnsi="Century"/>
          <w:b/>
          <w:color w:val="auto"/>
          <w:sz w:val="28"/>
          <w:szCs w:val="28"/>
        </w:rPr>
      </w:pPr>
      <w:r w:rsidRPr="005A008C">
        <w:rPr>
          <w:rFonts w:ascii="Century" w:hAnsi="Century"/>
          <w:b/>
          <w:color w:val="auto"/>
          <w:sz w:val="28"/>
          <w:szCs w:val="28"/>
        </w:rPr>
        <w:t>Addis Ababa, Ethiopia</w:t>
      </w:r>
    </w:p>
    <w:p w:rsidR="00F83186" w:rsidRPr="005A008C" w:rsidRDefault="00FD574D" w:rsidP="00F83186">
      <w:pPr>
        <w:spacing w:line="480" w:lineRule="auto"/>
        <w:jc w:val="center"/>
        <w:rPr>
          <w:rFonts w:ascii="Century" w:hAnsi="Century" w:cs="Times New Roman"/>
          <w:b/>
          <w:sz w:val="28"/>
          <w:szCs w:val="28"/>
        </w:rPr>
      </w:pPr>
      <w:r>
        <w:rPr>
          <w:rFonts w:ascii="Century" w:hAnsi="Century" w:cs="Times New Roman"/>
          <w:b/>
          <w:sz w:val="28"/>
          <w:szCs w:val="28"/>
        </w:rPr>
        <w:t>November</w:t>
      </w:r>
      <w:r w:rsidR="00F83186" w:rsidRPr="005A008C">
        <w:rPr>
          <w:rFonts w:ascii="Century" w:hAnsi="Century" w:cs="Times New Roman"/>
          <w:b/>
          <w:sz w:val="28"/>
          <w:szCs w:val="28"/>
        </w:rPr>
        <w:t>, 2016</w:t>
      </w:r>
    </w:p>
    <w:p w:rsidR="00F365F4" w:rsidRPr="005A008C" w:rsidRDefault="00F365F4" w:rsidP="00F83186">
      <w:pPr>
        <w:spacing w:line="480" w:lineRule="auto"/>
        <w:jc w:val="center"/>
        <w:rPr>
          <w:rFonts w:ascii="Century" w:hAnsi="Century" w:cs="Times New Roman"/>
          <w:b/>
          <w:sz w:val="28"/>
          <w:szCs w:val="28"/>
        </w:rPr>
      </w:pPr>
    </w:p>
    <w:p w:rsidR="00F365F4" w:rsidRPr="005A008C" w:rsidRDefault="00F365F4" w:rsidP="00F83186">
      <w:pPr>
        <w:spacing w:line="480" w:lineRule="auto"/>
        <w:jc w:val="center"/>
        <w:rPr>
          <w:rFonts w:ascii="Century" w:hAnsi="Century" w:cs="Times New Roman"/>
          <w:b/>
          <w:sz w:val="28"/>
          <w:szCs w:val="28"/>
        </w:rPr>
      </w:pPr>
    </w:p>
    <w:p w:rsidR="00F365F4" w:rsidRPr="005A008C" w:rsidRDefault="00F365F4" w:rsidP="00F365F4">
      <w:pPr>
        <w:spacing w:line="480" w:lineRule="auto"/>
        <w:rPr>
          <w:rFonts w:ascii="Century" w:hAnsi="Century" w:cs="Times New Roman"/>
          <w:b/>
          <w:sz w:val="36"/>
          <w:szCs w:val="36"/>
        </w:rPr>
        <w:sectPr w:rsidR="00F365F4" w:rsidRPr="005A008C" w:rsidSect="00EC784C">
          <w:footerReference w:type="default" r:id="rId7"/>
          <w:pgSz w:w="12240" w:h="15840"/>
          <w:pgMar w:top="1440" w:right="1440" w:bottom="1440" w:left="1440" w:header="720" w:footer="720" w:gutter="0"/>
          <w:pgNumType w:fmt="lowerRoman" w:start="2"/>
          <w:cols w:space="720"/>
          <w:docGrid w:linePitch="360"/>
        </w:sectPr>
      </w:pPr>
    </w:p>
    <w:p w:rsidR="00F83186" w:rsidRPr="005A008C" w:rsidRDefault="00F83186" w:rsidP="00F83186">
      <w:pPr>
        <w:pStyle w:val="Default"/>
        <w:spacing w:line="480" w:lineRule="auto"/>
        <w:rPr>
          <w:rFonts w:ascii="Century" w:hAnsi="Century"/>
          <w:color w:val="auto"/>
          <w:sz w:val="28"/>
          <w:szCs w:val="28"/>
        </w:rPr>
      </w:pPr>
    </w:p>
    <w:p w:rsidR="00F83186" w:rsidRPr="005A008C" w:rsidRDefault="00F83186" w:rsidP="00F83186">
      <w:pPr>
        <w:pStyle w:val="Default"/>
        <w:spacing w:line="480" w:lineRule="auto"/>
        <w:jc w:val="center"/>
        <w:rPr>
          <w:rFonts w:ascii="Century" w:hAnsi="Century"/>
          <w:color w:val="auto"/>
          <w:sz w:val="28"/>
          <w:szCs w:val="28"/>
        </w:rPr>
      </w:pPr>
      <w:r w:rsidRPr="005A008C">
        <w:rPr>
          <w:rFonts w:ascii="Century" w:hAnsi="Century"/>
          <w:color w:val="auto"/>
          <w:sz w:val="28"/>
          <w:szCs w:val="28"/>
        </w:rPr>
        <w:t>Addis Ababa University,</w:t>
      </w:r>
    </w:p>
    <w:p w:rsidR="00F83186" w:rsidRPr="005A008C" w:rsidRDefault="00F83186" w:rsidP="00F83186">
      <w:pPr>
        <w:pStyle w:val="Default"/>
        <w:spacing w:line="480" w:lineRule="auto"/>
        <w:jc w:val="center"/>
        <w:rPr>
          <w:rFonts w:ascii="Century" w:hAnsi="Century"/>
          <w:color w:val="auto"/>
          <w:sz w:val="28"/>
          <w:szCs w:val="28"/>
        </w:rPr>
      </w:pPr>
      <w:r w:rsidRPr="005A008C">
        <w:rPr>
          <w:rFonts w:ascii="Century" w:hAnsi="Century"/>
          <w:color w:val="auto"/>
          <w:sz w:val="28"/>
          <w:szCs w:val="28"/>
        </w:rPr>
        <w:t>School of Graduate Studies</w:t>
      </w:r>
    </w:p>
    <w:p w:rsidR="00F83186" w:rsidRPr="005A008C" w:rsidRDefault="00F83186" w:rsidP="00F83186">
      <w:pPr>
        <w:pStyle w:val="Default"/>
        <w:spacing w:line="480" w:lineRule="auto"/>
        <w:jc w:val="center"/>
        <w:rPr>
          <w:rFonts w:ascii="Century" w:hAnsi="Century"/>
          <w:color w:val="auto"/>
          <w:sz w:val="28"/>
          <w:szCs w:val="28"/>
        </w:rPr>
      </w:pPr>
    </w:p>
    <w:p w:rsidR="00F83186" w:rsidRPr="005A008C" w:rsidRDefault="00F83186" w:rsidP="00F83186">
      <w:pPr>
        <w:pStyle w:val="NoSpacing"/>
        <w:spacing w:line="480" w:lineRule="auto"/>
        <w:jc w:val="both"/>
        <w:rPr>
          <w:rFonts w:ascii="Century" w:hAnsi="Century" w:cs="Times New Roman"/>
        </w:rPr>
      </w:pPr>
      <w:r w:rsidRPr="005A008C">
        <w:rPr>
          <w:rFonts w:ascii="Century" w:hAnsi="Century" w:cs="Times New Roman"/>
        </w:rPr>
        <w:t xml:space="preserve">This is to certify that the thesis prepared by Fikadu Woldemariyam Wodessa entitled: Hydrological and Hydrogeological Characterization of Dawa River Basin, South Central Ethiopia and submitted in partial fulfilment of the degree of Doctor of Philosophy in Earth Sciences (Hydrogeology) complies with the regulations of the University and meet the accepted standard with respect to originality and quality. </w:t>
      </w:r>
    </w:p>
    <w:p w:rsidR="00F83186" w:rsidRPr="005A008C" w:rsidRDefault="00F83186" w:rsidP="00F83186">
      <w:pPr>
        <w:pStyle w:val="Default"/>
        <w:rPr>
          <w:rFonts w:ascii="Century" w:hAnsi="Century"/>
          <w:color w:val="auto"/>
          <w:lang w:val="en-GB"/>
        </w:rPr>
      </w:pPr>
    </w:p>
    <w:p w:rsidR="00F83186" w:rsidRPr="005A008C" w:rsidRDefault="00F83186" w:rsidP="00F83186">
      <w:pPr>
        <w:pStyle w:val="Default"/>
        <w:rPr>
          <w:rFonts w:ascii="Century" w:hAnsi="Century"/>
          <w:color w:val="auto"/>
          <w:lang w:val="en-GB"/>
        </w:rPr>
      </w:pPr>
    </w:p>
    <w:p w:rsidR="00F83186" w:rsidRPr="005A008C" w:rsidRDefault="00F83186" w:rsidP="00F83186">
      <w:pPr>
        <w:pStyle w:val="Default"/>
        <w:rPr>
          <w:rFonts w:ascii="Century" w:hAnsi="Century"/>
          <w:color w:val="auto"/>
          <w:lang w:val="en-GB"/>
        </w:rPr>
      </w:pPr>
    </w:p>
    <w:p w:rsidR="00F83186" w:rsidRPr="005A008C" w:rsidRDefault="00F83186" w:rsidP="00F83186">
      <w:pPr>
        <w:pStyle w:val="Default"/>
        <w:spacing w:line="480" w:lineRule="auto"/>
        <w:rPr>
          <w:rFonts w:ascii="Century" w:hAnsi="Century"/>
          <w:color w:val="auto"/>
          <w:sz w:val="23"/>
          <w:szCs w:val="23"/>
        </w:rPr>
      </w:pPr>
      <w:r w:rsidRPr="005A008C">
        <w:rPr>
          <w:rFonts w:ascii="Century" w:hAnsi="Century"/>
          <w:color w:val="auto"/>
          <w:sz w:val="23"/>
          <w:szCs w:val="23"/>
        </w:rPr>
        <w:t xml:space="preserve">Signed by the Examining Committee </w:t>
      </w:r>
    </w:p>
    <w:p w:rsidR="00F83186" w:rsidRPr="005A008C" w:rsidRDefault="00F83186" w:rsidP="00F83186">
      <w:pPr>
        <w:pStyle w:val="Default"/>
        <w:rPr>
          <w:rFonts w:ascii="Century" w:hAnsi="Century"/>
          <w:color w:val="auto"/>
          <w:sz w:val="23"/>
          <w:szCs w:val="23"/>
        </w:rPr>
      </w:pPr>
      <w:r w:rsidRPr="005A008C">
        <w:rPr>
          <w:rFonts w:ascii="Century" w:hAnsi="Century"/>
          <w:color w:val="auto"/>
          <w:sz w:val="23"/>
          <w:szCs w:val="23"/>
        </w:rPr>
        <w:t xml:space="preserve">Prof. Tenalem Ayenew                   _______________                          _________ _______ </w:t>
      </w:r>
    </w:p>
    <w:p w:rsidR="00F83186" w:rsidRPr="005A008C" w:rsidRDefault="00F83186" w:rsidP="00F83186">
      <w:pPr>
        <w:pStyle w:val="Default"/>
        <w:spacing w:line="480" w:lineRule="auto"/>
        <w:rPr>
          <w:rFonts w:ascii="Century" w:hAnsi="Century"/>
          <w:color w:val="auto"/>
          <w:sz w:val="23"/>
          <w:szCs w:val="23"/>
        </w:rPr>
      </w:pPr>
      <w:r w:rsidRPr="005A008C">
        <w:rPr>
          <w:rFonts w:ascii="Century" w:hAnsi="Century"/>
          <w:color w:val="auto"/>
          <w:sz w:val="23"/>
          <w:szCs w:val="23"/>
        </w:rPr>
        <w:t xml:space="preserve">Principal advisor                                          Signature                                             Date </w:t>
      </w:r>
    </w:p>
    <w:p w:rsidR="00F83186" w:rsidRPr="005A008C" w:rsidRDefault="00F91EBA" w:rsidP="00F83186">
      <w:pPr>
        <w:pStyle w:val="Default"/>
        <w:rPr>
          <w:rFonts w:ascii="Century" w:hAnsi="Century"/>
          <w:color w:val="auto"/>
          <w:sz w:val="23"/>
          <w:szCs w:val="23"/>
        </w:rPr>
      </w:pPr>
      <w:r w:rsidRPr="005A008C">
        <w:rPr>
          <w:rFonts w:ascii="Century" w:hAnsi="Century"/>
          <w:color w:val="auto"/>
          <w:sz w:val="23"/>
          <w:szCs w:val="23"/>
        </w:rPr>
        <w:t xml:space="preserve">Dr. Seifu Kebede                   </w:t>
      </w:r>
      <w:r w:rsidR="00F83186" w:rsidRPr="005A008C">
        <w:rPr>
          <w:rFonts w:ascii="Century" w:hAnsi="Century"/>
          <w:color w:val="auto"/>
          <w:sz w:val="23"/>
          <w:szCs w:val="23"/>
        </w:rPr>
        <w:t xml:space="preserve">     </w:t>
      </w:r>
      <w:r w:rsidRPr="005A008C">
        <w:rPr>
          <w:rFonts w:ascii="Century" w:hAnsi="Century"/>
          <w:color w:val="auto"/>
          <w:sz w:val="23"/>
          <w:szCs w:val="23"/>
        </w:rPr>
        <w:t xml:space="preserve">     </w:t>
      </w:r>
      <w:r w:rsidR="00F83186" w:rsidRPr="005A008C">
        <w:rPr>
          <w:rFonts w:ascii="Century" w:hAnsi="Century"/>
          <w:color w:val="auto"/>
          <w:sz w:val="23"/>
          <w:szCs w:val="23"/>
        </w:rPr>
        <w:t>_______________                          _________________</w:t>
      </w:r>
    </w:p>
    <w:p w:rsidR="00F83186" w:rsidRPr="005A008C" w:rsidRDefault="00F83186" w:rsidP="00F83186">
      <w:pPr>
        <w:pStyle w:val="Default"/>
        <w:spacing w:line="480" w:lineRule="auto"/>
        <w:rPr>
          <w:rFonts w:ascii="Century" w:hAnsi="Century"/>
          <w:color w:val="auto"/>
          <w:sz w:val="23"/>
          <w:szCs w:val="23"/>
        </w:rPr>
      </w:pPr>
      <w:r w:rsidRPr="005A008C">
        <w:rPr>
          <w:rFonts w:ascii="Century" w:hAnsi="Century"/>
          <w:color w:val="auto"/>
          <w:sz w:val="23"/>
          <w:szCs w:val="23"/>
        </w:rPr>
        <w:t xml:space="preserve">Examiner (Internal)                                      Signature                                             Date </w:t>
      </w:r>
    </w:p>
    <w:p w:rsidR="00F83186" w:rsidRPr="005A008C" w:rsidRDefault="0051466A" w:rsidP="00F83186">
      <w:pPr>
        <w:pStyle w:val="Default"/>
        <w:rPr>
          <w:rFonts w:ascii="Century" w:hAnsi="Century"/>
          <w:color w:val="auto"/>
          <w:sz w:val="23"/>
          <w:szCs w:val="23"/>
        </w:rPr>
      </w:pPr>
      <w:r w:rsidRPr="005A008C">
        <w:rPr>
          <w:rFonts w:ascii="Century" w:hAnsi="Century"/>
          <w:color w:val="auto"/>
          <w:sz w:val="23"/>
          <w:szCs w:val="23"/>
        </w:rPr>
        <w:t>Prof. Dr. Kristine Walraevens</w:t>
      </w:r>
      <w:r w:rsidR="00F83186" w:rsidRPr="005A008C">
        <w:rPr>
          <w:rFonts w:ascii="Century" w:hAnsi="Century"/>
          <w:color w:val="auto"/>
          <w:sz w:val="23"/>
          <w:szCs w:val="23"/>
        </w:rPr>
        <w:t xml:space="preserve">       _______________                          _________________</w:t>
      </w:r>
    </w:p>
    <w:p w:rsidR="00F83186" w:rsidRPr="005A008C" w:rsidRDefault="00F83186" w:rsidP="00F83186">
      <w:pPr>
        <w:pStyle w:val="Default"/>
        <w:spacing w:line="480" w:lineRule="auto"/>
        <w:rPr>
          <w:rFonts w:ascii="Century" w:hAnsi="Century"/>
          <w:color w:val="auto"/>
          <w:sz w:val="23"/>
          <w:szCs w:val="23"/>
        </w:rPr>
      </w:pPr>
      <w:r w:rsidRPr="005A008C">
        <w:rPr>
          <w:rFonts w:ascii="Century" w:hAnsi="Century"/>
          <w:color w:val="auto"/>
          <w:sz w:val="23"/>
          <w:szCs w:val="23"/>
        </w:rPr>
        <w:t xml:space="preserve">Examiner (External)                                     Signature                                             Date </w:t>
      </w:r>
    </w:p>
    <w:p w:rsidR="00F83186" w:rsidRPr="005A008C" w:rsidRDefault="00F91EBA" w:rsidP="00F83186">
      <w:pPr>
        <w:pStyle w:val="Default"/>
        <w:rPr>
          <w:rFonts w:ascii="Century" w:hAnsi="Century"/>
          <w:color w:val="auto"/>
          <w:sz w:val="23"/>
          <w:szCs w:val="23"/>
        </w:rPr>
      </w:pPr>
      <w:r w:rsidRPr="005A008C">
        <w:rPr>
          <w:rFonts w:ascii="Century" w:hAnsi="Century"/>
          <w:color w:val="auto"/>
          <w:sz w:val="23"/>
          <w:szCs w:val="23"/>
        </w:rPr>
        <w:t xml:space="preserve">Dr. Balemwal Atnafu              </w:t>
      </w:r>
      <w:r w:rsidR="00F83186" w:rsidRPr="005A008C">
        <w:rPr>
          <w:rFonts w:ascii="Century" w:hAnsi="Century"/>
          <w:color w:val="auto"/>
          <w:sz w:val="23"/>
          <w:szCs w:val="23"/>
        </w:rPr>
        <w:t xml:space="preserve">        _______________                          _________________ </w:t>
      </w:r>
    </w:p>
    <w:p w:rsidR="00F83186" w:rsidRPr="005A008C" w:rsidRDefault="00F91EBA" w:rsidP="00F83186">
      <w:pPr>
        <w:pStyle w:val="Default"/>
        <w:rPr>
          <w:rFonts w:ascii="Century" w:hAnsi="Century"/>
          <w:color w:val="auto"/>
          <w:sz w:val="23"/>
          <w:szCs w:val="23"/>
        </w:rPr>
      </w:pPr>
      <w:r w:rsidRPr="005A008C">
        <w:rPr>
          <w:rFonts w:ascii="Century" w:hAnsi="Century"/>
          <w:color w:val="auto"/>
          <w:sz w:val="23"/>
          <w:szCs w:val="23"/>
        </w:rPr>
        <w:t xml:space="preserve">Chair of School                    </w:t>
      </w:r>
      <w:r w:rsidR="00F83186" w:rsidRPr="005A008C">
        <w:rPr>
          <w:rFonts w:ascii="Century" w:hAnsi="Century"/>
          <w:color w:val="auto"/>
          <w:sz w:val="23"/>
          <w:szCs w:val="23"/>
        </w:rPr>
        <w:t xml:space="preserve">                          Signature                                             Date </w:t>
      </w:r>
    </w:p>
    <w:p w:rsidR="00F83186" w:rsidRPr="005A008C" w:rsidRDefault="00F83186" w:rsidP="00F83186">
      <w:pPr>
        <w:pStyle w:val="NoSpacing"/>
        <w:spacing w:line="480" w:lineRule="auto"/>
        <w:rPr>
          <w:rFonts w:ascii="Century" w:hAnsi="Century" w:cs="Times New Roman"/>
        </w:rPr>
      </w:pPr>
      <w:r w:rsidRPr="005A008C">
        <w:rPr>
          <w:rFonts w:ascii="Century" w:hAnsi="Century" w:cs="Times New Roman"/>
        </w:rPr>
        <w:t>Program coordinator</w:t>
      </w:r>
    </w:p>
    <w:p w:rsidR="00F83186" w:rsidRPr="005A008C" w:rsidRDefault="00F83186" w:rsidP="00F83186">
      <w:pPr>
        <w:spacing w:line="480" w:lineRule="auto"/>
        <w:jc w:val="center"/>
        <w:rPr>
          <w:rFonts w:ascii="Century" w:hAnsi="Century" w:cs="Times New Roman"/>
          <w:sz w:val="23"/>
          <w:szCs w:val="23"/>
        </w:rPr>
      </w:pPr>
    </w:p>
    <w:p w:rsidR="00F83186" w:rsidRPr="005A008C" w:rsidRDefault="00F83186" w:rsidP="00F83186">
      <w:pPr>
        <w:spacing w:line="480" w:lineRule="auto"/>
        <w:jc w:val="center"/>
        <w:rPr>
          <w:rFonts w:ascii="Century" w:hAnsi="Century" w:cs="Times New Roman"/>
          <w:sz w:val="23"/>
          <w:szCs w:val="23"/>
        </w:rPr>
      </w:pPr>
    </w:p>
    <w:p w:rsidR="00F83186" w:rsidRPr="005A008C" w:rsidRDefault="00F83186" w:rsidP="00F83186">
      <w:pPr>
        <w:spacing w:line="480" w:lineRule="auto"/>
        <w:jc w:val="center"/>
        <w:rPr>
          <w:rFonts w:ascii="Century" w:hAnsi="Century" w:cs="Times New Roman"/>
          <w:sz w:val="23"/>
          <w:szCs w:val="23"/>
        </w:rPr>
      </w:pPr>
    </w:p>
    <w:p w:rsidR="00F83186" w:rsidRPr="005A008C" w:rsidRDefault="00F83186" w:rsidP="00F83186">
      <w:pPr>
        <w:pStyle w:val="Heading1"/>
        <w:numPr>
          <w:ilvl w:val="0"/>
          <w:numId w:val="0"/>
        </w:numPr>
        <w:spacing w:before="0" w:line="240" w:lineRule="auto"/>
        <w:ind w:left="432" w:hanging="432"/>
        <w:jc w:val="center"/>
        <w:rPr>
          <w:rFonts w:ascii="Century" w:hAnsi="Century" w:cs="Times New Roman"/>
          <w:color w:val="auto"/>
          <w:sz w:val="24"/>
          <w:szCs w:val="24"/>
        </w:rPr>
      </w:pPr>
      <w:bookmarkStart w:id="0" w:name="_Toc470811632"/>
      <w:r w:rsidRPr="005A008C">
        <w:rPr>
          <w:rFonts w:ascii="Century" w:hAnsi="Century" w:cs="Times New Roman"/>
          <w:color w:val="auto"/>
          <w:sz w:val="24"/>
          <w:szCs w:val="24"/>
        </w:rPr>
        <w:lastRenderedPageBreak/>
        <w:t>Abstract</w:t>
      </w:r>
      <w:bookmarkEnd w:id="0"/>
    </w:p>
    <w:p w:rsidR="00F83186" w:rsidRPr="005A008C" w:rsidRDefault="00F83186" w:rsidP="00F83186">
      <w:pPr>
        <w:pStyle w:val="NoSpacing"/>
        <w:rPr>
          <w:rFonts w:ascii="Century" w:eastAsiaTheme="majorEastAsia" w:hAnsi="Century" w:cs="Times New Roman"/>
          <w:sz w:val="20"/>
          <w:szCs w:val="20"/>
        </w:rPr>
      </w:pPr>
      <w:r w:rsidRPr="005A008C">
        <w:rPr>
          <w:rFonts w:ascii="Century" w:eastAsiaTheme="majorEastAsia" w:hAnsi="Century" w:cs="Times New Roman"/>
          <w:sz w:val="20"/>
          <w:szCs w:val="20"/>
        </w:rPr>
        <w:t>Hydrological and Hydrogeological Characterization of Dawa river basin, South Central Ethiopia</w:t>
      </w:r>
    </w:p>
    <w:p w:rsidR="00F83186" w:rsidRPr="005A008C" w:rsidRDefault="00F83186" w:rsidP="00F83186">
      <w:pPr>
        <w:spacing w:after="0" w:line="240" w:lineRule="auto"/>
        <w:jc w:val="center"/>
        <w:rPr>
          <w:rFonts w:ascii="Century" w:hAnsi="Century" w:cs="Times New Roman"/>
          <w:sz w:val="20"/>
          <w:szCs w:val="20"/>
        </w:rPr>
      </w:pPr>
      <w:r w:rsidRPr="005A008C">
        <w:rPr>
          <w:rFonts w:ascii="Century" w:hAnsi="Century" w:cs="Times New Roman"/>
          <w:sz w:val="20"/>
          <w:szCs w:val="20"/>
        </w:rPr>
        <w:t>Fikadu Woldemariyam</w:t>
      </w:r>
    </w:p>
    <w:p w:rsidR="00F83186" w:rsidRPr="005A008C" w:rsidRDefault="00F83186" w:rsidP="00F83186">
      <w:pPr>
        <w:spacing w:after="120" w:line="240" w:lineRule="auto"/>
        <w:jc w:val="center"/>
        <w:rPr>
          <w:rFonts w:ascii="Century" w:hAnsi="Century" w:cs="Times New Roman"/>
          <w:sz w:val="20"/>
          <w:szCs w:val="20"/>
        </w:rPr>
      </w:pPr>
      <w:r w:rsidRPr="005A008C">
        <w:rPr>
          <w:rFonts w:ascii="Century" w:hAnsi="Century" w:cs="Times New Roman"/>
          <w:sz w:val="20"/>
          <w:szCs w:val="20"/>
        </w:rPr>
        <w:t>Addis Ababa University, 2016</w:t>
      </w:r>
    </w:p>
    <w:p w:rsidR="00F83186" w:rsidRPr="005A008C" w:rsidRDefault="00F83186" w:rsidP="00F83186">
      <w:pPr>
        <w:spacing w:after="240" w:line="240" w:lineRule="auto"/>
        <w:jc w:val="both"/>
        <w:rPr>
          <w:rFonts w:ascii="Century" w:hAnsi="Century" w:cs="Times New Roman"/>
          <w:sz w:val="20"/>
          <w:szCs w:val="20"/>
        </w:rPr>
      </w:pPr>
      <w:r w:rsidRPr="005A008C">
        <w:rPr>
          <w:rFonts w:ascii="Century" w:hAnsi="Century" w:cs="Times New Roman"/>
          <w:sz w:val="20"/>
          <w:szCs w:val="20"/>
        </w:rPr>
        <w:t xml:space="preserve">In the Dawa river basin of southern Ethiopia there is a problem of locating good quantity and quality groundwater particularly in the semi-arid region. Integrated geological, hydrogeological, hydrochemical, and isotopic study together with the preliminary analysis of the river hydrograph were employed to conceptualize hydrological and hydrogeological behavior of the basin giving emphasis to understand the nature of groundwater flow system. Based on litho-structural and hydrogeological data analysis, it is identified that extensive </w:t>
      </w:r>
      <w:r w:rsidR="009900C1" w:rsidRPr="005A008C">
        <w:rPr>
          <w:rFonts w:ascii="Century" w:hAnsi="Century" w:cs="Times New Roman"/>
          <w:sz w:val="20"/>
          <w:szCs w:val="20"/>
        </w:rPr>
        <w:t>semi-confined</w:t>
      </w:r>
      <w:r w:rsidRPr="005A008C">
        <w:rPr>
          <w:rFonts w:ascii="Century" w:hAnsi="Century" w:cs="Times New Roman"/>
          <w:sz w:val="20"/>
          <w:szCs w:val="20"/>
        </w:rPr>
        <w:t xml:space="preserve"> multilayer basaltic aquifer, unconfined discrete </w:t>
      </w:r>
      <w:r w:rsidR="004A7C65" w:rsidRPr="005A008C">
        <w:rPr>
          <w:rFonts w:ascii="Century" w:hAnsi="Century" w:cs="Times New Roman"/>
          <w:sz w:val="20"/>
          <w:szCs w:val="20"/>
        </w:rPr>
        <w:t xml:space="preserve">basement </w:t>
      </w:r>
      <w:r w:rsidRPr="005A008C">
        <w:rPr>
          <w:rFonts w:ascii="Century" w:hAnsi="Century" w:cs="Times New Roman"/>
          <w:sz w:val="20"/>
          <w:szCs w:val="20"/>
        </w:rPr>
        <w:t>aquifer, and extensive limestone aquifer occur, respectively, in the northern, central, southeastern parts of the study area and the three aquifers do not have strong lateral hydraulic connection. Stable isotope data analysis indicates in the humid to sub-humid region in the north direct recharge occurs from modern local rainfall prior to evaporation, while in the semi-arid region in the south, southwest, and southeast indirect recharge occurs from flush flood which follows the high intensity local rainfall. In the southwest recharge occurs rapidly prior to evaporation; however, in the south and southeast evaporation prior to recharge is significant. The presence of tritium in the groundwater of the study area at amount comparable to modern local rainfall and the dominance of mixed cation-HCO</w:t>
      </w:r>
      <w:r w:rsidRPr="005A008C">
        <w:rPr>
          <w:rFonts w:ascii="Century" w:hAnsi="Century" w:cs="Times New Roman"/>
          <w:sz w:val="20"/>
          <w:szCs w:val="20"/>
          <w:vertAlign w:val="subscript"/>
        </w:rPr>
        <w:t>3</w:t>
      </w:r>
      <w:r w:rsidRPr="005A008C">
        <w:rPr>
          <w:rFonts w:ascii="Century" w:hAnsi="Century" w:cs="Times New Roman"/>
          <w:sz w:val="20"/>
          <w:szCs w:val="20"/>
        </w:rPr>
        <w:t xml:space="preserve"> type waters in the volcanic and basement terrain and the sulfate type water marked with high Ca</w:t>
      </w:r>
      <w:r w:rsidRPr="005A008C">
        <w:rPr>
          <w:rFonts w:ascii="Century" w:hAnsi="Century" w:cs="Times New Roman"/>
          <w:sz w:val="20"/>
          <w:szCs w:val="20"/>
          <w:vertAlign w:val="superscript"/>
        </w:rPr>
        <w:t>2+</w:t>
      </w:r>
      <w:r w:rsidRPr="005A008C">
        <w:rPr>
          <w:rFonts w:ascii="Century" w:hAnsi="Century" w:cs="Times New Roman"/>
          <w:sz w:val="20"/>
          <w:szCs w:val="20"/>
        </w:rPr>
        <w:t xml:space="preserve"> and Mg</w:t>
      </w:r>
      <w:r w:rsidRPr="005A008C">
        <w:rPr>
          <w:rFonts w:ascii="Century" w:hAnsi="Century" w:cs="Times New Roman"/>
          <w:sz w:val="20"/>
          <w:szCs w:val="20"/>
          <w:vertAlign w:val="superscript"/>
        </w:rPr>
        <w:t>2+</w:t>
      </w:r>
      <w:r w:rsidRPr="005A008C">
        <w:rPr>
          <w:rFonts w:ascii="Century" w:hAnsi="Century" w:cs="Times New Roman"/>
          <w:sz w:val="20"/>
          <w:szCs w:val="20"/>
        </w:rPr>
        <w:t xml:space="preserve"> in the sedimentary terrain supports groundwater of local, modern recharge, and/or short residence time, implying the dominance of local flow system throughout the river basin. Low recession index of the tributary streams supports rapid groundwater circulation at least in the headwater region. There is no </w:t>
      </w:r>
      <w:r w:rsidR="009B0C76" w:rsidRPr="005A008C">
        <w:rPr>
          <w:rFonts w:ascii="Century" w:hAnsi="Century" w:cs="Times New Roman"/>
          <w:sz w:val="20"/>
          <w:szCs w:val="20"/>
        </w:rPr>
        <w:t xml:space="preserve">clear </w:t>
      </w:r>
      <w:r w:rsidRPr="005A008C">
        <w:rPr>
          <w:rFonts w:ascii="Century" w:hAnsi="Century" w:cs="Times New Roman"/>
          <w:sz w:val="20"/>
          <w:szCs w:val="20"/>
        </w:rPr>
        <w:t>signature of geochemical evolution that would indicate the presence of regional flow system along N-S and/or NW-SE transects. This is supported by stable isotope data that in the absence of favorable physical condition for isotopic fractionation and given the general groundwater flow direction towards southeast, isotopic depletion of the groundwater in the south and southeast relative to the groundwater in the north indicates the absence of regional flow sy</w:t>
      </w:r>
      <w:r w:rsidR="009B0C76" w:rsidRPr="005A008C">
        <w:rPr>
          <w:rFonts w:ascii="Century" w:hAnsi="Century" w:cs="Times New Roman"/>
          <w:sz w:val="20"/>
          <w:szCs w:val="20"/>
        </w:rPr>
        <w:t>stem. M</w:t>
      </w:r>
      <w:r w:rsidRPr="005A008C">
        <w:rPr>
          <w:rFonts w:ascii="Century" w:hAnsi="Century" w:cs="Times New Roman"/>
          <w:sz w:val="20"/>
          <w:szCs w:val="20"/>
        </w:rPr>
        <w:t xml:space="preserve">easurement </w:t>
      </w:r>
      <w:r w:rsidR="009B0C76" w:rsidRPr="005A008C">
        <w:rPr>
          <w:rFonts w:ascii="Century" w:hAnsi="Century" w:cs="Times New Roman"/>
          <w:sz w:val="20"/>
          <w:szCs w:val="20"/>
        </w:rPr>
        <w:t xml:space="preserve">of electrical conductivity </w:t>
      </w:r>
      <w:r w:rsidRPr="005A008C">
        <w:rPr>
          <w:rFonts w:ascii="Century" w:hAnsi="Century" w:cs="Times New Roman"/>
          <w:sz w:val="20"/>
          <w:szCs w:val="20"/>
        </w:rPr>
        <w:t xml:space="preserve">and preliminary </w:t>
      </w:r>
      <w:r w:rsidR="009B0C76" w:rsidRPr="005A008C">
        <w:rPr>
          <w:rFonts w:ascii="Century" w:hAnsi="Century" w:cs="Times New Roman"/>
          <w:sz w:val="20"/>
          <w:szCs w:val="20"/>
        </w:rPr>
        <w:t xml:space="preserve">analysis of </w:t>
      </w:r>
      <w:r w:rsidRPr="005A008C">
        <w:rPr>
          <w:rFonts w:ascii="Century" w:hAnsi="Century" w:cs="Times New Roman"/>
          <w:sz w:val="20"/>
          <w:szCs w:val="20"/>
        </w:rPr>
        <w:t xml:space="preserve">river hydrograph reveal the dry period river flow is </w:t>
      </w:r>
      <w:r w:rsidR="009B0C76" w:rsidRPr="005A008C">
        <w:rPr>
          <w:rFonts w:ascii="Century" w:hAnsi="Century" w:cs="Times New Roman"/>
          <w:sz w:val="20"/>
          <w:szCs w:val="20"/>
        </w:rPr>
        <w:t xml:space="preserve">dominantly </w:t>
      </w:r>
      <w:r w:rsidRPr="005A008C">
        <w:rPr>
          <w:rFonts w:ascii="Century" w:hAnsi="Century" w:cs="Times New Roman"/>
          <w:sz w:val="20"/>
          <w:szCs w:val="20"/>
        </w:rPr>
        <w:t>supplied by the groundwater reservoir in the volcanic terrain. Graphical plots and statistical analysis show water chemistry is highly variable in the basin, signifying the effect of various factors. It is revealed that silicate hydrolysis is the dominant geochemical process in the volcanic and in the most parts of the basement terrain. Sulfide oxidation and sulfate dissolution has an effect on the groundwater chemistry, respectively, in the sulfide rich areas and along the dry riverbeds in the basement terrain. In the sedimentary terrain, gypsum dissolution is the dominant process. Observation of high nitrate concentration</w:t>
      </w:r>
      <w:r w:rsidR="00FB7E66" w:rsidRPr="005A008C">
        <w:rPr>
          <w:rFonts w:ascii="Century" w:hAnsi="Century" w:cs="Times New Roman"/>
          <w:sz w:val="20"/>
          <w:szCs w:val="20"/>
        </w:rPr>
        <w:t xml:space="preserve"> in the groundwater</w:t>
      </w:r>
      <w:r w:rsidRPr="005A008C">
        <w:rPr>
          <w:rFonts w:ascii="Century" w:hAnsi="Century" w:cs="Times New Roman"/>
          <w:sz w:val="20"/>
          <w:szCs w:val="20"/>
        </w:rPr>
        <w:t xml:space="preserve"> reveal</w:t>
      </w:r>
      <w:r w:rsidR="00FB7E66" w:rsidRPr="005A008C">
        <w:rPr>
          <w:rFonts w:ascii="Century" w:hAnsi="Century" w:cs="Times New Roman"/>
          <w:sz w:val="20"/>
          <w:szCs w:val="20"/>
        </w:rPr>
        <w:t>s</w:t>
      </w:r>
      <w:r w:rsidRPr="005A008C">
        <w:rPr>
          <w:rFonts w:ascii="Century" w:hAnsi="Century" w:cs="Times New Roman"/>
          <w:sz w:val="20"/>
          <w:szCs w:val="20"/>
        </w:rPr>
        <w:t xml:space="preserve"> the effect of surface contamination sources on water chemistry of the study area. This study highlights the dominant effect of water-rock interaction on the groundwater chemistry and vulnerability of groundwater resources of the basin to p</w:t>
      </w:r>
      <w:r w:rsidR="009B0C76" w:rsidRPr="005A008C">
        <w:rPr>
          <w:rFonts w:ascii="Century" w:hAnsi="Century" w:cs="Times New Roman"/>
          <w:sz w:val="20"/>
          <w:szCs w:val="20"/>
        </w:rPr>
        <w:t xml:space="preserve">ollution sources related to </w:t>
      </w:r>
      <w:r w:rsidRPr="005A008C">
        <w:rPr>
          <w:rFonts w:ascii="Century" w:hAnsi="Century" w:cs="Times New Roman"/>
          <w:sz w:val="20"/>
          <w:szCs w:val="20"/>
        </w:rPr>
        <w:t xml:space="preserve">human activity. Overall, converging evidences from different techniques indicate the dominance of local groundwater flow pattern in most parts of the </w:t>
      </w:r>
      <w:r w:rsidR="009B0C76" w:rsidRPr="005A008C">
        <w:rPr>
          <w:rFonts w:ascii="Century" w:hAnsi="Century" w:cs="Times New Roman"/>
          <w:sz w:val="20"/>
          <w:szCs w:val="20"/>
        </w:rPr>
        <w:t xml:space="preserve">river </w:t>
      </w:r>
      <w:r w:rsidRPr="005A008C">
        <w:rPr>
          <w:rFonts w:ascii="Century" w:hAnsi="Century" w:cs="Times New Roman"/>
          <w:sz w:val="20"/>
          <w:szCs w:val="20"/>
        </w:rPr>
        <w:t>basin. Due to structural and lithologic factors the traditional regional groundwater flow model which is common in most large river basins of Ethiopia does not hold true in the Dawa river basin. In the upper part of the basin the flow is dominantly topographic-driven. In the middle part structure plays a vital role. The existence of Precambrian basement complex in the middle makes the flow system discontinuous. Hence, both groundwater flow and hydrochemical signatures display extreme variability. This makes the Dawa river basin in a number of ways unique.</w:t>
      </w:r>
    </w:p>
    <w:p w:rsidR="00F83186" w:rsidRPr="005A008C" w:rsidRDefault="00F83186" w:rsidP="00F71DF4">
      <w:pPr>
        <w:tabs>
          <w:tab w:val="left" w:pos="180"/>
          <w:tab w:val="left" w:pos="360"/>
          <w:tab w:val="left" w:pos="540"/>
          <w:tab w:val="left" w:pos="720"/>
          <w:tab w:val="left" w:pos="1440"/>
          <w:tab w:val="left" w:pos="2790"/>
          <w:tab w:val="left" w:pos="2880"/>
        </w:tabs>
        <w:jc w:val="both"/>
        <w:rPr>
          <w:rFonts w:ascii="Century" w:hAnsi="Century" w:cs="Times New Roman"/>
          <w:sz w:val="28"/>
          <w:szCs w:val="28"/>
        </w:rPr>
      </w:pPr>
      <w:r w:rsidRPr="005A008C">
        <w:rPr>
          <w:rFonts w:ascii="Century" w:hAnsi="Century" w:cs="Times New Roman"/>
          <w:sz w:val="20"/>
          <w:szCs w:val="20"/>
        </w:rPr>
        <w:t>Key words: Dawa river basin, Ethiopia, Groundwater recharge, Groundwater flow system, Hydrochemistry, Stable isotope</w:t>
      </w:r>
    </w:p>
    <w:p w:rsidR="00F83186" w:rsidRPr="005A008C" w:rsidRDefault="00F83186" w:rsidP="00F83186">
      <w:pPr>
        <w:rPr>
          <w:rFonts w:ascii="Century" w:hAnsi="Century" w:cs="Times New Roman"/>
          <w:sz w:val="28"/>
          <w:szCs w:val="28"/>
        </w:rPr>
      </w:pPr>
    </w:p>
    <w:p w:rsidR="00F83186" w:rsidRPr="005A008C" w:rsidRDefault="00F83186" w:rsidP="00F83186">
      <w:pPr>
        <w:rPr>
          <w:rFonts w:ascii="Century" w:hAnsi="Century" w:cs="Times New Roman"/>
          <w:sz w:val="28"/>
          <w:szCs w:val="28"/>
        </w:rPr>
      </w:pPr>
    </w:p>
    <w:p w:rsidR="00F83186" w:rsidRPr="005A008C" w:rsidRDefault="00F83186" w:rsidP="00F83186">
      <w:pPr>
        <w:rPr>
          <w:rFonts w:ascii="Century" w:hAnsi="Century" w:cs="Times New Roman"/>
          <w:sz w:val="28"/>
          <w:szCs w:val="28"/>
        </w:rPr>
      </w:pPr>
    </w:p>
    <w:p w:rsidR="00F83186" w:rsidRPr="005A008C" w:rsidRDefault="00F83186" w:rsidP="00F83186">
      <w:pPr>
        <w:rPr>
          <w:rFonts w:ascii="Century" w:hAnsi="Century" w:cs="Times New Roman"/>
          <w:sz w:val="28"/>
          <w:szCs w:val="28"/>
        </w:rPr>
      </w:pPr>
    </w:p>
    <w:p w:rsidR="00F83186" w:rsidRPr="005A008C" w:rsidRDefault="00F83186" w:rsidP="00030E5F">
      <w:pPr>
        <w:pStyle w:val="Default"/>
        <w:spacing w:line="480" w:lineRule="auto"/>
        <w:jc w:val="center"/>
        <w:rPr>
          <w:rFonts w:ascii="Century" w:hAnsi="Century"/>
          <w:color w:val="auto"/>
          <w:sz w:val="28"/>
          <w:szCs w:val="28"/>
        </w:rPr>
      </w:pPr>
      <w:r w:rsidRPr="005A008C">
        <w:rPr>
          <w:rFonts w:ascii="Century" w:hAnsi="Century"/>
          <w:color w:val="auto"/>
          <w:sz w:val="28"/>
          <w:szCs w:val="28"/>
        </w:rPr>
        <w:t>This work is dedicated to my sister</w:t>
      </w:r>
    </w:p>
    <w:p w:rsidR="00F83186" w:rsidRPr="005A008C" w:rsidRDefault="00F83186" w:rsidP="00F83186">
      <w:pPr>
        <w:jc w:val="center"/>
        <w:rPr>
          <w:rFonts w:ascii="Century" w:hAnsi="Century" w:cs="Times New Roman"/>
        </w:rPr>
      </w:pPr>
    </w:p>
    <w:p w:rsidR="00F83186" w:rsidRPr="005A008C" w:rsidRDefault="00F83186" w:rsidP="00030E5F">
      <w:pPr>
        <w:pStyle w:val="Default"/>
        <w:spacing w:line="480" w:lineRule="auto"/>
        <w:jc w:val="center"/>
        <w:rPr>
          <w:rFonts w:ascii="Century" w:hAnsi="Century"/>
          <w:color w:val="auto"/>
          <w:sz w:val="28"/>
          <w:szCs w:val="28"/>
        </w:rPr>
      </w:pPr>
      <w:r w:rsidRPr="005A008C">
        <w:rPr>
          <w:rFonts w:ascii="Century" w:hAnsi="Century"/>
          <w:color w:val="auto"/>
          <w:sz w:val="28"/>
          <w:szCs w:val="28"/>
        </w:rPr>
        <w:t>Firenesh Woldemariyam Wodessa</w:t>
      </w:r>
    </w:p>
    <w:p w:rsidR="00F83186" w:rsidRPr="005A008C" w:rsidRDefault="00F83186" w:rsidP="00F83186">
      <w:pPr>
        <w:jc w:val="center"/>
        <w:rPr>
          <w:rFonts w:ascii="Century" w:hAnsi="Century" w:cs="Times New Roman"/>
          <w:b/>
          <w:sz w:val="32"/>
          <w:szCs w:val="32"/>
        </w:rPr>
      </w:pPr>
    </w:p>
    <w:p w:rsidR="00F83186" w:rsidRPr="005A008C" w:rsidRDefault="00F83186" w:rsidP="00030E5F">
      <w:pPr>
        <w:pStyle w:val="Default"/>
        <w:spacing w:line="480" w:lineRule="auto"/>
        <w:jc w:val="center"/>
        <w:rPr>
          <w:rFonts w:ascii="Century" w:hAnsi="Century"/>
          <w:color w:val="auto"/>
          <w:sz w:val="28"/>
          <w:szCs w:val="28"/>
        </w:rPr>
      </w:pPr>
      <w:r w:rsidRPr="005A008C">
        <w:rPr>
          <w:rFonts w:ascii="Century" w:hAnsi="Century"/>
          <w:color w:val="auto"/>
          <w:sz w:val="28"/>
          <w:szCs w:val="28"/>
        </w:rPr>
        <w:t>(1974 – 2013)</w:t>
      </w:r>
      <w:r w:rsidRPr="005A008C">
        <w:rPr>
          <w:rFonts w:ascii="Century" w:hAnsi="Century"/>
          <w:color w:val="auto"/>
          <w:sz w:val="28"/>
          <w:szCs w:val="28"/>
        </w:rPr>
        <w:br w:type="page"/>
      </w:r>
    </w:p>
    <w:p w:rsidR="00F83186" w:rsidRPr="0041113E" w:rsidRDefault="00F83186" w:rsidP="00F83186">
      <w:pPr>
        <w:spacing w:after="240" w:line="240" w:lineRule="auto"/>
        <w:jc w:val="center"/>
        <w:rPr>
          <w:rFonts w:ascii="Century" w:hAnsi="Century" w:cs="Times New Roman"/>
          <w:b/>
          <w:sz w:val="24"/>
          <w:szCs w:val="24"/>
        </w:rPr>
      </w:pPr>
      <w:r w:rsidRPr="0041113E">
        <w:rPr>
          <w:rFonts w:ascii="Century" w:hAnsi="Century" w:cs="Times New Roman"/>
          <w:b/>
          <w:sz w:val="24"/>
          <w:szCs w:val="24"/>
        </w:rPr>
        <w:lastRenderedPageBreak/>
        <w:t>Acknowledgment</w:t>
      </w:r>
    </w:p>
    <w:p w:rsidR="00F83186" w:rsidRPr="0041113E" w:rsidRDefault="001D6170" w:rsidP="00F83186">
      <w:pPr>
        <w:spacing w:after="120" w:line="480" w:lineRule="auto"/>
        <w:jc w:val="both"/>
        <w:rPr>
          <w:rFonts w:ascii="Century" w:hAnsi="Century" w:cs="Times New Roman"/>
          <w:sz w:val="24"/>
          <w:szCs w:val="24"/>
        </w:rPr>
      </w:pPr>
      <w:r w:rsidRPr="0041113E">
        <w:rPr>
          <w:rFonts w:ascii="Century" w:hAnsi="Century" w:cs="Times New Roman"/>
          <w:sz w:val="24"/>
          <w:szCs w:val="24"/>
        </w:rPr>
        <w:t>I am grateful to the S</w:t>
      </w:r>
      <w:r w:rsidR="00F83186" w:rsidRPr="0041113E">
        <w:rPr>
          <w:rFonts w:ascii="Century" w:hAnsi="Century" w:cs="Times New Roman"/>
          <w:sz w:val="24"/>
          <w:szCs w:val="24"/>
        </w:rPr>
        <w:t>chool of Earth Sciences</w:t>
      </w:r>
      <w:r w:rsidRPr="0041113E">
        <w:rPr>
          <w:rFonts w:ascii="Century" w:hAnsi="Century" w:cs="Times New Roman"/>
          <w:sz w:val="24"/>
          <w:szCs w:val="24"/>
        </w:rPr>
        <w:t>, Addis Ababa University,</w:t>
      </w:r>
      <w:r w:rsidR="00F83186" w:rsidRPr="0041113E">
        <w:rPr>
          <w:rFonts w:ascii="Century" w:hAnsi="Century" w:cs="Times New Roman"/>
          <w:sz w:val="24"/>
          <w:szCs w:val="24"/>
        </w:rPr>
        <w:t xml:space="preserve"> for the support of field logistics and l</w:t>
      </w:r>
      <w:r w:rsidR="0010610B" w:rsidRPr="0041113E">
        <w:rPr>
          <w:rFonts w:ascii="Century" w:hAnsi="Century" w:cs="Times New Roman"/>
          <w:sz w:val="24"/>
          <w:szCs w:val="24"/>
        </w:rPr>
        <w:t xml:space="preserve">aboratory facilities, and to </w:t>
      </w:r>
      <w:r w:rsidR="00B344DE" w:rsidRPr="0041113E">
        <w:rPr>
          <w:rFonts w:ascii="Century" w:hAnsi="Century" w:cs="Times New Roman"/>
          <w:sz w:val="24"/>
          <w:szCs w:val="24"/>
        </w:rPr>
        <w:t>Min</w:t>
      </w:r>
      <w:r w:rsidR="00FC7854" w:rsidRPr="0041113E">
        <w:rPr>
          <w:rFonts w:ascii="Century" w:hAnsi="Century" w:cs="Times New Roman"/>
          <w:sz w:val="24"/>
          <w:szCs w:val="24"/>
        </w:rPr>
        <w:t>i</w:t>
      </w:r>
      <w:r w:rsidR="00B344DE" w:rsidRPr="0041113E">
        <w:rPr>
          <w:rFonts w:ascii="Century" w:hAnsi="Century" w:cs="Times New Roman"/>
          <w:sz w:val="24"/>
          <w:szCs w:val="24"/>
        </w:rPr>
        <w:t>stry of W</w:t>
      </w:r>
      <w:r w:rsidRPr="0041113E">
        <w:rPr>
          <w:rFonts w:ascii="Century" w:hAnsi="Century" w:cs="Times New Roman"/>
          <w:sz w:val="24"/>
          <w:szCs w:val="24"/>
        </w:rPr>
        <w:t>ater R</w:t>
      </w:r>
      <w:r w:rsidR="00B344DE" w:rsidRPr="0041113E">
        <w:rPr>
          <w:rFonts w:ascii="Century" w:hAnsi="Century" w:cs="Times New Roman"/>
          <w:sz w:val="24"/>
          <w:szCs w:val="24"/>
        </w:rPr>
        <w:t>esources, Irrigation and Energy (</w:t>
      </w:r>
      <w:r w:rsidR="0010610B" w:rsidRPr="0041113E">
        <w:rPr>
          <w:rFonts w:ascii="Century" w:hAnsi="Century" w:cs="Times New Roman"/>
          <w:sz w:val="24"/>
          <w:szCs w:val="24"/>
        </w:rPr>
        <w:t>MoW</w:t>
      </w:r>
      <w:r w:rsidR="00F83186" w:rsidRPr="0041113E">
        <w:rPr>
          <w:rFonts w:ascii="Century" w:hAnsi="Century" w:cs="Times New Roman"/>
          <w:sz w:val="24"/>
          <w:szCs w:val="24"/>
        </w:rPr>
        <w:t>IE</w:t>
      </w:r>
      <w:r w:rsidR="00B344DE" w:rsidRPr="0041113E">
        <w:rPr>
          <w:rFonts w:ascii="Century" w:hAnsi="Century" w:cs="Times New Roman"/>
          <w:sz w:val="24"/>
          <w:szCs w:val="24"/>
        </w:rPr>
        <w:t>)</w:t>
      </w:r>
      <w:r w:rsidR="00F83186" w:rsidRPr="0041113E">
        <w:rPr>
          <w:rFonts w:ascii="Century" w:hAnsi="Century" w:cs="Times New Roman"/>
          <w:sz w:val="24"/>
          <w:szCs w:val="24"/>
        </w:rPr>
        <w:t xml:space="preserve">, </w:t>
      </w:r>
      <w:r w:rsidR="00B344DE" w:rsidRPr="0041113E">
        <w:rPr>
          <w:rFonts w:ascii="Century" w:hAnsi="Century" w:cs="Times New Roman"/>
          <w:sz w:val="24"/>
          <w:szCs w:val="24"/>
        </w:rPr>
        <w:t>Geological survey of Ethiopia (</w:t>
      </w:r>
      <w:r w:rsidR="00F83186" w:rsidRPr="0041113E">
        <w:rPr>
          <w:rFonts w:ascii="Century" w:hAnsi="Century" w:cs="Times New Roman"/>
          <w:sz w:val="24"/>
          <w:szCs w:val="24"/>
        </w:rPr>
        <w:t>GSE</w:t>
      </w:r>
      <w:r w:rsidR="00B344DE" w:rsidRPr="0041113E">
        <w:rPr>
          <w:rFonts w:ascii="Century" w:hAnsi="Century" w:cs="Times New Roman"/>
          <w:sz w:val="24"/>
          <w:szCs w:val="24"/>
        </w:rPr>
        <w:t>)</w:t>
      </w:r>
      <w:r w:rsidR="00F83186" w:rsidRPr="0041113E">
        <w:rPr>
          <w:rFonts w:ascii="Century" w:hAnsi="Century" w:cs="Times New Roman"/>
          <w:sz w:val="24"/>
          <w:szCs w:val="24"/>
        </w:rPr>
        <w:t xml:space="preserve">, </w:t>
      </w:r>
      <w:r w:rsidR="00FC7854" w:rsidRPr="0041113E">
        <w:rPr>
          <w:rFonts w:ascii="Century" w:hAnsi="Century" w:cs="Times New Roman"/>
          <w:sz w:val="24"/>
          <w:szCs w:val="24"/>
        </w:rPr>
        <w:t>National Meteorological A</w:t>
      </w:r>
      <w:r w:rsidR="00B344DE" w:rsidRPr="0041113E">
        <w:rPr>
          <w:rFonts w:ascii="Century" w:hAnsi="Century" w:cs="Times New Roman"/>
          <w:sz w:val="24"/>
          <w:szCs w:val="24"/>
        </w:rPr>
        <w:t>gency (</w:t>
      </w:r>
      <w:r w:rsidR="00F83186" w:rsidRPr="0041113E">
        <w:rPr>
          <w:rFonts w:ascii="Century" w:hAnsi="Century" w:cs="Times New Roman"/>
          <w:sz w:val="24"/>
          <w:szCs w:val="24"/>
        </w:rPr>
        <w:t>NMA</w:t>
      </w:r>
      <w:r w:rsidR="00B344DE" w:rsidRPr="0041113E">
        <w:rPr>
          <w:rFonts w:ascii="Century" w:hAnsi="Century" w:cs="Times New Roman"/>
          <w:sz w:val="24"/>
          <w:szCs w:val="24"/>
        </w:rPr>
        <w:t>)</w:t>
      </w:r>
      <w:r w:rsidR="00F83186" w:rsidRPr="0041113E">
        <w:rPr>
          <w:rFonts w:ascii="Century" w:hAnsi="Century" w:cs="Times New Roman"/>
          <w:sz w:val="24"/>
          <w:szCs w:val="24"/>
        </w:rPr>
        <w:t>, and Guji and Borana zone water resources offices for the provision of relevant data free of charge.</w:t>
      </w:r>
    </w:p>
    <w:p w:rsidR="00F83186" w:rsidRPr="0041113E" w:rsidRDefault="00F83186" w:rsidP="00F83186">
      <w:pPr>
        <w:spacing w:after="120" w:line="480" w:lineRule="auto"/>
        <w:jc w:val="both"/>
        <w:rPr>
          <w:rFonts w:ascii="Century" w:hAnsi="Century" w:cs="Times New Roman"/>
          <w:sz w:val="24"/>
          <w:szCs w:val="24"/>
        </w:rPr>
      </w:pPr>
      <w:r w:rsidRPr="0041113E">
        <w:rPr>
          <w:rFonts w:ascii="Century" w:hAnsi="Century" w:cs="Times New Roman"/>
          <w:sz w:val="24"/>
          <w:szCs w:val="24"/>
        </w:rPr>
        <w:t xml:space="preserve">I am extremely grateful to </w:t>
      </w:r>
      <w:r w:rsidR="0010610B" w:rsidRPr="0041113E">
        <w:rPr>
          <w:rFonts w:ascii="Century" w:hAnsi="Century" w:cs="Times New Roman"/>
          <w:sz w:val="24"/>
          <w:szCs w:val="24"/>
        </w:rPr>
        <w:t xml:space="preserve">the </w:t>
      </w:r>
      <w:r w:rsidRPr="0041113E">
        <w:rPr>
          <w:rFonts w:ascii="Century" w:hAnsi="Century" w:cs="Times New Roman"/>
          <w:sz w:val="24"/>
          <w:szCs w:val="24"/>
        </w:rPr>
        <w:t xml:space="preserve">thesis advisor Prof. Dr. Tenalem Ayenew for </w:t>
      </w:r>
      <w:r w:rsidR="0010610B" w:rsidRPr="0041113E">
        <w:rPr>
          <w:rFonts w:ascii="Century" w:hAnsi="Century" w:cs="Times New Roman"/>
          <w:sz w:val="24"/>
          <w:szCs w:val="24"/>
        </w:rPr>
        <w:t xml:space="preserve">his </w:t>
      </w:r>
      <w:r w:rsidRPr="0041113E">
        <w:rPr>
          <w:rFonts w:ascii="Century" w:hAnsi="Century" w:cs="Times New Roman"/>
          <w:sz w:val="24"/>
          <w:szCs w:val="24"/>
        </w:rPr>
        <w:t>guidance, fruitful suggestions, and constructive criticism in the course of this study. I am also very grateful to Dr. Seifu Kebede</w:t>
      </w:r>
      <w:r w:rsidR="00484671" w:rsidRPr="0041113E">
        <w:rPr>
          <w:rFonts w:ascii="Century" w:hAnsi="Century" w:cs="Times New Roman"/>
          <w:sz w:val="24"/>
          <w:szCs w:val="24"/>
        </w:rPr>
        <w:t>, ex-</w:t>
      </w:r>
      <w:r w:rsidR="00A40EFB" w:rsidRPr="0041113E">
        <w:rPr>
          <w:rFonts w:ascii="Century" w:hAnsi="Century" w:cs="Times New Roman"/>
          <w:sz w:val="24"/>
          <w:szCs w:val="24"/>
        </w:rPr>
        <w:t xml:space="preserve">head of School of Earth Sciences, </w:t>
      </w:r>
      <w:r w:rsidRPr="0041113E">
        <w:rPr>
          <w:rFonts w:ascii="Century" w:hAnsi="Century" w:cs="Times New Roman"/>
          <w:sz w:val="24"/>
          <w:szCs w:val="24"/>
        </w:rPr>
        <w:t>for the support and his constructive comments. The members of supervisory committee are highly acknowledged for their close monitoring and constructive comments. Thanks also go to Mr. Dagmawi Shiferaw and Mr. Adane Abebe</w:t>
      </w:r>
      <w:r w:rsidR="00541634" w:rsidRPr="0041113E">
        <w:rPr>
          <w:rFonts w:ascii="Century" w:hAnsi="Century" w:cs="Times New Roman"/>
          <w:sz w:val="24"/>
          <w:szCs w:val="24"/>
        </w:rPr>
        <w:t>, chemists in the laboratory of chemical and isotope hydrology</w:t>
      </w:r>
      <w:r w:rsidRPr="0041113E">
        <w:rPr>
          <w:rFonts w:ascii="Century" w:hAnsi="Century" w:cs="Times New Roman"/>
          <w:sz w:val="24"/>
          <w:szCs w:val="24"/>
        </w:rPr>
        <w:t xml:space="preserve">. I also value the support, encouragement, and comments of Dr. Gadissa Deyassa and Dr. Tilahun Azagegn, Taye Alemaehu (PhD candidate), Behailu Berhanu (PhD candidate) and his family, Mersha Alemu (PhD candidate), and Mr. Andualem Getawu. </w:t>
      </w:r>
    </w:p>
    <w:p w:rsidR="00F83186" w:rsidRPr="0041113E" w:rsidRDefault="00F83186" w:rsidP="00F83186">
      <w:pPr>
        <w:spacing w:line="480" w:lineRule="auto"/>
        <w:jc w:val="both"/>
        <w:rPr>
          <w:rFonts w:ascii="Century" w:hAnsi="Century" w:cs="Times New Roman"/>
          <w:sz w:val="24"/>
          <w:szCs w:val="24"/>
        </w:rPr>
      </w:pPr>
      <w:r w:rsidRPr="0041113E">
        <w:rPr>
          <w:rFonts w:ascii="Century" w:hAnsi="Century" w:cs="Times New Roman"/>
          <w:sz w:val="24"/>
          <w:szCs w:val="24"/>
        </w:rPr>
        <w:t xml:space="preserve">Many thanks </w:t>
      </w:r>
      <w:r w:rsidR="006D554F" w:rsidRPr="0041113E">
        <w:rPr>
          <w:rFonts w:ascii="Century" w:hAnsi="Century" w:cs="Times New Roman"/>
          <w:sz w:val="24"/>
          <w:szCs w:val="24"/>
        </w:rPr>
        <w:t xml:space="preserve">also </w:t>
      </w:r>
      <w:r w:rsidRPr="0041113E">
        <w:rPr>
          <w:rFonts w:ascii="Century" w:hAnsi="Century" w:cs="Times New Roman"/>
          <w:sz w:val="24"/>
          <w:szCs w:val="24"/>
        </w:rPr>
        <w:t>go to Mr. Uraga Woldemariyam, Mr. Satana Utura, and Mr. Gumi Gedo for their contribution to the success of the field works. I am also grateful to Mr. Abdushikur, Mr. Galgalo Halake, and Mr. Desalegn Sali</w:t>
      </w:r>
      <w:r w:rsidR="006D554F" w:rsidRPr="0041113E">
        <w:rPr>
          <w:rFonts w:ascii="Century" w:hAnsi="Century" w:cs="Times New Roman"/>
          <w:sz w:val="24"/>
          <w:szCs w:val="24"/>
        </w:rPr>
        <w:t>,</w:t>
      </w:r>
      <w:r w:rsidRPr="0041113E">
        <w:rPr>
          <w:rFonts w:ascii="Century" w:hAnsi="Century" w:cs="Times New Roman"/>
          <w:sz w:val="24"/>
          <w:szCs w:val="24"/>
        </w:rPr>
        <w:t xml:space="preserve"> who are water resources officers in the various districts in the study area</w:t>
      </w:r>
      <w:r w:rsidR="006D554F" w:rsidRPr="0041113E">
        <w:rPr>
          <w:rFonts w:ascii="Century" w:hAnsi="Century" w:cs="Times New Roman"/>
          <w:sz w:val="24"/>
          <w:szCs w:val="24"/>
        </w:rPr>
        <w:t>,</w:t>
      </w:r>
      <w:r w:rsidRPr="0041113E">
        <w:rPr>
          <w:rFonts w:ascii="Century" w:hAnsi="Century" w:cs="Times New Roman"/>
          <w:sz w:val="24"/>
          <w:szCs w:val="24"/>
        </w:rPr>
        <w:t xml:space="preserve"> for their support during the field work in the remote areas of the basement and sedimentary terrain</w:t>
      </w:r>
      <w:r w:rsidR="006D554F" w:rsidRPr="0041113E">
        <w:rPr>
          <w:rFonts w:ascii="Century" w:hAnsi="Century" w:cs="Times New Roman"/>
          <w:sz w:val="24"/>
          <w:szCs w:val="24"/>
        </w:rPr>
        <w:t>s</w:t>
      </w:r>
      <w:r w:rsidRPr="0041113E">
        <w:rPr>
          <w:rFonts w:ascii="Century" w:hAnsi="Century" w:cs="Times New Roman"/>
          <w:sz w:val="24"/>
          <w:szCs w:val="24"/>
        </w:rPr>
        <w:t>.  I also thank full to Mr. Adan for his caring motor bike drive while I was working i</w:t>
      </w:r>
      <w:r w:rsidR="00C231DF" w:rsidRPr="0041113E">
        <w:rPr>
          <w:rFonts w:ascii="Century" w:hAnsi="Century" w:cs="Times New Roman"/>
          <w:sz w:val="24"/>
          <w:szCs w:val="24"/>
        </w:rPr>
        <w:t xml:space="preserve">n the </w:t>
      </w:r>
      <w:r w:rsidR="00C231DF" w:rsidRPr="0041113E">
        <w:rPr>
          <w:rFonts w:ascii="Century" w:hAnsi="Century" w:cs="Times New Roman"/>
          <w:sz w:val="24"/>
          <w:szCs w:val="24"/>
        </w:rPr>
        <w:lastRenderedPageBreak/>
        <w:t>remote areas. All friends</w:t>
      </w:r>
      <w:r w:rsidRPr="0041113E">
        <w:rPr>
          <w:rFonts w:ascii="Century" w:hAnsi="Century" w:cs="Times New Roman"/>
          <w:sz w:val="24"/>
          <w:szCs w:val="24"/>
        </w:rPr>
        <w:t xml:space="preserve"> who directly or</w:t>
      </w:r>
      <w:r w:rsidR="008B6AC2" w:rsidRPr="0041113E">
        <w:rPr>
          <w:rFonts w:ascii="Century" w:hAnsi="Century" w:cs="Times New Roman"/>
          <w:sz w:val="24"/>
          <w:szCs w:val="24"/>
        </w:rPr>
        <w:t xml:space="preserve"> indirectly supported the study</w:t>
      </w:r>
      <w:r w:rsidRPr="0041113E">
        <w:rPr>
          <w:rFonts w:ascii="Century" w:hAnsi="Century" w:cs="Times New Roman"/>
          <w:sz w:val="24"/>
          <w:szCs w:val="24"/>
        </w:rPr>
        <w:t xml:space="preserve"> deserve special appreciation.</w:t>
      </w:r>
    </w:p>
    <w:p w:rsidR="00DE341F" w:rsidRDefault="00F83186" w:rsidP="00DE341F">
      <w:pPr>
        <w:autoSpaceDE w:val="0"/>
        <w:autoSpaceDN w:val="0"/>
        <w:adjustRightInd w:val="0"/>
        <w:spacing w:after="0" w:line="480" w:lineRule="auto"/>
        <w:jc w:val="both"/>
        <w:rPr>
          <w:rFonts w:ascii="Century" w:hAnsi="Century" w:cs="Times New Roman"/>
          <w:sz w:val="24"/>
          <w:szCs w:val="24"/>
        </w:rPr>
      </w:pPr>
      <w:r w:rsidRPr="0041113E">
        <w:rPr>
          <w:rFonts w:ascii="Century" w:hAnsi="Century" w:cs="Times New Roman"/>
          <w:sz w:val="24"/>
          <w:szCs w:val="24"/>
        </w:rPr>
        <w:t>Special thanks goes to my beloved wife Basaku Girja Galgalo for her patience through all the hardships of raising alone our young twin kids Galalcha and Diramu. At last, not least, I must give gratitude to my sister Firenesh Woldemariyam, who passed away in 2013, for her special contribution in my life particularly when …. Dear sister, I always remember you.</w:t>
      </w:r>
      <w:r w:rsidR="00DE341F" w:rsidRPr="0041113E">
        <w:rPr>
          <w:rFonts w:ascii="Century" w:hAnsi="Century" w:cs="Times New Roman"/>
          <w:sz w:val="24"/>
          <w:szCs w:val="24"/>
        </w:rPr>
        <w:t xml:space="preserve"> </w:t>
      </w:r>
    </w:p>
    <w:p w:rsidR="0041113E" w:rsidRDefault="0041113E" w:rsidP="00DE341F">
      <w:pPr>
        <w:autoSpaceDE w:val="0"/>
        <w:autoSpaceDN w:val="0"/>
        <w:adjustRightInd w:val="0"/>
        <w:spacing w:after="0" w:line="480" w:lineRule="auto"/>
        <w:jc w:val="both"/>
        <w:rPr>
          <w:rFonts w:ascii="Century" w:hAnsi="Century" w:cs="Times New Roman"/>
          <w:sz w:val="24"/>
          <w:szCs w:val="24"/>
        </w:rPr>
      </w:pPr>
    </w:p>
    <w:p w:rsidR="0041113E" w:rsidRDefault="0041113E" w:rsidP="00DE341F">
      <w:pPr>
        <w:autoSpaceDE w:val="0"/>
        <w:autoSpaceDN w:val="0"/>
        <w:adjustRightInd w:val="0"/>
        <w:spacing w:after="0" w:line="480" w:lineRule="auto"/>
        <w:jc w:val="both"/>
        <w:rPr>
          <w:rFonts w:ascii="Century" w:hAnsi="Century" w:cs="Times New Roman"/>
          <w:sz w:val="24"/>
          <w:szCs w:val="24"/>
        </w:rPr>
      </w:pPr>
    </w:p>
    <w:p w:rsidR="0041113E" w:rsidRDefault="0041113E" w:rsidP="00DE341F">
      <w:pPr>
        <w:autoSpaceDE w:val="0"/>
        <w:autoSpaceDN w:val="0"/>
        <w:adjustRightInd w:val="0"/>
        <w:spacing w:after="0" w:line="480" w:lineRule="auto"/>
        <w:jc w:val="both"/>
        <w:rPr>
          <w:rFonts w:ascii="Century" w:hAnsi="Century" w:cs="Times New Roman"/>
          <w:sz w:val="24"/>
          <w:szCs w:val="24"/>
        </w:rPr>
      </w:pPr>
    </w:p>
    <w:p w:rsidR="0041113E" w:rsidRDefault="0041113E" w:rsidP="00DE341F">
      <w:pPr>
        <w:autoSpaceDE w:val="0"/>
        <w:autoSpaceDN w:val="0"/>
        <w:adjustRightInd w:val="0"/>
        <w:spacing w:after="0" w:line="480" w:lineRule="auto"/>
        <w:jc w:val="both"/>
        <w:rPr>
          <w:rFonts w:ascii="Century" w:hAnsi="Century" w:cs="Times New Roman"/>
          <w:sz w:val="24"/>
          <w:szCs w:val="24"/>
        </w:rPr>
      </w:pPr>
    </w:p>
    <w:p w:rsidR="0041113E" w:rsidRDefault="0041113E" w:rsidP="00DE341F">
      <w:pPr>
        <w:autoSpaceDE w:val="0"/>
        <w:autoSpaceDN w:val="0"/>
        <w:adjustRightInd w:val="0"/>
        <w:spacing w:after="0" w:line="480" w:lineRule="auto"/>
        <w:jc w:val="both"/>
        <w:rPr>
          <w:rFonts w:ascii="Century" w:hAnsi="Century" w:cs="Times New Roman"/>
          <w:sz w:val="24"/>
          <w:szCs w:val="24"/>
        </w:rPr>
      </w:pPr>
    </w:p>
    <w:p w:rsidR="0041113E" w:rsidRDefault="0041113E" w:rsidP="00DE341F">
      <w:pPr>
        <w:autoSpaceDE w:val="0"/>
        <w:autoSpaceDN w:val="0"/>
        <w:adjustRightInd w:val="0"/>
        <w:spacing w:after="0" w:line="480" w:lineRule="auto"/>
        <w:jc w:val="both"/>
        <w:rPr>
          <w:rFonts w:ascii="Century" w:hAnsi="Century" w:cs="Times New Roman"/>
          <w:sz w:val="24"/>
          <w:szCs w:val="24"/>
        </w:rPr>
      </w:pPr>
    </w:p>
    <w:p w:rsidR="0041113E" w:rsidRDefault="0041113E" w:rsidP="00DE341F">
      <w:pPr>
        <w:autoSpaceDE w:val="0"/>
        <w:autoSpaceDN w:val="0"/>
        <w:adjustRightInd w:val="0"/>
        <w:spacing w:after="0" w:line="480" w:lineRule="auto"/>
        <w:jc w:val="both"/>
        <w:rPr>
          <w:rFonts w:ascii="Century" w:hAnsi="Century" w:cs="Times New Roman"/>
          <w:sz w:val="24"/>
          <w:szCs w:val="24"/>
        </w:rPr>
      </w:pPr>
    </w:p>
    <w:p w:rsidR="0041113E" w:rsidRDefault="0041113E" w:rsidP="00DE341F">
      <w:pPr>
        <w:autoSpaceDE w:val="0"/>
        <w:autoSpaceDN w:val="0"/>
        <w:adjustRightInd w:val="0"/>
        <w:spacing w:after="0" w:line="480" w:lineRule="auto"/>
        <w:jc w:val="both"/>
        <w:rPr>
          <w:rFonts w:ascii="Century" w:hAnsi="Century" w:cs="Times New Roman"/>
          <w:sz w:val="24"/>
          <w:szCs w:val="24"/>
        </w:rPr>
      </w:pPr>
    </w:p>
    <w:p w:rsidR="0041113E" w:rsidRDefault="0041113E" w:rsidP="00DE341F">
      <w:pPr>
        <w:autoSpaceDE w:val="0"/>
        <w:autoSpaceDN w:val="0"/>
        <w:adjustRightInd w:val="0"/>
        <w:spacing w:after="0" w:line="480" w:lineRule="auto"/>
        <w:jc w:val="both"/>
        <w:rPr>
          <w:rFonts w:ascii="Century" w:hAnsi="Century" w:cs="Times New Roman"/>
          <w:sz w:val="24"/>
          <w:szCs w:val="24"/>
        </w:rPr>
      </w:pPr>
    </w:p>
    <w:p w:rsidR="0041113E" w:rsidRDefault="0041113E" w:rsidP="00DE341F">
      <w:pPr>
        <w:autoSpaceDE w:val="0"/>
        <w:autoSpaceDN w:val="0"/>
        <w:adjustRightInd w:val="0"/>
        <w:spacing w:after="0" w:line="480" w:lineRule="auto"/>
        <w:jc w:val="both"/>
        <w:rPr>
          <w:rFonts w:ascii="Century" w:hAnsi="Century" w:cs="Times New Roman"/>
          <w:sz w:val="24"/>
          <w:szCs w:val="24"/>
        </w:rPr>
      </w:pPr>
    </w:p>
    <w:p w:rsidR="0041113E" w:rsidRDefault="0041113E" w:rsidP="00DE341F">
      <w:pPr>
        <w:autoSpaceDE w:val="0"/>
        <w:autoSpaceDN w:val="0"/>
        <w:adjustRightInd w:val="0"/>
        <w:spacing w:after="0" w:line="480" w:lineRule="auto"/>
        <w:jc w:val="both"/>
        <w:rPr>
          <w:rFonts w:ascii="Century" w:hAnsi="Century" w:cs="Times New Roman"/>
          <w:sz w:val="24"/>
          <w:szCs w:val="24"/>
        </w:rPr>
      </w:pPr>
    </w:p>
    <w:p w:rsidR="0041113E" w:rsidRDefault="0041113E" w:rsidP="00DE341F">
      <w:pPr>
        <w:autoSpaceDE w:val="0"/>
        <w:autoSpaceDN w:val="0"/>
        <w:adjustRightInd w:val="0"/>
        <w:spacing w:after="0" w:line="480" w:lineRule="auto"/>
        <w:jc w:val="both"/>
        <w:rPr>
          <w:rFonts w:ascii="Century" w:hAnsi="Century" w:cs="Times New Roman"/>
          <w:sz w:val="24"/>
          <w:szCs w:val="24"/>
        </w:rPr>
      </w:pPr>
    </w:p>
    <w:p w:rsidR="0041113E" w:rsidRDefault="0041113E" w:rsidP="00DE341F">
      <w:pPr>
        <w:autoSpaceDE w:val="0"/>
        <w:autoSpaceDN w:val="0"/>
        <w:adjustRightInd w:val="0"/>
        <w:spacing w:after="0" w:line="480" w:lineRule="auto"/>
        <w:jc w:val="both"/>
        <w:rPr>
          <w:rFonts w:ascii="Century" w:hAnsi="Century" w:cs="Times New Roman"/>
          <w:sz w:val="24"/>
          <w:szCs w:val="24"/>
        </w:rPr>
      </w:pPr>
    </w:p>
    <w:p w:rsidR="0041113E" w:rsidRPr="0041113E" w:rsidRDefault="0041113E" w:rsidP="00DE341F">
      <w:pPr>
        <w:autoSpaceDE w:val="0"/>
        <w:autoSpaceDN w:val="0"/>
        <w:adjustRightInd w:val="0"/>
        <w:spacing w:after="0" w:line="480" w:lineRule="auto"/>
        <w:jc w:val="both"/>
        <w:rPr>
          <w:rFonts w:ascii="Century" w:hAnsi="Century" w:cs="Times New Roman"/>
          <w:sz w:val="24"/>
          <w:szCs w:val="24"/>
        </w:rPr>
      </w:pPr>
    </w:p>
    <w:sdt>
      <w:sdtPr>
        <w:rPr>
          <w:rFonts w:ascii="Century" w:eastAsiaTheme="minorHAnsi" w:hAnsi="Century" w:cs="Times New Roman"/>
          <w:b w:val="0"/>
          <w:bCs w:val="0"/>
          <w:color w:val="auto"/>
          <w:sz w:val="24"/>
          <w:szCs w:val="24"/>
        </w:rPr>
        <w:id w:val="7260568"/>
        <w:docPartObj>
          <w:docPartGallery w:val="Table of Contents"/>
          <w:docPartUnique/>
        </w:docPartObj>
      </w:sdtPr>
      <w:sdtContent>
        <w:p w:rsidR="00DE341F" w:rsidRPr="005A008C" w:rsidRDefault="00DE341F" w:rsidP="0067406C">
          <w:pPr>
            <w:pStyle w:val="TOCHeading"/>
            <w:spacing w:before="0" w:line="480" w:lineRule="auto"/>
            <w:rPr>
              <w:rFonts w:ascii="Century" w:hAnsi="Century" w:cs="Times New Roman"/>
              <w:color w:val="auto"/>
              <w:sz w:val="24"/>
              <w:szCs w:val="24"/>
            </w:rPr>
          </w:pPr>
          <w:r w:rsidRPr="005A008C">
            <w:rPr>
              <w:rFonts w:ascii="Century" w:hAnsi="Century" w:cs="Times New Roman"/>
              <w:color w:val="auto"/>
              <w:sz w:val="24"/>
              <w:szCs w:val="24"/>
            </w:rPr>
            <w:t>Table of Contents</w:t>
          </w:r>
        </w:p>
        <w:p w:rsidR="002C7C79" w:rsidRPr="0041113E" w:rsidRDefault="00C371F2">
          <w:pPr>
            <w:pStyle w:val="TOC1"/>
            <w:tabs>
              <w:tab w:val="right" w:leader="dot" w:pos="9350"/>
            </w:tabs>
            <w:rPr>
              <w:rFonts w:eastAsiaTheme="minorEastAsia"/>
              <w:noProof/>
              <w:sz w:val="24"/>
              <w:szCs w:val="24"/>
            </w:rPr>
          </w:pPr>
          <w:r w:rsidRPr="0041113E">
            <w:rPr>
              <w:rFonts w:ascii="Century" w:hAnsi="Century" w:cs="Times New Roman"/>
              <w:sz w:val="24"/>
              <w:szCs w:val="24"/>
            </w:rPr>
            <w:fldChar w:fldCharType="begin"/>
          </w:r>
          <w:r w:rsidR="00DE341F" w:rsidRPr="0041113E">
            <w:rPr>
              <w:rFonts w:ascii="Century" w:hAnsi="Century" w:cs="Times New Roman"/>
              <w:sz w:val="24"/>
              <w:szCs w:val="24"/>
            </w:rPr>
            <w:instrText xml:space="preserve"> TOC \o "1-3" \h \z \u </w:instrText>
          </w:r>
          <w:r w:rsidRPr="0041113E">
            <w:rPr>
              <w:rFonts w:ascii="Century" w:hAnsi="Century" w:cs="Times New Roman"/>
              <w:sz w:val="24"/>
              <w:szCs w:val="24"/>
            </w:rPr>
            <w:fldChar w:fldCharType="separate"/>
          </w:r>
          <w:hyperlink w:anchor="_Toc470811632" w:history="1">
            <w:r w:rsidR="002C7C79" w:rsidRPr="0041113E">
              <w:rPr>
                <w:rStyle w:val="Hyperlink"/>
                <w:rFonts w:ascii="Century" w:hAnsi="Century" w:cs="Times New Roman"/>
                <w:noProof/>
                <w:color w:val="auto"/>
                <w:sz w:val="24"/>
                <w:szCs w:val="24"/>
              </w:rPr>
              <w:t>Abstract</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_Toc470811632 \h </w:instrText>
            </w:r>
            <w:r w:rsidRPr="0041113E">
              <w:rPr>
                <w:noProof/>
                <w:webHidden/>
                <w:sz w:val="24"/>
                <w:szCs w:val="24"/>
              </w:rPr>
            </w:r>
            <w:r w:rsidRPr="0041113E">
              <w:rPr>
                <w:noProof/>
                <w:webHidden/>
                <w:sz w:val="24"/>
                <w:szCs w:val="24"/>
              </w:rPr>
              <w:fldChar w:fldCharType="separate"/>
            </w:r>
            <w:r w:rsidR="007F4D3E">
              <w:rPr>
                <w:noProof/>
                <w:webHidden/>
                <w:sz w:val="24"/>
                <w:szCs w:val="24"/>
              </w:rPr>
              <w:t>ii</w:t>
            </w:r>
            <w:r w:rsidRPr="0041113E">
              <w:rPr>
                <w:noProof/>
                <w:webHidden/>
                <w:sz w:val="24"/>
                <w:szCs w:val="24"/>
              </w:rPr>
              <w:fldChar w:fldCharType="end"/>
            </w:r>
          </w:hyperlink>
        </w:p>
        <w:p w:rsidR="002C7C79" w:rsidRPr="0041113E" w:rsidRDefault="00C371F2">
          <w:pPr>
            <w:pStyle w:val="TOC1"/>
            <w:tabs>
              <w:tab w:val="left" w:pos="440"/>
              <w:tab w:val="right" w:leader="dot" w:pos="9350"/>
            </w:tabs>
            <w:rPr>
              <w:rFonts w:eastAsiaTheme="minorEastAsia"/>
              <w:noProof/>
              <w:sz w:val="24"/>
              <w:szCs w:val="24"/>
            </w:rPr>
          </w:pPr>
          <w:hyperlink w:anchor="_Toc470811633" w:history="1">
            <w:r w:rsidR="002C7C79" w:rsidRPr="0041113E">
              <w:rPr>
                <w:rStyle w:val="Hyperlink"/>
                <w:rFonts w:ascii="Century" w:hAnsi="Century" w:cs="Times New Roman"/>
                <w:noProof/>
                <w:color w:val="auto"/>
                <w:sz w:val="24"/>
                <w:szCs w:val="24"/>
              </w:rPr>
              <w:t>1</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Introduction</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_Toc470811633 \h </w:instrText>
            </w:r>
            <w:r w:rsidRPr="0041113E">
              <w:rPr>
                <w:noProof/>
                <w:webHidden/>
                <w:sz w:val="24"/>
                <w:szCs w:val="24"/>
              </w:rPr>
            </w:r>
            <w:r w:rsidRPr="0041113E">
              <w:rPr>
                <w:noProof/>
                <w:webHidden/>
                <w:sz w:val="24"/>
                <w:szCs w:val="24"/>
              </w:rPr>
              <w:fldChar w:fldCharType="separate"/>
            </w:r>
            <w:r w:rsidR="007F4D3E">
              <w:rPr>
                <w:noProof/>
                <w:webHidden/>
                <w:sz w:val="24"/>
                <w:szCs w:val="24"/>
              </w:rPr>
              <w:t>1</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34" w:history="1">
            <w:r w:rsidR="002C7C79" w:rsidRPr="0041113E">
              <w:rPr>
                <w:rStyle w:val="Hyperlink"/>
                <w:rFonts w:ascii="Century" w:hAnsi="Century" w:cs="Times New Roman"/>
                <w:noProof/>
                <w:color w:val="auto"/>
                <w:sz w:val="24"/>
                <w:szCs w:val="24"/>
              </w:rPr>
              <w:t>1.1</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Background</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_Toc470811634 \h </w:instrText>
            </w:r>
            <w:r w:rsidRPr="0041113E">
              <w:rPr>
                <w:noProof/>
                <w:webHidden/>
                <w:sz w:val="24"/>
                <w:szCs w:val="24"/>
              </w:rPr>
            </w:r>
            <w:r w:rsidRPr="0041113E">
              <w:rPr>
                <w:noProof/>
                <w:webHidden/>
                <w:sz w:val="24"/>
                <w:szCs w:val="24"/>
              </w:rPr>
              <w:fldChar w:fldCharType="separate"/>
            </w:r>
            <w:r w:rsidR="007F4D3E">
              <w:rPr>
                <w:noProof/>
                <w:webHidden/>
                <w:sz w:val="24"/>
                <w:szCs w:val="24"/>
              </w:rPr>
              <w:t>1</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35" w:history="1">
            <w:r w:rsidR="002C7C79" w:rsidRPr="0041113E">
              <w:rPr>
                <w:rStyle w:val="Hyperlink"/>
                <w:rFonts w:ascii="Century" w:hAnsi="Century" w:cs="Times New Roman"/>
                <w:noProof/>
                <w:color w:val="auto"/>
                <w:sz w:val="24"/>
                <w:szCs w:val="24"/>
              </w:rPr>
              <w:t>1.2</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Previous studies</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_Toc470811635 \h </w:instrText>
            </w:r>
            <w:r w:rsidRPr="0041113E">
              <w:rPr>
                <w:noProof/>
                <w:webHidden/>
                <w:sz w:val="24"/>
                <w:szCs w:val="24"/>
              </w:rPr>
            </w:r>
            <w:r w:rsidRPr="0041113E">
              <w:rPr>
                <w:noProof/>
                <w:webHidden/>
                <w:sz w:val="24"/>
                <w:szCs w:val="24"/>
              </w:rPr>
              <w:fldChar w:fldCharType="separate"/>
            </w:r>
            <w:r w:rsidR="007F4D3E">
              <w:rPr>
                <w:noProof/>
                <w:webHidden/>
                <w:sz w:val="24"/>
                <w:szCs w:val="24"/>
              </w:rPr>
              <w:t>3</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36" w:history="1">
            <w:r w:rsidR="002C7C79" w:rsidRPr="0041113E">
              <w:rPr>
                <w:rStyle w:val="Hyperlink"/>
                <w:rFonts w:ascii="Century" w:hAnsi="Century" w:cs="Times New Roman"/>
                <w:noProof/>
                <w:color w:val="auto"/>
                <w:sz w:val="24"/>
                <w:szCs w:val="24"/>
              </w:rPr>
              <w:t>1.3</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Description of the study area</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_Toc470811636 \h </w:instrText>
            </w:r>
            <w:r w:rsidRPr="0041113E">
              <w:rPr>
                <w:noProof/>
                <w:webHidden/>
                <w:sz w:val="24"/>
                <w:szCs w:val="24"/>
              </w:rPr>
            </w:r>
            <w:r w:rsidRPr="0041113E">
              <w:rPr>
                <w:noProof/>
                <w:webHidden/>
                <w:sz w:val="24"/>
                <w:szCs w:val="24"/>
              </w:rPr>
              <w:fldChar w:fldCharType="separate"/>
            </w:r>
            <w:r w:rsidR="007F4D3E">
              <w:rPr>
                <w:noProof/>
                <w:webHidden/>
                <w:sz w:val="24"/>
                <w:szCs w:val="24"/>
              </w:rPr>
              <w:t>6</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37" w:history="1">
            <w:r w:rsidR="002C7C79" w:rsidRPr="0041113E">
              <w:rPr>
                <w:rStyle w:val="Hyperlink"/>
                <w:rFonts w:ascii="Century" w:hAnsi="Century" w:cs="Times New Roman"/>
                <w:noProof/>
                <w:color w:val="auto"/>
                <w:sz w:val="24"/>
                <w:szCs w:val="24"/>
              </w:rPr>
              <w:t>1.4</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Methods</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_Toc470811637 \h </w:instrText>
            </w:r>
            <w:r w:rsidRPr="0041113E">
              <w:rPr>
                <w:noProof/>
                <w:webHidden/>
                <w:sz w:val="24"/>
                <w:szCs w:val="24"/>
              </w:rPr>
            </w:r>
            <w:r w:rsidRPr="0041113E">
              <w:rPr>
                <w:noProof/>
                <w:webHidden/>
                <w:sz w:val="24"/>
                <w:szCs w:val="24"/>
              </w:rPr>
              <w:fldChar w:fldCharType="separate"/>
            </w:r>
            <w:r w:rsidR="007F4D3E">
              <w:rPr>
                <w:noProof/>
                <w:webHidden/>
                <w:sz w:val="24"/>
                <w:szCs w:val="24"/>
              </w:rPr>
              <w:t>10</w:t>
            </w:r>
            <w:r w:rsidRPr="0041113E">
              <w:rPr>
                <w:noProof/>
                <w:webHidden/>
                <w:sz w:val="24"/>
                <w:szCs w:val="24"/>
              </w:rPr>
              <w:fldChar w:fldCharType="end"/>
            </w:r>
          </w:hyperlink>
        </w:p>
        <w:p w:rsidR="002C7C79" w:rsidRPr="0041113E" w:rsidRDefault="00C371F2">
          <w:pPr>
            <w:pStyle w:val="TOC3"/>
            <w:tabs>
              <w:tab w:val="left" w:pos="1320"/>
              <w:tab w:val="right" w:leader="dot" w:pos="9350"/>
            </w:tabs>
            <w:rPr>
              <w:rFonts w:eastAsiaTheme="minorEastAsia"/>
              <w:noProof/>
              <w:sz w:val="24"/>
              <w:szCs w:val="24"/>
            </w:rPr>
          </w:pPr>
          <w:hyperlink w:anchor="_Toc470811638" w:history="1">
            <w:r w:rsidR="002C7C79" w:rsidRPr="0041113E">
              <w:rPr>
                <w:rStyle w:val="Hyperlink"/>
                <w:rFonts w:ascii="Century" w:hAnsi="Century" w:cs="Times New Roman"/>
                <w:noProof/>
                <w:color w:val="auto"/>
                <w:sz w:val="24"/>
                <w:szCs w:val="24"/>
                <w:lang w:val="en-GB"/>
              </w:rPr>
              <w:t>1.4.1</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lang w:val="en-GB"/>
              </w:rPr>
              <w:t>Litho-structural characterization</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_Toc470811638 \h </w:instrText>
            </w:r>
            <w:r w:rsidRPr="0041113E">
              <w:rPr>
                <w:noProof/>
                <w:webHidden/>
                <w:sz w:val="24"/>
                <w:szCs w:val="24"/>
              </w:rPr>
            </w:r>
            <w:r w:rsidRPr="0041113E">
              <w:rPr>
                <w:noProof/>
                <w:webHidden/>
                <w:sz w:val="24"/>
                <w:szCs w:val="24"/>
              </w:rPr>
              <w:fldChar w:fldCharType="separate"/>
            </w:r>
            <w:r w:rsidR="007F4D3E">
              <w:rPr>
                <w:noProof/>
                <w:webHidden/>
                <w:sz w:val="24"/>
                <w:szCs w:val="24"/>
              </w:rPr>
              <w:t>11</w:t>
            </w:r>
            <w:r w:rsidRPr="0041113E">
              <w:rPr>
                <w:noProof/>
                <w:webHidden/>
                <w:sz w:val="24"/>
                <w:szCs w:val="24"/>
              </w:rPr>
              <w:fldChar w:fldCharType="end"/>
            </w:r>
          </w:hyperlink>
        </w:p>
        <w:p w:rsidR="002C7C79" w:rsidRPr="0041113E" w:rsidRDefault="00C371F2">
          <w:pPr>
            <w:pStyle w:val="TOC3"/>
            <w:tabs>
              <w:tab w:val="left" w:pos="1320"/>
              <w:tab w:val="right" w:leader="dot" w:pos="9350"/>
            </w:tabs>
            <w:rPr>
              <w:rFonts w:eastAsiaTheme="minorEastAsia"/>
              <w:noProof/>
              <w:sz w:val="24"/>
              <w:szCs w:val="24"/>
            </w:rPr>
          </w:pPr>
          <w:hyperlink w:anchor="_Toc470811639" w:history="1">
            <w:r w:rsidR="002C7C79" w:rsidRPr="0041113E">
              <w:rPr>
                <w:rStyle w:val="Hyperlink"/>
                <w:rFonts w:ascii="Century" w:hAnsi="Century" w:cs="Times New Roman"/>
                <w:noProof/>
                <w:color w:val="auto"/>
                <w:sz w:val="24"/>
                <w:szCs w:val="24"/>
                <w:lang w:val="en-GB"/>
              </w:rPr>
              <w:t>1.4.2</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lang w:val="en-GB"/>
              </w:rPr>
              <w:t>River discharge analysis</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_Toc470811639 \h </w:instrText>
            </w:r>
            <w:r w:rsidRPr="0041113E">
              <w:rPr>
                <w:noProof/>
                <w:webHidden/>
                <w:sz w:val="24"/>
                <w:szCs w:val="24"/>
              </w:rPr>
            </w:r>
            <w:r w:rsidRPr="0041113E">
              <w:rPr>
                <w:noProof/>
                <w:webHidden/>
                <w:sz w:val="24"/>
                <w:szCs w:val="24"/>
              </w:rPr>
              <w:fldChar w:fldCharType="separate"/>
            </w:r>
            <w:r w:rsidR="007F4D3E">
              <w:rPr>
                <w:noProof/>
                <w:webHidden/>
                <w:sz w:val="24"/>
                <w:szCs w:val="24"/>
              </w:rPr>
              <w:t>12</w:t>
            </w:r>
            <w:r w:rsidRPr="0041113E">
              <w:rPr>
                <w:noProof/>
                <w:webHidden/>
                <w:sz w:val="24"/>
                <w:szCs w:val="24"/>
              </w:rPr>
              <w:fldChar w:fldCharType="end"/>
            </w:r>
          </w:hyperlink>
        </w:p>
        <w:p w:rsidR="002C7C79" w:rsidRPr="0041113E" w:rsidRDefault="00C371F2">
          <w:pPr>
            <w:pStyle w:val="TOC3"/>
            <w:tabs>
              <w:tab w:val="left" w:pos="1320"/>
              <w:tab w:val="right" w:leader="dot" w:pos="9350"/>
            </w:tabs>
            <w:rPr>
              <w:rFonts w:eastAsiaTheme="minorEastAsia"/>
              <w:noProof/>
              <w:sz w:val="24"/>
              <w:szCs w:val="24"/>
            </w:rPr>
          </w:pPr>
          <w:hyperlink w:anchor="_Toc470811640" w:history="1">
            <w:r w:rsidR="002C7C79" w:rsidRPr="0041113E">
              <w:rPr>
                <w:rStyle w:val="Hyperlink"/>
                <w:rFonts w:ascii="Century" w:hAnsi="Century" w:cs="Times New Roman"/>
                <w:noProof/>
                <w:color w:val="auto"/>
                <w:sz w:val="24"/>
                <w:szCs w:val="24"/>
                <w:lang w:val="en-GB"/>
              </w:rPr>
              <w:t>1.4.3</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lang w:val="en-GB"/>
              </w:rPr>
              <w:t>Estimation of groundwater recharge</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_Toc470811640 \h </w:instrText>
            </w:r>
            <w:r w:rsidRPr="0041113E">
              <w:rPr>
                <w:noProof/>
                <w:webHidden/>
                <w:sz w:val="24"/>
                <w:szCs w:val="24"/>
              </w:rPr>
            </w:r>
            <w:r w:rsidRPr="0041113E">
              <w:rPr>
                <w:noProof/>
                <w:webHidden/>
                <w:sz w:val="24"/>
                <w:szCs w:val="24"/>
              </w:rPr>
              <w:fldChar w:fldCharType="separate"/>
            </w:r>
            <w:r w:rsidR="007F4D3E">
              <w:rPr>
                <w:noProof/>
                <w:webHidden/>
                <w:sz w:val="24"/>
                <w:szCs w:val="24"/>
              </w:rPr>
              <w:t>17</w:t>
            </w:r>
            <w:r w:rsidRPr="0041113E">
              <w:rPr>
                <w:noProof/>
                <w:webHidden/>
                <w:sz w:val="24"/>
                <w:szCs w:val="24"/>
              </w:rPr>
              <w:fldChar w:fldCharType="end"/>
            </w:r>
          </w:hyperlink>
        </w:p>
        <w:p w:rsidR="002C7C79" w:rsidRPr="0041113E" w:rsidRDefault="00C371F2">
          <w:pPr>
            <w:pStyle w:val="TOC3"/>
            <w:tabs>
              <w:tab w:val="left" w:pos="1320"/>
              <w:tab w:val="right" w:leader="dot" w:pos="9350"/>
            </w:tabs>
            <w:rPr>
              <w:rFonts w:eastAsiaTheme="minorEastAsia"/>
              <w:noProof/>
              <w:sz w:val="24"/>
              <w:szCs w:val="24"/>
            </w:rPr>
          </w:pPr>
          <w:hyperlink w:anchor="_Toc470811641" w:history="1">
            <w:r w:rsidR="002C7C79" w:rsidRPr="0041113E">
              <w:rPr>
                <w:rStyle w:val="Hyperlink"/>
                <w:rFonts w:ascii="Century" w:hAnsi="Century" w:cs="Times New Roman"/>
                <w:noProof/>
                <w:color w:val="auto"/>
                <w:sz w:val="24"/>
                <w:szCs w:val="24"/>
                <w:lang w:val="en-GB"/>
              </w:rPr>
              <w:t>1.4.4</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lang w:val="en-GB"/>
              </w:rPr>
              <w:t>Aquifer configuration and hydraulic properties</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_Toc470811641 \h </w:instrText>
            </w:r>
            <w:r w:rsidRPr="0041113E">
              <w:rPr>
                <w:noProof/>
                <w:webHidden/>
                <w:sz w:val="24"/>
                <w:szCs w:val="24"/>
              </w:rPr>
            </w:r>
            <w:r w:rsidRPr="0041113E">
              <w:rPr>
                <w:noProof/>
                <w:webHidden/>
                <w:sz w:val="24"/>
                <w:szCs w:val="24"/>
              </w:rPr>
              <w:fldChar w:fldCharType="separate"/>
            </w:r>
            <w:r w:rsidR="007F4D3E">
              <w:rPr>
                <w:noProof/>
                <w:webHidden/>
                <w:sz w:val="24"/>
                <w:szCs w:val="24"/>
              </w:rPr>
              <w:t>19</w:t>
            </w:r>
            <w:r w:rsidRPr="0041113E">
              <w:rPr>
                <w:noProof/>
                <w:webHidden/>
                <w:sz w:val="24"/>
                <w:szCs w:val="24"/>
              </w:rPr>
              <w:fldChar w:fldCharType="end"/>
            </w:r>
          </w:hyperlink>
        </w:p>
        <w:p w:rsidR="002C7C79" w:rsidRPr="0041113E" w:rsidRDefault="00C371F2">
          <w:pPr>
            <w:pStyle w:val="TOC3"/>
            <w:tabs>
              <w:tab w:val="left" w:pos="1320"/>
              <w:tab w:val="right" w:leader="dot" w:pos="9350"/>
            </w:tabs>
            <w:rPr>
              <w:rFonts w:eastAsiaTheme="minorEastAsia"/>
              <w:noProof/>
              <w:sz w:val="24"/>
              <w:szCs w:val="24"/>
            </w:rPr>
          </w:pPr>
          <w:hyperlink w:anchor="_Toc470811642" w:history="1">
            <w:r w:rsidR="002C7C79" w:rsidRPr="0041113E">
              <w:rPr>
                <w:rStyle w:val="Hyperlink"/>
                <w:rFonts w:ascii="Century" w:hAnsi="Century" w:cs="Times New Roman"/>
                <w:noProof/>
                <w:color w:val="auto"/>
                <w:sz w:val="24"/>
                <w:szCs w:val="24"/>
                <w:lang w:val="en-GB"/>
              </w:rPr>
              <w:t>1.4.5</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lang w:val="en-GB"/>
              </w:rPr>
              <w:t>Hydrochemical and isotopic study</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_Toc470811642 \h </w:instrText>
            </w:r>
            <w:r w:rsidRPr="0041113E">
              <w:rPr>
                <w:noProof/>
                <w:webHidden/>
                <w:sz w:val="24"/>
                <w:szCs w:val="24"/>
              </w:rPr>
            </w:r>
            <w:r w:rsidRPr="0041113E">
              <w:rPr>
                <w:noProof/>
                <w:webHidden/>
                <w:sz w:val="24"/>
                <w:szCs w:val="24"/>
              </w:rPr>
              <w:fldChar w:fldCharType="separate"/>
            </w:r>
            <w:r w:rsidR="007F4D3E">
              <w:rPr>
                <w:noProof/>
                <w:webHidden/>
                <w:sz w:val="24"/>
                <w:szCs w:val="24"/>
              </w:rPr>
              <w:t>20</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43" w:history="1">
            <w:r w:rsidR="002C7C79" w:rsidRPr="0041113E">
              <w:rPr>
                <w:rStyle w:val="Hyperlink"/>
                <w:rFonts w:ascii="Century" w:hAnsi="Century" w:cs="Times New Roman"/>
                <w:noProof/>
                <w:color w:val="auto"/>
                <w:sz w:val="24"/>
                <w:szCs w:val="24"/>
              </w:rPr>
              <w:t>1.5</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Research objective</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_Toc470811643 \h </w:instrText>
            </w:r>
            <w:r w:rsidRPr="0041113E">
              <w:rPr>
                <w:noProof/>
                <w:webHidden/>
                <w:sz w:val="24"/>
                <w:szCs w:val="24"/>
              </w:rPr>
            </w:r>
            <w:r w:rsidRPr="0041113E">
              <w:rPr>
                <w:noProof/>
                <w:webHidden/>
                <w:sz w:val="24"/>
                <w:szCs w:val="24"/>
              </w:rPr>
              <w:fldChar w:fldCharType="separate"/>
            </w:r>
            <w:r w:rsidR="007F4D3E">
              <w:rPr>
                <w:noProof/>
                <w:webHidden/>
                <w:sz w:val="24"/>
                <w:szCs w:val="24"/>
              </w:rPr>
              <w:t>25</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44" w:history="1">
            <w:r w:rsidR="002C7C79" w:rsidRPr="0041113E">
              <w:rPr>
                <w:rStyle w:val="Hyperlink"/>
                <w:rFonts w:ascii="Century" w:hAnsi="Century" w:cs="Times New Roman"/>
                <w:noProof/>
                <w:color w:val="auto"/>
                <w:sz w:val="24"/>
                <w:szCs w:val="24"/>
              </w:rPr>
              <w:t>1.6</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Significance of the research</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_Toc470811644 \h </w:instrText>
            </w:r>
            <w:r w:rsidRPr="0041113E">
              <w:rPr>
                <w:noProof/>
                <w:webHidden/>
                <w:sz w:val="24"/>
                <w:szCs w:val="24"/>
              </w:rPr>
            </w:r>
            <w:r w:rsidRPr="0041113E">
              <w:rPr>
                <w:noProof/>
                <w:webHidden/>
                <w:sz w:val="24"/>
                <w:szCs w:val="24"/>
              </w:rPr>
              <w:fldChar w:fldCharType="separate"/>
            </w:r>
            <w:r w:rsidR="007F4D3E">
              <w:rPr>
                <w:noProof/>
                <w:webHidden/>
                <w:sz w:val="24"/>
                <w:szCs w:val="24"/>
              </w:rPr>
              <w:t>25</w:t>
            </w:r>
            <w:r w:rsidRPr="0041113E">
              <w:rPr>
                <w:noProof/>
                <w:webHidden/>
                <w:sz w:val="24"/>
                <w:szCs w:val="24"/>
              </w:rPr>
              <w:fldChar w:fldCharType="end"/>
            </w:r>
          </w:hyperlink>
        </w:p>
        <w:p w:rsidR="002C7C79" w:rsidRPr="0041113E" w:rsidRDefault="00C371F2">
          <w:pPr>
            <w:pStyle w:val="TOC1"/>
            <w:tabs>
              <w:tab w:val="left" w:pos="440"/>
              <w:tab w:val="right" w:leader="dot" w:pos="9350"/>
            </w:tabs>
            <w:rPr>
              <w:rFonts w:eastAsiaTheme="minorEastAsia"/>
              <w:noProof/>
              <w:sz w:val="24"/>
              <w:szCs w:val="24"/>
            </w:rPr>
          </w:pPr>
          <w:hyperlink w:anchor="_Toc470811645" w:history="1">
            <w:r w:rsidR="002C7C79" w:rsidRPr="0041113E">
              <w:rPr>
                <w:rStyle w:val="Hyperlink"/>
                <w:rFonts w:ascii="Century" w:hAnsi="Century" w:cs="Times New Roman"/>
                <w:noProof/>
                <w:color w:val="auto"/>
                <w:sz w:val="24"/>
                <w:szCs w:val="24"/>
              </w:rPr>
              <w:t>2</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Geology</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_Toc470811645 \h </w:instrText>
            </w:r>
            <w:r w:rsidRPr="0041113E">
              <w:rPr>
                <w:noProof/>
                <w:webHidden/>
                <w:sz w:val="24"/>
                <w:szCs w:val="24"/>
              </w:rPr>
            </w:r>
            <w:r w:rsidRPr="0041113E">
              <w:rPr>
                <w:noProof/>
                <w:webHidden/>
                <w:sz w:val="24"/>
                <w:szCs w:val="24"/>
              </w:rPr>
              <w:fldChar w:fldCharType="separate"/>
            </w:r>
            <w:r w:rsidR="007F4D3E">
              <w:rPr>
                <w:noProof/>
                <w:webHidden/>
                <w:sz w:val="24"/>
                <w:szCs w:val="24"/>
              </w:rPr>
              <w:t>27</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46" w:history="1">
            <w:r w:rsidR="002C7C79" w:rsidRPr="0041113E">
              <w:rPr>
                <w:rStyle w:val="Hyperlink"/>
                <w:rFonts w:ascii="Century" w:hAnsi="Century" w:cs="Times New Roman"/>
                <w:noProof/>
                <w:color w:val="auto"/>
                <w:sz w:val="24"/>
                <w:szCs w:val="24"/>
              </w:rPr>
              <w:t>2.1</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Geological history</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_Toc470811646 \h </w:instrText>
            </w:r>
            <w:r w:rsidRPr="0041113E">
              <w:rPr>
                <w:noProof/>
                <w:webHidden/>
                <w:sz w:val="24"/>
                <w:szCs w:val="24"/>
              </w:rPr>
            </w:r>
            <w:r w:rsidRPr="0041113E">
              <w:rPr>
                <w:noProof/>
                <w:webHidden/>
                <w:sz w:val="24"/>
                <w:szCs w:val="24"/>
              </w:rPr>
              <w:fldChar w:fldCharType="separate"/>
            </w:r>
            <w:r w:rsidR="007F4D3E">
              <w:rPr>
                <w:noProof/>
                <w:webHidden/>
                <w:sz w:val="24"/>
                <w:szCs w:val="24"/>
              </w:rPr>
              <w:t>27</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47" w:history="1">
            <w:r w:rsidR="002C7C79" w:rsidRPr="0041113E">
              <w:rPr>
                <w:rStyle w:val="Hyperlink"/>
                <w:rFonts w:ascii="Century" w:hAnsi="Century" w:cs="Times New Roman"/>
                <w:noProof/>
                <w:color w:val="auto"/>
                <w:sz w:val="24"/>
                <w:szCs w:val="24"/>
              </w:rPr>
              <w:t>2.2</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Lithologic units</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_Toc470811647 \h </w:instrText>
            </w:r>
            <w:r w:rsidRPr="0041113E">
              <w:rPr>
                <w:noProof/>
                <w:webHidden/>
                <w:sz w:val="24"/>
                <w:szCs w:val="24"/>
              </w:rPr>
            </w:r>
            <w:r w:rsidRPr="0041113E">
              <w:rPr>
                <w:noProof/>
                <w:webHidden/>
                <w:sz w:val="24"/>
                <w:szCs w:val="24"/>
              </w:rPr>
              <w:fldChar w:fldCharType="separate"/>
            </w:r>
            <w:r w:rsidR="007F4D3E">
              <w:rPr>
                <w:noProof/>
                <w:webHidden/>
                <w:sz w:val="24"/>
                <w:szCs w:val="24"/>
              </w:rPr>
              <w:t>29</w:t>
            </w:r>
            <w:r w:rsidRPr="0041113E">
              <w:rPr>
                <w:noProof/>
                <w:webHidden/>
                <w:sz w:val="24"/>
                <w:szCs w:val="24"/>
              </w:rPr>
              <w:fldChar w:fldCharType="end"/>
            </w:r>
          </w:hyperlink>
        </w:p>
        <w:p w:rsidR="002C7C79" w:rsidRPr="0041113E" w:rsidRDefault="00C371F2">
          <w:pPr>
            <w:pStyle w:val="TOC3"/>
            <w:tabs>
              <w:tab w:val="left" w:pos="1320"/>
              <w:tab w:val="right" w:leader="dot" w:pos="9350"/>
            </w:tabs>
            <w:rPr>
              <w:rFonts w:eastAsiaTheme="minorEastAsia"/>
              <w:noProof/>
              <w:sz w:val="24"/>
              <w:szCs w:val="24"/>
            </w:rPr>
          </w:pPr>
          <w:hyperlink w:anchor="_Toc470811648" w:history="1">
            <w:r w:rsidR="002C7C79" w:rsidRPr="0041113E">
              <w:rPr>
                <w:rStyle w:val="Hyperlink"/>
                <w:rFonts w:ascii="Century" w:hAnsi="Century" w:cs="Times New Roman"/>
                <w:noProof/>
                <w:color w:val="auto"/>
                <w:sz w:val="24"/>
                <w:szCs w:val="24"/>
              </w:rPr>
              <w:t>2.2.1</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Precambrian basement rocks</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_Toc470811648 \h </w:instrText>
            </w:r>
            <w:r w:rsidRPr="0041113E">
              <w:rPr>
                <w:noProof/>
                <w:webHidden/>
                <w:sz w:val="24"/>
                <w:szCs w:val="24"/>
              </w:rPr>
            </w:r>
            <w:r w:rsidRPr="0041113E">
              <w:rPr>
                <w:noProof/>
                <w:webHidden/>
                <w:sz w:val="24"/>
                <w:szCs w:val="24"/>
              </w:rPr>
              <w:fldChar w:fldCharType="separate"/>
            </w:r>
            <w:r w:rsidR="007F4D3E">
              <w:rPr>
                <w:noProof/>
                <w:webHidden/>
                <w:sz w:val="24"/>
                <w:szCs w:val="24"/>
              </w:rPr>
              <w:t>29</w:t>
            </w:r>
            <w:r w:rsidRPr="0041113E">
              <w:rPr>
                <w:noProof/>
                <w:webHidden/>
                <w:sz w:val="24"/>
                <w:szCs w:val="24"/>
              </w:rPr>
              <w:fldChar w:fldCharType="end"/>
            </w:r>
          </w:hyperlink>
        </w:p>
        <w:p w:rsidR="002C7C79" w:rsidRPr="0041113E" w:rsidRDefault="00C371F2">
          <w:pPr>
            <w:pStyle w:val="TOC3"/>
            <w:tabs>
              <w:tab w:val="left" w:pos="1320"/>
              <w:tab w:val="right" w:leader="dot" w:pos="9350"/>
            </w:tabs>
            <w:rPr>
              <w:rFonts w:eastAsiaTheme="minorEastAsia"/>
              <w:noProof/>
              <w:sz w:val="24"/>
              <w:szCs w:val="24"/>
            </w:rPr>
          </w:pPr>
          <w:hyperlink w:anchor="_Toc470811649" w:history="1">
            <w:r w:rsidR="002C7C79" w:rsidRPr="0041113E">
              <w:rPr>
                <w:rStyle w:val="Hyperlink"/>
                <w:rFonts w:ascii="Century" w:hAnsi="Century" w:cs="Times New Roman"/>
                <w:noProof/>
                <w:color w:val="auto"/>
                <w:sz w:val="24"/>
                <w:szCs w:val="24"/>
                <w:lang w:val="en-GB"/>
              </w:rPr>
              <w:t>2.2.2</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lang w:val="en-GB"/>
              </w:rPr>
              <w:t>Sedimentary sequences</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_Toc470811649 \h </w:instrText>
            </w:r>
            <w:r w:rsidRPr="0041113E">
              <w:rPr>
                <w:noProof/>
                <w:webHidden/>
                <w:sz w:val="24"/>
                <w:szCs w:val="24"/>
              </w:rPr>
            </w:r>
            <w:r w:rsidRPr="0041113E">
              <w:rPr>
                <w:noProof/>
                <w:webHidden/>
                <w:sz w:val="24"/>
                <w:szCs w:val="24"/>
              </w:rPr>
              <w:fldChar w:fldCharType="separate"/>
            </w:r>
            <w:r w:rsidR="007F4D3E">
              <w:rPr>
                <w:noProof/>
                <w:webHidden/>
                <w:sz w:val="24"/>
                <w:szCs w:val="24"/>
              </w:rPr>
              <w:t>31</w:t>
            </w:r>
            <w:r w:rsidRPr="0041113E">
              <w:rPr>
                <w:noProof/>
                <w:webHidden/>
                <w:sz w:val="24"/>
                <w:szCs w:val="24"/>
              </w:rPr>
              <w:fldChar w:fldCharType="end"/>
            </w:r>
          </w:hyperlink>
        </w:p>
        <w:p w:rsidR="002C7C79" w:rsidRPr="0041113E" w:rsidRDefault="00C371F2">
          <w:pPr>
            <w:pStyle w:val="TOC3"/>
            <w:tabs>
              <w:tab w:val="left" w:pos="1320"/>
              <w:tab w:val="right" w:leader="dot" w:pos="9350"/>
            </w:tabs>
            <w:rPr>
              <w:rFonts w:eastAsiaTheme="minorEastAsia"/>
              <w:noProof/>
              <w:sz w:val="24"/>
              <w:szCs w:val="24"/>
            </w:rPr>
          </w:pPr>
          <w:hyperlink w:anchor="_Toc470811650" w:history="1">
            <w:r w:rsidR="002C7C79" w:rsidRPr="0041113E">
              <w:rPr>
                <w:rStyle w:val="Hyperlink"/>
                <w:rFonts w:ascii="Century" w:hAnsi="Century" w:cs="Times New Roman"/>
                <w:noProof/>
                <w:color w:val="auto"/>
                <w:sz w:val="24"/>
                <w:szCs w:val="24"/>
                <w:lang w:val="en-GB"/>
              </w:rPr>
              <w:t>2.2.3</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lang w:val="en-GB"/>
              </w:rPr>
              <w:t>Volcanic rock units</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_Toc470811650 \h </w:instrText>
            </w:r>
            <w:r w:rsidRPr="0041113E">
              <w:rPr>
                <w:noProof/>
                <w:webHidden/>
                <w:sz w:val="24"/>
                <w:szCs w:val="24"/>
              </w:rPr>
            </w:r>
            <w:r w:rsidRPr="0041113E">
              <w:rPr>
                <w:noProof/>
                <w:webHidden/>
                <w:sz w:val="24"/>
                <w:szCs w:val="24"/>
              </w:rPr>
              <w:fldChar w:fldCharType="separate"/>
            </w:r>
            <w:r w:rsidR="007F4D3E">
              <w:rPr>
                <w:noProof/>
                <w:webHidden/>
                <w:sz w:val="24"/>
                <w:szCs w:val="24"/>
              </w:rPr>
              <w:t>35</w:t>
            </w:r>
            <w:r w:rsidRPr="0041113E">
              <w:rPr>
                <w:noProof/>
                <w:webHidden/>
                <w:sz w:val="24"/>
                <w:szCs w:val="24"/>
              </w:rPr>
              <w:fldChar w:fldCharType="end"/>
            </w:r>
          </w:hyperlink>
        </w:p>
        <w:p w:rsidR="002C7C79" w:rsidRPr="0041113E" w:rsidRDefault="00C371F2">
          <w:pPr>
            <w:pStyle w:val="TOC3"/>
            <w:tabs>
              <w:tab w:val="left" w:pos="1320"/>
              <w:tab w:val="right" w:leader="dot" w:pos="9350"/>
            </w:tabs>
            <w:rPr>
              <w:rFonts w:eastAsiaTheme="minorEastAsia"/>
              <w:noProof/>
              <w:sz w:val="24"/>
              <w:szCs w:val="24"/>
            </w:rPr>
          </w:pPr>
          <w:hyperlink w:anchor="_Toc470811651" w:history="1">
            <w:r w:rsidR="002C7C79" w:rsidRPr="0041113E">
              <w:rPr>
                <w:rStyle w:val="Hyperlink"/>
                <w:rFonts w:ascii="Century" w:hAnsi="Century" w:cs="Times New Roman"/>
                <w:noProof/>
                <w:color w:val="auto"/>
                <w:sz w:val="24"/>
                <w:szCs w:val="24"/>
              </w:rPr>
              <w:t>2.2.4</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Alluvial deposits</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_Toc470811651 \h </w:instrText>
            </w:r>
            <w:r w:rsidRPr="0041113E">
              <w:rPr>
                <w:noProof/>
                <w:webHidden/>
                <w:sz w:val="24"/>
                <w:szCs w:val="24"/>
              </w:rPr>
            </w:r>
            <w:r w:rsidRPr="0041113E">
              <w:rPr>
                <w:noProof/>
                <w:webHidden/>
                <w:sz w:val="24"/>
                <w:szCs w:val="24"/>
              </w:rPr>
              <w:fldChar w:fldCharType="separate"/>
            </w:r>
            <w:r w:rsidR="007F4D3E">
              <w:rPr>
                <w:noProof/>
                <w:webHidden/>
                <w:sz w:val="24"/>
                <w:szCs w:val="24"/>
              </w:rPr>
              <w:t>37</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52" w:history="1">
            <w:r w:rsidR="002C7C79" w:rsidRPr="0041113E">
              <w:rPr>
                <w:rStyle w:val="Hyperlink"/>
                <w:rFonts w:ascii="Century" w:hAnsi="Century" w:cs="Times New Roman"/>
                <w:noProof/>
                <w:color w:val="auto"/>
                <w:sz w:val="24"/>
                <w:szCs w:val="24"/>
              </w:rPr>
              <w:t>2.3</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Geological Structures</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_Toc470811652 \h </w:instrText>
            </w:r>
            <w:r w:rsidRPr="0041113E">
              <w:rPr>
                <w:noProof/>
                <w:webHidden/>
                <w:sz w:val="24"/>
                <w:szCs w:val="24"/>
              </w:rPr>
            </w:r>
            <w:r w:rsidRPr="0041113E">
              <w:rPr>
                <w:noProof/>
                <w:webHidden/>
                <w:sz w:val="24"/>
                <w:szCs w:val="24"/>
              </w:rPr>
              <w:fldChar w:fldCharType="separate"/>
            </w:r>
            <w:r w:rsidR="007F4D3E">
              <w:rPr>
                <w:noProof/>
                <w:webHidden/>
                <w:sz w:val="24"/>
                <w:szCs w:val="24"/>
              </w:rPr>
              <w:t>37</w:t>
            </w:r>
            <w:r w:rsidRPr="0041113E">
              <w:rPr>
                <w:noProof/>
                <w:webHidden/>
                <w:sz w:val="24"/>
                <w:szCs w:val="24"/>
              </w:rPr>
              <w:fldChar w:fldCharType="end"/>
            </w:r>
          </w:hyperlink>
        </w:p>
        <w:p w:rsidR="002C7C79" w:rsidRPr="0041113E" w:rsidRDefault="00C371F2">
          <w:pPr>
            <w:pStyle w:val="TOC3"/>
            <w:tabs>
              <w:tab w:val="left" w:pos="1320"/>
              <w:tab w:val="right" w:leader="dot" w:pos="9350"/>
            </w:tabs>
            <w:rPr>
              <w:rFonts w:eastAsiaTheme="minorEastAsia"/>
              <w:noProof/>
              <w:sz w:val="24"/>
              <w:szCs w:val="24"/>
            </w:rPr>
          </w:pPr>
          <w:hyperlink w:anchor="_Toc470811653" w:history="1">
            <w:r w:rsidR="002C7C79" w:rsidRPr="0041113E">
              <w:rPr>
                <w:rStyle w:val="Hyperlink"/>
                <w:rFonts w:ascii="Century" w:hAnsi="Century" w:cs="Times New Roman"/>
                <w:noProof/>
                <w:color w:val="auto"/>
                <w:sz w:val="24"/>
                <w:szCs w:val="24"/>
              </w:rPr>
              <w:t>2.3.1</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Faults</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_Toc470811653 \h </w:instrText>
            </w:r>
            <w:r w:rsidRPr="0041113E">
              <w:rPr>
                <w:noProof/>
                <w:webHidden/>
                <w:sz w:val="24"/>
                <w:szCs w:val="24"/>
              </w:rPr>
            </w:r>
            <w:r w:rsidRPr="0041113E">
              <w:rPr>
                <w:noProof/>
                <w:webHidden/>
                <w:sz w:val="24"/>
                <w:szCs w:val="24"/>
              </w:rPr>
              <w:fldChar w:fldCharType="separate"/>
            </w:r>
            <w:r w:rsidR="007F4D3E">
              <w:rPr>
                <w:noProof/>
                <w:webHidden/>
                <w:sz w:val="24"/>
                <w:szCs w:val="24"/>
              </w:rPr>
              <w:t>38</w:t>
            </w:r>
            <w:r w:rsidRPr="0041113E">
              <w:rPr>
                <w:noProof/>
                <w:webHidden/>
                <w:sz w:val="24"/>
                <w:szCs w:val="24"/>
              </w:rPr>
              <w:fldChar w:fldCharType="end"/>
            </w:r>
          </w:hyperlink>
        </w:p>
        <w:p w:rsidR="002C7C79" w:rsidRPr="0041113E" w:rsidRDefault="00C371F2">
          <w:pPr>
            <w:pStyle w:val="TOC3"/>
            <w:tabs>
              <w:tab w:val="left" w:pos="1320"/>
              <w:tab w:val="right" w:leader="dot" w:pos="9350"/>
            </w:tabs>
            <w:rPr>
              <w:rFonts w:eastAsiaTheme="minorEastAsia"/>
              <w:noProof/>
              <w:sz w:val="24"/>
              <w:szCs w:val="24"/>
            </w:rPr>
          </w:pPr>
          <w:hyperlink w:anchor="_Toc470811654" w:history="1">
            <w:r w:rsidR="002C7C79" w:rsidRPr="0041113E">
              <w:rPr>
                <w:rStyle w:val="Hyperlink"/>
                <w:rFonts w:ascii="Century" w:hAnsi="Century" w:cs="Times New Roman"/>
                <w:noProof/>
                <w:color w:val="auto"/>
                <w:sz w:val="24"/>
                <w:szCs w:val="24"/>
              </w:rPr>
              <w:t>2.3.2</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Lineaments</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_Toc470811654 \h </w:instrText>
            </w:r>
            <w:r w:rsidRPr="0041113E">
              <w:rPr>
                <w:noProof/>
                <w:webHidden/>
                <w:sz w:val="24"/>
                <w:szCs w:val="24"/>
              </w:rPr>
            </w:r>
            <w:r w:rsidRPr="0041113E">
              <w:rPr>
                <w:noProof/>
                <w:webHidden/>
                <w:sz w:val="24"/>
                <w:szCs w:val="24"/>
              </w:rPr>
              <w:fldChar w:fldCharType="separate"/>
            </w:r>
            <w:r w:rsidR="007F4D3E">
              <w:rPr>
                <w:noProof/>
                <w:webHidden/>
                <w:sz w:val="24"/>
                <w:szCs w:val="24"/>
              </w:rPr>
              <w:t>39</w:t>
            </w:r>
            <w:r w:rsidRPr="0041113E">
              <w:rPr>
                <w:noProof/>
                <w:webHidden/>
                <w:sz w:val="24"/>
                <w:szCs w:val="24"/>
              </w:rPr>
              <w:fldChar w:fldCharType="end"/>
            </w:r>
          </w:hyperlink>
        </w:p>
        <w:p w:rsidR="002C7C79" w:rsidRPr="0041113E" w:rsidRDefault="00C371F2">
          <w:pPr>
            <w:pStyle w:val="TOC1"/>
            <w:tabs>
              <w:tab w:val="left" w:pos="440"/>
              <w:tab w:val="right" w:leader="dot" w:pos="9350"/>
            </w:tabs>
            <w:rPr>
              <w:rFonts w:eastAsiaTheme="minorEastAsia"/>
              <w:noProof/>
              <w:sz w:val="24"/>
              <w:szCs w:val="24"/>
            </w:rPr>
          </w:pPr>
          <w:hyperlink w:anchor="_Toc470811655" w:history="1">
            <w:r w:rsidR="002C7C79" w:rsidRPr="0041113E">
              <w:rPr>
                <w:rStyle w:val="Hyperlink"/>
                <w:rFonts w:ascii="Century" w:hAnsi="Century" w:cs="Times New Roman"/>
                <w:noProof/>
                <w:color w:val="auto"/>
                <w:sz w:val="24"/>
                <w:szCs w:val="24"/>
              </w:rPr>
              <w:t>3</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River discharge analysis</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_Toc470811655 \h </w:instrText>
            </w:r>
            <w:r w:rsidRPr="0041113E">
              <w:rPr>
                <w:noProof/>
                <w:webHidden/>
                <w:sz w:val="24"/>
                <w:szCs w:val="24"/>
              </w:rPr>
            </w:r>
            <w:r w:rsidRPr="0041113E">
              <w:rPr>
                <w:noProof/>
                <w:webHidden/>
                <w:sz w:val="24"/>
                <w:szCs w:val="24"/>
              </w:rPr>
              <w:fldChar w:fldCharType="separate"/>
            </w:r>
            <w:r w:rsidR="007F4D3E">
              <w:rPr>
                <w:noProof/>
                <w:webHidden/>
                <w:sz w:val="24"/>
                <w:szCs w:val="24"/>
              </w:rPr>
              <w:t>43</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56" w:history="1">
            <w:r w:rsidR="002C7C79" w:rsidRPr="0041113E">
              <w:rPr>
                <w:rStyle w:val="Hyperlink"/>
                <w:rFonts w:ascii="Century" w:hAnsi="Century" w:cs="Times New Roman"/>
                <w:noProof/>
                <w:color w:val="auto"/>
                <w:sz w:val="24"/>
                <w:szCs w:val="24"/>
              </w:rPr>
              <w:t>3.1</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Introduction</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_Toc470811656 \h </w:instrText>
            </w:r>
            <w:r w:rsidRPr="0041113E">
              <w:rPr>
                <w:noProof/>
                <w:webHidden/>
                <w:sz w:val="24"/>
                <w:szCs w:val="24"/>
              </w:rPr>
            </w:r>
            <w:r w:rsidRPr="0041113E">
              <w:rPr>
                <w:noProof/>
                <w:webHidden/>
                <w:sz w:val="24"/>
                <w:szCs w:val="24"/>
              </w:rPr>
              <w:fldChar w:fldCharType="separate"/>
            </w:r>
            <w:r w:rsidR="007F4D3E">
              <w:rPr>
                <w:noProof/>
                <w:webHidden/>
                <w:sz w:val="24"/>
                <w:szCs w:val="24"/>
              </w:rPr>
              <w:t>43</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57" w:history="1">
            <w:r w:rsidR="002C7C79" w:rsidRPr="0041113E">
              <w:rPr>
                <w:rStyle w:val="Hyperlink"/>
                <w:rFonts w:ascii="Century" w:hAnsi="Century" w:cs="Times New Roman"/>
                <w:noProof/>
                <w:color w:val="auto"/>
                <w:sz w:val="24"/>
                <w:szCs w:val="24"/>
              </w:rPr>
              <w:t>3.2</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River flow characteristics</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_Toc470811657 \h </w:instrText>
            </w:r>
            <w:r w:rsidRPr="0041113E">
              <w:rPr>
                <w:noProof/>
                <w:webHidden/>
                <w:sz w:val="24"/>
                <w:szCs w:val="24"/>
              </w:rPr>
            </w:r>
            <w:r w:rsidRPr="0041113E">
              <w:rPr>
                <w:noProof/>
                <w:webHidden/>
                <w:sz w:val="24"/>
                <w:szCs w:val="24"/>
              </w:rPr>
              <w:fldChar w:fldCharType="separate"/>
            </w:r>
            <w:r w:rsidR="007F4D3E">
              <w:rPr>
                <w:noProof/>
                <w:webHidden/>
                <w:sz w:val="24"/>
                <w:szCs w:val="24"/>
              </w:rPr>
              <w:t>43</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58" w:history="1">
            <w:r w:rsidR="002C7C79" w:rsidRPr="0041113E">
              <w:rPr>
                <w:rStyle w:val="Hyperlink"/>
                <w:rFonts w:ascii="Century" w:hAnsi="Century" w:cs="Times New Roman"/>
                <w:noProof/>
                <w:color w:val="auto"/>
                <w:sz w:val="24"/>
                <w:szCs w:val="24"/>
              </w:rPr>
              <w:t>3.3</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Recession analysis</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_Toc470811658 \h </w:instrText>
            </w:r>
            <w:r w:rsidRPr="0041113E">
              <w:rPr>
                <w:noProof/>
                <w:webHidden/>
                <w:sz w:val="24"/>
                <w:szCs w:val="24"/>
              </w:rPr>
            </w:r>
            <w:r w:rsidRPr="0041113E">
              <w:rPr>
                <w:noProof/>
                <w:webHidden/>
                <w:sz w:val="24"/>
                <w:szCs w:val="24"/>
              </w:rPr>
              <w:fldChar w:fldCharType="separate"/>
            </w:r>
            <w:r w:rsidR="007F4D3E">
              <w:rPr>
                <w:noProof/>
                <w:webHidden/>
                <w:sz w:val="24"/>
                <w:szCs w:val="24"/>
              </w:rPr>
              <w:t>48</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59" w:history="1">
            <w:r w:rsidR="002C7C79" w:rsidRPr="0041113E">
              <w:rPr>
                <w:rStyle w:val="Hyperlink"/>
                <w:rFonts w:ascii="Century" w:hAnsi="Century" w:cs="Times New Roman"/>
                <w:noProof/>
                <w:color w:val="auto"/>
                <w:sz w:val="24"/>
                <w:szCs w:val="24"/>
              </w:rPr>
              <w:t>3.4</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Source-aquifer for dry Period River flow</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_Toc470811659 \h </w:instrText>
            </w:r>
            <w:r w:rsidRPr="0041113E">
              <w:rPr>
                <w:noProof/>
                <w:webHidden/>
                <w:sz w:val="24"/>
                <w:szCs w:val="24"/>
              </w:rPr>
            </w:r>
            <w:r w:rsidRPr="0041113E">
              <w:rPr>
                <w:noProof/>
                <w:webHidden/>
                <w:sz w:val="24"/>
                <w:szCs w:val="24"/>
              </w:rPr>
              <w:fldChar w:fldCharType="separate"/>
            </w:r>
            <w:r w:rsidR="007F4D3E">
              <w:rPr>
                <w:noProof/>
                <w:webHidden/>
                <w:sz w:val="24"/>
                <w:szCs w:val="24"/>
              </w:rPr>
              <w:t>55</w:t>
            </w:r>
            <w:r w:rsidRPr="0041113E">
              <w:rPr>
                <w:noProof/>
                <w:webHidden/>
                <w:sz w:val="24"/>
                <w:szCs w:val="24"/>
              </w:rPr>
              <w:fldChar w:fldCharType="end"/>
            </w:r>
          </w:hyperlink>
        </w:p>
        <w:p w:rsidR="002C7C79" w:rsidRPr="0041113E" w:rsidRDefault="00C371F2">
          <w:pPr>
            <w:pStyle w:val="TOC1"/>
            <w:tabs>
              <w:tab w:val="left" w:pos="440"/>
              <w:tab w:val="right" w:leader="dot" w:pos="9350"/>
            </w:tabs>
            <w:rPr>
              <w:rFonts w:eastAsiaTheme="minorEastAsia"/>
              <w:noProof/>
              <w:sz w:val="24"/>
              <w:szCs w:val="24"/>
            </w:rPr>
          </w:pPr>
          <w:hyperlink w:anchor="_Toc470811660" w:history="1">
            <w:r w:rsidR="002C7C79" w:rsidRPr="0041113E">
              <w:rPr>
                <w:rStyle w:val="Hyperlink"/>
                <w:rFonts w:ascii="Century" w:hAnsi="Century" w:cs="Times New Roman"/>
                <w:noProof/>
                <w:color w:val="auto"/>
                <w:sz w:val="24"/>
                <w:szCs w:val="24"/>
              </w:rPr>
              <w:t>4</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Aquifer configuration and hydraulic properties</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_Toc470811660 \h </w:instrText>
            </w:r>
            <w:r w:rsidRPr="0041113E">
              <w:rPr>
                <w:noProof/>
                <w:webHidden/>
                <w:sz w:val="24"/>
                <w:szCs w:val="24"/>
              </w:rPr>
            </w:r>
            <w:r w:rsidRPr="0041113E">
              <w:rPr>
                <w:noProof/>
                <w:webHidden/>
                <w:sz w:val="24"/>
                <w:szCs w:val="24"/>
              </w:rPr>
              <w:fldChar w:fldCharType="separate"/>
            </w:r>
            <w:r w:rsidR="007F4D3E">
              <w:rPr>
                <w:noProof/>
                <w:webHidden/>
                <w:sz w:val="24"/>
                <w:szCs w:val="24"/>
              </w:rPr>
              <w:t>61</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61" w:history="1">
            <w:r w:rsidR="002C7C79" w:rsidRPr="0041113E">
              <w:rPr>
                <w:rStyle w:val="Hyperlink"/>
                <w:rFonts w:ascii="Century" w:hAnsi="Century" w:cs="Times New Roman"/>
                <w:noProof/>
                <w:color w:val="auto"/>
                <w:sz w:val="24"/>
                <w:szCs w:val="24"/>
              </w:rPr>
              <w:t>4.1</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Introduction</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_Toc470811661 \h </w:instrText>
            </w:r>
            <w:r w:rsidRPr="0041113E">
              <w:rPr>
                <w:noProof/>
                <w:webHidden/>
                <w:sz w:val="24"/>
                <w:szCs w:val="24"/>
              </w:rPr>
            </w:r>
            <w:r w:rsidRPr="0041113E">
              <w:rPr>
                <w:noProof/>
                <w:webHidden/>
                <w:sz w:val="24"/>
                <w:szCs w:val="24"/>
              </w:rPr>
              <w:fldChar w:fldCharType="separate"/>
            </w:r>
            <w:r w:rsidR="007F4D3E">
              <w:rPr>
                <w:noProof/>
                <w:webHidden/>
                <w:sz w:val="24"/>
                <w:szCs w:val="24"/>
              </w:rPr>
              <w:t>61</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62" w:history="1">
            <w:r w:rsidR="002C7C79" w:rsidRPr="0041113E">
              <w:rPr>
                <w:rStyle w:val="Hyperlink"/>
                <w:rFonts w:ascii="Century" w:hAnsi="Century" w:cs="Times New Roman"/>
                <w:noProof/>
                <w:color w:val="auto"/>
                <w:sz w:val="24"/>
                <w:szCs w:val="24"/>
              </w:rPr>
              <w:t>4.2</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Data: Type, quantity, and distribution</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_Toc470811662 \h </w:instrText>
            </w:r>
            <w:r w:rsidRPr="0041113E">
              <w:rPr>
                <w:noProof/>
                <w:webHidden/>
                <w:sz w:val="24"/>
                <w:szCs w:val="24"/>
              </w:rPr>
            </w:r>
            <w:r w:rsidRPr="0041113E">
              <w:rPr>
                <w:noProof/>
                <w:webHidden/>
                <w:sz w:val="24"/>
                <w:szCs w:val="24"/>
              </w:rPr>
              <w:fldChar w:fldCharType="separate"/>
            </w:r>
            <w:r w:rsidR="007F4D3E">
              <w:rPr>
                <w:noProof/>
                <w:webHidden/>
                <w:sz w:val="24"/>
                <w:szCs w:val="24"/>
              </w:rPr>
              <w:t>61</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63" w:history="1">
            <w:r w:rsidR="002C7C79" w:rsidRPr="0041113E">
              <w:rPr>
                <w:rStyle w:val="Hyperlink"/>
                <w:rFonts w:ascii="Century" w:hAnsi="Century" w:cs="Times New Roman"/>
                <w:noProof/>
                <w:color w:val="auto"/>
                <w:sz w:val="24"/>
                <w:szCs w:val="24"/>
              </w:rPr>
              <w:t>4.3</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Hydrostratigraphic unit</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_Toc470811663 \h </w:instrText>
            </w:r>
            <w:r w:rsidRPr="0041113E">
              <w:rPr>
                <w:noProof/>
                <w:webHidden/>
                <w:sz w:val="24"/>
                <w:szCs w:val="24"/>
              </w:rPr>
            </w:r>
            <w:r w:rsidRPr="0041113E">
              <w:rPr>
                <w:noProof/>
                <w:webHidden/>
                <w:sz w:val="24"/>
                <w:szCs w:val="24"/>
              </w:rPr>
              <w:fldChar w:fldCharType="separate"/>
            </w:r>
            <w:r w:rsidR="007F4D3E">
              <w:rPr>
                <w:noProof/>
                <w:webHidden/>
                <w:sz w:val="24"/>
                <w:szCs w:val="24"/>
              </w:rPr>
              <w:t>62</w:t>
            </w:r>
            <w:r w:rsidRPr="0041113E">
              <w:rPr>
                <w:noProof/>
                <w:webHidden/>
                <w:sz w:val="24"/>
                <w:szCs w:val="24"/>
              </w:rPr>
              <w:fldChar w:fldCharType="end"/>
            </w:r>
          </w:hyperlink>
        </w:p>
        <w:p w:rsidR="002C7C79" w:rsidRPr="0041113E" w:rsidRDefault="00C371F2">
          <w:pPr>
            <w:pStyle w:val="TOC3"/>
            <w:tabs>
              <w:tab w:val="left" w:pos="1320"/>
              <w:tab w:val="right" w:leader="dot" w:pos="9350"/>
            </w:tabs>
            <w:rPr>
              <w:rFonts w:eastAsiaTheme="minorEastAsia"/>
              <w:noProof/>
              <w:sz w:val="24"/>
              <w:szCs w:val="24"/>
            </w:rPr>
          </w:pPr>
          <w:hyperlink w:anchor="_Toc470811664" w:history="1">
            <w:r w:rsidR="002C7C79" w:rsidRPr="0041113E">
              <w:rPr>
                <w:rStyle w:val="Hyperlink"/>
                <w:rFonts w:ascii="Century" w:hAnsi="Century" w:cs="Times New Roman"/>
                <w:noProof/>
                <w:color w:val="auto"/>
                <w:sz w:val="24"/>
                <w:szCs w:val="24"/>
              </w:rPr>
              <w:t>4.3.1</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Basaltic aquifer</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_Toc470811664 \h </w:instrText>
            </w:r>
            <w:r w:rsidRPr="0041113E">
              <w:rPr>
                <w:noProof/>
                <w:webHidden/>
                <w:sz w:val="24"/>
                <w:szCs w:val="24"/>
              </w:rPr>
            </w:r>
            <w:r w:rsidRPr="0041113E">
              <w:rPr>
                <w:noProof/>
                <w:webHidden/>
                <w:sz w:val="24"/>
                <w:szCs w:val="24"/>
              </w:rPr>
              <w:fldChar w:fldCharType="separate"/>
            </w:r>
            <w:r w:rsidR="007F4D3E">
              <w:rPr>
                <w:noProof/>
                <w:webHidden/>
                <w:sz w:val="24"/>
                <w:szCs w:val="24"/>
              </w:rPr>
              <w:t>63</w:t>
            </w:r>
            <w:r w:rsidRPr="0041113E">
              <w:rPr>
                <w:noProof/>
                <w:webHidden/>
                <w:sz w:val="24"/>
                <w:szCs w:val="24"/>
              </w:rPr>
              <w:fldChar w:fldCharType="end"/>
            </w:r>
          </w:hyperlink>
        </w:p>
        <w:p w:rsidR="002C7C79" w:rsidRPr="0041113E" w:rsidRDefault="00C371F2">
          <w:pPr>
            <w:pStyle w:val="TOC3"/>
            <w:tabs>
              <w:tab w:val="left" w:pos="1320"/>
              <w:tab w:val="right" w:leader="dot" w:pos="9350"/>
            </w:tabs>
            <w:rPr>
              <w:rFonts w:eastAsiaTheme="minorEastAsia"/>
              <w:noProof/>
              <w:sz w:val="24"/>
              <w:szCs w:val="24"/>
            </w:rPr>
          </w:pPr>
          <w:hyperlink w:anchor="_Toc470811665" w:history="1">
            <w:r w:rsidR="002C7C79" w:rsidRPr="0041113E">
              <w:rPr>
                <w:rStyle w:val="Hyperlink"/>
                <w:rFonts w:ascii="Century" w:eastAsia="Times New Roman" w:hAnsi="Century" w:cs="Times New Roman"/>
                <w:noProof/>
                <w:color w:val="auto"/>
                <w:sz w:val="24"/>
                <w:szCs w:val="24"/>
              </w:rPr>
              <w:t>4.3.2</w:t>
            </w:r>
            <w:r w:rsidR="002C7C79" w:rsidRPr="0041113E">
              <w:rPr>
                <w:rFonts w:eastAsiaTheme="minorEastAsia"/>
                <w:noProof/>
                <w:sz w:val="24"/>
                <w:szCs w:val="24"/>
              </w:rPr>
              <w:tab/>
            </w:r>
            <w:r w:rsidR="002C7C79" w:rsidRPr="0041113E">
              <w:rPr>
                <w:rStyle w:val="Hyperlink"/>
                <w:rFonts w:ascii="Century" w:eastAsia="Times New Roman" w:hAnsi="Century" w:cs="Times New Roman"/>
                <w:noProof/>
                <w:color w:val="auto"/>
                <w:sz w:val="24"/>
                <w:szCs w:val="24"/>
              </w:rPr>
              <w:t>Basement aquifer</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_Toc470811665 \h </w:instrText>
            </w:r>
            <w:r w:rsidRPr="0041113E">
              <w:rPr>
                <w:noProof/>
                <w:webHidden/>
                <w:sz w:val="24"/>
                <w:szCs w:val="24"/>
              </w:rPr>
            </w:r>
            <w:r w:rsidRPr="0041113E">
              <w:rPr>
                <w:noProof/>
                <w:webHidden/>
                <w:sz w:val="24"/>
                <w:szCs w:val="24"/>
              </w:rPr>
              <w:fldChar w:fldCharType="separate"/>
            </w:r>
            <w:r w:rsidR="007F4D3E">
              <w:rPr>
                <w:noProof/>
                <w:webHidden/>
                <w:sz w:val="24"/>
                <w:szCs w:val="24"/>
              </w:rPr>
              <w:t>71</w:t>
            </w:r>
            <w:r w:rsidRPr="0041113E">
              <w:rPr>
                <w:noProof/>
                <w:webHidden/>
                <w:sz w:val="24"/>
                <w:szCs w:val="24"/>
              </w:rPr>
              <w:fldChar w:fldCharType="end"/>
            </w:r>
          </w:hyperlink>
        </w:p>
        <w:p w:rsidR="002C7C79" w:rsidRPr="0041113E" w:rsidRDefault="00C371F2">
          <w:pPr>
            <w:pStyle w:val="TOC3"/>
            <w:tabs>
              <w:tab w:val="left" w:pos="1320"/>
              <w:tab w:val="right" w:leader="dot" w:pos="9350"/>
            </w:tabs>
            <w:rPr>
              <w:rFonts w:eastAsiaTheme="minorEastAsia"/>
              <w:noProof/>
              <w:sz w:val="24"/>
              <w:szCs w:val="24"/>
            </w:rPr>
          </w:pPr>
          <w:hyperlink w:anchor="_Toc470811666" w:history="1">
            <w:r w:rsidR="002C7C79" w:rsidRPr="0041113E">
              <w:rPr>
                <w:rStyle w:val="Hyperlink"/>
                <w:rFonts w:ascii="Century" w:eastAsia="Times New Roman" w:hAnsi="Century" w:cs="Times New Roman"/>
                <w:noProof/>
                <w:color w:val="auto"/>
                <w:sz w:val="24"/>
                <w:szCs w:val="24"/>
              </w:rPr>
              <w:t>4.3.3</w:t>
            </w:r>
            <w:r w:rsidR="002C7C79" w:rsidRPr="0041113E">
              <w:rPr>
                <w:rFonts w:eastAsiaTheme="minorEastAsia"/>
                <w:noProof/>
                <w:sz w:val="24"/>
                <w:szCs w:val="24"/>
              </w:rPr>
              <w:tab/>
            </w:r>
            <w:r w:rsidR="002C7C79" w:rsidRPr="0041113E">
              <w:rPr>
                <w:rStyle w:val="Hyperlink"/>
                <w:rFonts w:ascii="Century" w:eastAsia="Times New Roman" w:hAnsi="Century" w:cs="Times New Roman"/>
                <w:noProof/>
                <w:color w:val="auto"/>
                <w:sz w:val="24"/>
                <w:szCs w:val="24"/>
              </w:rPr>
              <w:t>Limestone aquifer</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_Toc470811666 \h </w:instrText>
            </w:r>
            <w:r w:rsidRPr="0041113E">
              <w:rPr>
                <w:noProof/>
                <w:webHidden/>
                <w:sz w:val="24"/>
                <w:szCs w:val="24"/>
              </w:rPr>
            </w:r>
            <w:r w:rsidRPr="0041113E">
              <w:rPr>
                <w:noProof/>
                <w:webHidden/>
                <w:sz w:val="24"/>
                <w:szCs w:val="24"/>
              </w:rPr>
              <w:fldChar w:fldCharType="separate"/>
            </w:r>
            <w:r w:rsidR="007F4D3E">
              <w:rPr>
                <w:noProof/>
                <w:webHidden/>
                <w:sz w:val="24"/>
                <w:szCs w:val="24"/>
              </w:rPr>
              <w:t>78</w:t>
            </w:r>
            <w:r w:rsidRPr="0041113E">
              <w:rPr>
                <w:noProof/>
                <w:webHidden/>
                <w:sz w:val="24"/>
                <w:szCs w:val="24"/>
              </w:rPr>
              <w:fldChar w:fldCharType="end"/>
            </w:r>
          </w:hyperlink>
        </w:p>
        <w:p w:rsidR="002C7C79" w:rsidRPr="0041113E" w:rsidRDefault="00C371F2">
          <w:pPr>
            <w:pStyle w:val="TOC3"/>
            <w:tabs>
              <w:tab w:val="left" w:pos="1320"/>
              <w:tab w:val="right" w:leader="dot" w:pos="9350"/>
            </w:tabs>
            <w:rPr>
              <w:rFonts w:eastAsiaTheme="minorEastAsia"/>
              <w:noProof/>
              <w:sz w:val="24"/>
              <w:szCs w:val="24"/>
            </w:rPr>
          </w:pPr>
          <w:hyperlink w:anchor="_Toc470811667" w:history="1">
            <w:r w:rsidR="002C7C79" w:rsidRPr="0041113E">
              <w:rPr>
                <w:rStyle w:val="Hyperlink"/>
                <w:rFonts w:ascii="Century" w:eastAsia="Times New Roman" w:hAnsi="Century" w:cs="Times New Roman"/>
                <w:noProof/>
                <w:color w:val="auto"/>
                <w:sz w:val="24"/>
                <w:szCs w:val="24"/>
              </w:rPr>
              <w:t>4.3.4</w:t>
            </w:r>
            <w:r w:rsidR="002C7C79" w:rsidRPr="0041113E">
              <w:rPr>
                <w:rFonts w:eastAsiaTheme="minorEastAsia"/>
                <w:noProof/>
                <w:sz w:val="24"/>
                <w:szCs w:val="24"/>
              </w:rPr>
              <w:tab/>
            </w:r>
            <w:r w:rsidR="002C7C79" w:rsidRPr="0041113E">
              <w:rPr>
                <w:rStyle w:val="Hyperlink"/>
                <w:rFonts w:ascii="Century" w:eastAsia="Times New Roman" w:hAnsi="Century" w:cs="Times New Roman"/>
                <w:noProof/>
                <w:color w:val="auto"/>
                <w:sz w:val="24"/>
                <w:szCs w:val="24"/>
              </w:rPr>
              <w:t>Aquicludes</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_Toc470811667 \h </w:instrText>
            </w:r>
            <w:r w:rsidRPr="0041113E">
              <w:rPr>
                <w:noProof/>
                <w:webHidden/>
                <w:sz w:val="24"/>
                <w:szCs w:val="24"/>
              </w:rPr>
            </w:r>
            <w:r w:rsidRPr="0041113E">
              <w:rPr>
                <w:noProof/>
                <w:webHidden/>
                <w:sz w:val="24"/>
                <w:szCs w:val="24"/>
              </w:rPr>
              <w:fldChar w:fldCharType="separate"/>
            </w:r>
            <w:r w:rsidR="007F4D3E">
              <w:rPr>
                <w:noProof/>
                <w:webHidden/>
                <w:sz w:val="24"/>
                <w:szCs w:val="24"/>
              </w:rPr>
              <w:t>80</w:t>
            </w:r>
            <w:r w:rsidRPr="0041113E">
              <w:rPr>
                <w:noProof/>
                <w:webHidden/>
                <w:sz w:val="24"/>
                <w:szCs w:val="24"/>
              </w:rPr>
              <w:fldChar w:fldCharType="end"/>
            </w:r>
          </w:hyperlink>
        </w:p>
        <w:p w:rsidR="002C7C79" w:rsidRPr="0041113E" w:rsidRDefault="00C371F2">
          <w:pPr>
            <w:pStyle w:val="TOC1"/>
            <w:tabs>
              <w:tab w:val="left" w:pos="440"/>
              <w:tab w:val="right" w:leader="dot" w:pos="9350"/>
            </w:tabs>
            <w:rPr>
              <w:rFonts w:eastAsiaTheme="minorEastAsia"/>
              <w:noProof/>
              <w:sz w:val="24"/>
              <w:szCs w:val="24"/>
            </w:rPr>
          </w:pPr>
          <w:hyperlink w:anchor="_Toc470811668" w:history="1">
            <w:r w:rsidR="002C7C79" w:rsidRPr="0041113E">
              <w:rPr>
                <w:rStyle w:val="Hyperlink"/>
                <w:rFonts w:ascii="Century" w:hAnsi="Century" w:cs="Times New Roman"/>
                <w:noProof/>
                <w:color w:val="auto"/>
                <w:sz w:val="24"/>
                <w:szCs w:val="24"/>
              </w:rPr>
              <w:t>5</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Hydrochemistry</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_Toc470811668 \h </w:instrText>
            </w:r>
            <w:r w:rsidRPr="0041113E">
              <w:rPr>
                <w:noProof/>
                <w:webHidden/>
                <w:sz w:val="24"/>
                <w:szCs w:val="24"/>
              </w:rPr>
            </w:r>
            <w:r w:rsidRPr="0041113E">
              <w:rPr>
                <w:noProof/>
                <w:webHidden/>
                <w:sz w:val="24"/>
                <w:szCs w:val="24"/>
              </w:rPr>
              <w:fldChar w:fldCharType="separate"/>
            </w:r>
            <w:r w:rsidR="007F4D3E">
              <w:rPr>
                <w:noProof/>
                <w:webHidden/>
                <w:sz w:val="24"/>
                <w:szCs w:val="24"/>
              </w:rPr>
              <w:t>83</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69" w:history="1">
            <w:r w:rsidR="002C7C79" w:rsidRPr="0041113E">
              <w:rPr>
                <w:rStyle w:val="Hyperlink"/>
                <w:rFonts w:ascii="Century" w:hAnsi="Century" w:cs="Times New Roman"/>
                <w:noProof/>
                <w:color w:val="auto"/>
                <w:sz w:val="24"/>
                <w:szCs w:val="24"/>
              </w:rPr>
              <w:t>5.1</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Introduction</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_Toc470811669 \h </w:instrText>
            </w:r>
            <w:r w:rsidRPr="0041113E">
              <w:rPr>
                <w:noProof/>
                <w:webHidden/>
                <w:sz w:val="24"/>
                <w:szCs w:val="24"/>
              </w:rPr>
            </w:r>
            <w:r w:rsidRPr="0041113E">
              <w:rPr>
                <w:noProof/>
                <w:webHidden/>
                <w:sz w:val="24"/>
                <w:szCs w:val="24"/>
              </w:rPr>
              <w:fldChar w:fldCharType="separate"/>
            </w:r>
            <w:r w:rsidR="007F4D3E">
              <w:rPr>
                <w:noProof/>
                <w:webHidden/>
                <w:sz w:val="24"/>
                <w:szCs w:val="24"/>
              </w:rPr>
              <w:t>83</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70" w:history="1">
            <w:r w:rsidR="002C7C79" w:rsidRPr="0041113E">
              <w:rPr>
                <w:rStyle w:val="Hyperlink"/>
                <w:rFonts w:ascii="Century" w:hAnsi="Century" w:cs="Times New Roman"/>
                <w:noProof/>
                <w:color w:val="auto"/>
                <w:sz w:val="24"/>
                <w:szCs w:val="24"/>
              </w:rPr>
              <w:t>5.2</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Hydrochemical characteristics</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_Toc470811670 \h </w:instrText>
            </w:r>
            <w:r w:rsidRPr="0041113E">
              <w:rPr>
                <w:noProof/>
                <w:webHidden/>
                <w:sz w:val="24"/>
                <w:szCs w:val="24"/>
              </w:rPr>
            </w:r>
            <w:r w:rsidRPr="0041113E">
              <w:rPr>
                <w:noProof/>
                <w:webHidden/>
                <w:sz w:val="24"/>
                <w:szCs w:val="24"/>
              </w:rPr>
              <w:fldChar w:fldCharType="separate"/>
            </w:r>
            <w:r w:rsidR="007F4D3E">
              <w:rPr>
                <w:noProof/>
                <w:webHidden/>
                <w:sz w:val="24"/>
                <w:szCs w:val="24"/>
              </w:rPr>
              <w:t>84</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71" w:history="1">
            <w:r w:rsidR="002C7C79" w:rsidRPr="0041113E">
              <w:rPr>
                <w:rStyle w:val="Hyperlink"/>
                <w:rFonts w:ascii="Century" w:hAnsi="Century" w:cs="Times New Roman"/>
                <w:noProof/>
                <w:color w:val="auto"/>
                <w:sz w:val="24"/>
                <w:szCs w:val="24"/>
              </w:rPr>
              <w:t>5.3</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Factors that affect groundwater chemistry</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_Toc470811671 \h </w:instrText>
            </w:r>
            <w:r w:rsidRPr="0041113E">
              <w:rPr>
                <w:noProof/>
                <w:webHidden/>
                <w:sz w:val="24"/>
                <w:szCs w:val="24"/>
              </w:rPr>
            </w:r>
            <w:r w:rsidRPr="0041113E">
              <w:rPr>
                <w:noProof/>
                <w:webHidden/>
                <w:sz w:val="24"/>
                <w:szCs w:val="24"/>
              </w:rPr>
              <w:fldChar w:fldCharType="separate"/>
            </w:r>
            <w:r w:rsidR="007F4D3E">
              <w:rPr>
                <w:noProof/>
                <w:webHidden/>
                <w:sz w:val="24"/>
                <w:szCs w:val="24"/>
              </w:rPr>
              <w:t>95</w:t>
            </w:r>
            <w:r w:rsidRPr="0041113E">
              <w:rPr>
                <w:noProof/>
                <w:webHidden/>
                <w:sz w:val="24"/>
                <w:szCs w:val="24"/>
              </w:rPr>
              <w:fldChar w:fldCharType="end"/>
            </w:r>
          </w:hyperlink>
        </w:p>
        <w:p w:rsidR="002C7C79" w:rsidRPr="0041113E" w:rsidRDefault="00C371F2">
          <w:pPr>
            <w:pStyle w:val="TOC3"/>
            <w:tabs>
              <w:tab w:val="left" w:pos="1320"/>
              <w:tab w:val="right" w:leader="dot" w:pos="9350"/>
            </w:tabs>
            <w:rPr>
              <w:rFonts w:eastAsiaTheme="minorEastAsia"/>
              <w:noProof/>
              <w:sz w:val="24"/>
              <w:szCs w:val="24"/>
            </w:rPr>
          </w:pPr>
          <w:hyperlink w:anchor="_Toc470811672" w:history="1">
            <w:r w:rsidR="002C7C79" w:rsidRPr="0041113E">
              <w:rPr>
                <w:rStyle w:val="Hyperlink"/>
                <w:rFonts w:ascii="Century" w:hAnsi="Century" w:cs="Times New Roman"/>
                <w:noProof/>
                <w:color w:val="auto"/>
                <w:sz w:val="24"/>
                <w:szCs w:val="24"/>
              </w:rPr>
              <w:t>5.3.1</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Hydrogeochemical processes</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_Toc470811672 \h </w:instrText>
            </w:r>
            <w:r w:rsidRPr="0041113E">
              <w:rPr>
                <w:noProof/>
                <w:webHidden/>
                <w:sz w:val="24"/>
                <w:szCs w:val="24"/>
              </w:rPr>
            </w:r>
            <w:r w:rsidRPr="0041113E">
              <w:rPr>
                <w:noProof/>
                <w:webHidden/>
                <w:sz w:val="24"/>
                <w:szCs w:val="24"/>
              </w:rPr>
              <w:fldChar w:fldCharType="separate"/>
            </w:r>
            <w:r w:rsidR="007F4D3E">
              <w:rPr>
                <w:noProof/>
                <w:webHidden/>
                <w:sz w:val="24"/>
                <w:szCs w:val="24"/>
              </w:rPr>
              <w:t>95</w:t>
            </w:r>
            <w:r w:rsidRPr="0041113E">
              <w:rPr>
                <w:noProof/>
                <w:webHidden/>
                <w:sz w:val="24"/>
                <w:szCs w:val="24"/>
              </w:rPr>
              <w:fldChar w:fldCharType="end"/>
            </w:r>
          </w:hyperlink>
        </w:p>
        <w:p w:rsidR="002C7C79" w:rsidRPr="0041113E" w:rsidRDefault="00C371F2">
          <w:pPr>
            <w:pStyle w:val="TOC3"/>
            <w:tabs>
              <w:tab w:val="left" w:pos="1320"/>
              <w:tab w:val="right" w:leader="dot" w:pos="9350"/>
            </w:tabs>
            <w:rPr>
              <w:rFonts w:eastAsiaTheme="minorEastAsia"/>
              <w:noProof/>
              <w:sz w:val="24"/>
              <w:szCs w:val="24"/>
            </w:rPr>
          </w:pPr>
          <w:hyperlink w:anchor="_Toc470811673" w:history="1">
            <w:r w:rsidR="002C7C79" w:rsidRPr="0041113E">
              <w:rPr>
                <w:rStyle w:val="Hyperlink"/>
                <w:rFonts w:ascii="Century" w:hAnsi="Century" w:cs="Times New Roman"/>
                <w:noProof/>
                <w:color w:val="auto"/>
                <w:sz w:val="24"/>
                <w:szCs w:val="24"/>
              </w:rPr>
              <w:t>5.3.2</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Anthropogenic interference</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_Toc470811673 \h </w:instrText>
            </w:r>
            <w:r w:rsidRPr="0041113E">
              <w:rPr>
                <w:noProof/>
                <w:webHidden/>
                <w:sz w:val="24"/>
                <w:szCs w:val="24"/>
              </w:rPr>
            </w:r>
            <w:r w:rsidRPr="0041113E">
              <w:rPr>
                <w:noProof/>
                <w:webHidden/>
                <w:sz w:val="24"/>
                <w:szCs w:val="24"/>
              </w:rPr>
              <w:fldChar w:fldCharType="separate"/>
            </w:r>
            <w:r w:rsidR="007F4D3E">
              <w:rPr>
                <w:noProof/>
                <w:webHidden/>
                <w:sz w:val="24"/>
                <w:szCs w:val="24"/>
              </w:rPr>
              <w:t>105</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74" w:history="1">
            <w:r w:rsidR="002C7C79" w:rsidRPr="0041113E">
              <w:rPr>
                <w:rStyle w:val="Hyperlink"/>
                <w:rFonts w:ascii="Century" w:hAnsi="Century" w:cs="Times New Roman"/>
                <w:noProof/>
                <w:color w:val="auto"/>
                <w:sz w:val="24"/>
                <w:szCs w:val="24"/>
              </w:rPr>
              <w:t>5.4</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Sources of high salinity</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_Toc470811674 \h </w:instrText>
            </w:r>
            <w:r w:rsidRPr="0041113E">
              <w:rPr>
                <w:noProof/>
                <w:webHidden/>
                <w:sz w:val="24"/>
                <w:szCs w:val="24"/>
              </w:rPr>
            </w:r>
            <w:r w:rsidRPr="0041113E">
              <w:rPr>
                <w:noProof/>
                <w:webHidden/>
                <w:sz w:val="24"/>
                <w:szCs w:val="24"/>
              </w:rPr>
              <w:fldChar w:fldCharType="separate"/>
            </w:r>
            <w:r w:rsidR="007F4D3E">
              <w:rPr>
                <w:noProof/>
                <w:webHidden/>
                <w:sz w:val="24"/>
                <w:szCs w:val="24"/>
              </w:rPr>
              <w:t>108</w:t>
            </w:r>
            <w:r w:rsidRPr="0041113E">
              <w:rPr>
                <w:noProof/>
                <w:webHidden/>
                <w:sz w:val="24"/>
                <w:szCs w:val="24"/>
              </w:rPr>
              <w:fldChar w:fldCharType="end"/>
            </w:r>
          </w:hyperlink>
        </w:p>
        <w:p w:rsidR="002C7C79" w:rsidRPr="0041113E" w:rsidRDefault="00C371F2">
          <w:pPr>
            <w:pStyle w:val="TOC3"/>
            <w:tabs>
              <w:tab w:val="left" w:pos="1320"/>
              <w:tab w:val="right" w:leader="dot" w:pos="9350"/>
            </w:tabs>
            <w:rPr>
              <w:rFonts w:eastAsiaTheme="minorEastAsia"/>
              <w:noProof/>
              <w:sz w:val="24"/>
              <w:szCs w:val="24"/>
            </w:rPr>
          </w:pPr>
          <w:hyperlink w:anchor="_Toc470811675" w:history="1">
            <w:r w:rsidR="002C7C79" w:rsidRPr="0041113E">
              <w:rPr>
                <w:rStyle w:val="Hyperlink"/>
                <w:rFonts w:ascii="Century" w:hAnsi="Century" w:cs="Times New Roman"/>
                <w:noProof/>
                <w:color w:val="auto"/>
                <w:sz w:val="24"/>
                <w:szCs w:val="24"/>
              </w:rPr>
              <w:t>5.4.1</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Factor analysis</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_Toc470811675 \h </w:instrText>
            </w:r>
            <w:r w:rsidRPr="0041113E">
              <w:rPr>
                <w:noProof/>
                <w:webHidden/>
                <w:sz w:val="24"/>
                <w:szCs w:val="24"/>
              </w:rPr>
            </w:r>
            <w:r w:rsidRPr="0041113E">
              <w:rPr>
                <w:noProof/>
                <w:webHidden/>
                <w:sz w:val="24"/>
                <w:szCs w:val="24"/>
              </w:rPr>
              <w:fldChar w:fldCharType="separate"/>
            </w:r>
            <w:r w:rsidR="007F4D3E">
              <w:rPr>
                <w:noProof/>
                <w:webHidden/>
                <w:sz w:val="24"/>
                <w:szCs w:val="24"/>
              </w:rPr>
              <w:t>110</w:t>
            </w:r>
            <w:r w:rsidRPr="0041113E">
              <w:rPr>
                <w:noProof/>
                <w:webHidden/>
                <w:sz w:val="24"/>
                <w:szCs w:val="24"/>
              </w:rPr>
              <w:fldChar w:fldCharType="end"/>
            </w:r>
          </w:hyperlink>
        </w:p>
        <w:p w:rsidR="002C7C79" w:rsidRPr="0041113E" w:rsidRDefault="00C371F2">
          <w:pPr>
            <w:pStyle w:val="TOC1"/>
            <w:tabs>
              <w:tab w:val="left" w:pos="440"/>
              <w:tab w:val="right" w:leader="dot" w:pos="9350"/>
            </w:tabs>
            <w:rPr>
              <w:rFonts w:eastAsiaTheme="minorEastAsia"/>
              <w:noProof/>
              <w:sz w:val="24"/>
              <w:szCs w:val="24"/>
            </w:rPr>
          </w:pPr>
          <w:hyperlink w:anchor="_Toc470811676" w:history="1">
            <w:r w:rsidR="002C7C79" w:rsidRPr="0041113E">
              <w:rPr>
                <w:rStyle w:val="Hyperlink"/>
                <w:rFonts w:ascii="Century" w:hAnsi="Century" w:cs="Times New Roman"/>
                <w:noProof/>
                <w:color w:val="auto"/>
                <w:sz w:val="24"/>
                <w:szCs w:val="24"/>
              </w:rPr>
              <w:t>6</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Environmental Isotope Hydrology</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_Toc470811676 \h </w:instrText>
            </w:r>
            <w:r w:rsidRPr="0041113E">
              <w:rPr>
                <w:noProof/>
                <w:webHidden/>
                <w:sz w:val="24"/>
                <w:szCs w:val="24"/>
              </w:rPr>
            </w:r>
            <w:r w:rsidRPr="0041113E">
              <w:rPr>
                <w:noProof/>
                <w:webHidden/>
                <w:sz w:val="24"/>
                <w:szCs w:val="24"/>
              </w:rPr>
              <w:fldChar w:fldCharType="separate"/>
            </w:r>
            <w:r w:rsidR="007F4D3E">
              <w:rPr>
                <w:noProof/>
                <w:webHidden/>
                <w:sz w:val="24"/>
                <w:szCs w:val="24"/>
              </w:rPr>
              <w:t>113</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77" w:history="1">
            <w:r w:rsidR="002C7C79" w:rsidRPr="0041113E">
              <w:rPr>
                <w:rStyle w:val="Hyperlink"/>
                <w:rFonts w:ascii="Century" w:hAnsi="Century" w:cs="Times New Roman"/>
                <w:noProof/>
                <w:color w:val="auto"/>
                <w:sz w:val="24"/>
                <w:szCs w:val="24"/>
              </w:rPr>
              <w:t>6.1</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Introduction</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_Toc470811677 \h </w:instrText>
            </w:r>
            <w:r w:rsidRPr="0041113E">
              <w:rPr>
                <w:noProof/>
                <w:webHidden/>
                <w:sz w:val="24"/>
                <w:szCs w:val="24"/>
              </w:rPr>
            </w:r>
            <w:r w:rsidRPr="0041113E">
              <w:rPr>
                <w:noProof/>
                <w:webHidden/>
                <w:sz w:val="24"/>
                <w:szCs w:val="24"/>
              </w:rPr>
              <w:fldChar w:fldCharType="separate"/>
            </w:r>
            <w:r w:rsidR="007F4D3E">
              <w:rPr>
                <w:noProof/>
                <w:webHidden/>
                <w:sz w:val="24"/>
                <w:szCs w:val="24"/>
              </w:rPr>
              <w:t>113</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78" w:history="1">
            <w:r w:rsidR="002C7C79" w:rsidRPr="0041113E">
              <w:rPr>
                <w:rStyle w:val="Hyperlink"/>
                <w:rFonts w:ascii="Century" w:hAnsi="Century" w:cs="Times New Roman"/>
                <w:noProof/>
                <w:color w:val="auto"/>
                <w:sz w:val="24"/>
                <w:szCs w:val="24"/>
              </w:rPr>
              <w:t>6.2</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Isotopic composition of precipitation</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_Toc470811678 \h </w:instrText>
            </w:r>
            <w:r w:rsidRPr="0041113E">
              <w:rPr>
                <w:noProof/>
                <w:webHidden/>
                <w:sz w:val="24"/>
                <w:szCs w:val="24"/>
              </w:rPr>
            </w:r>
            <w:r w:rsidRPr="0041113E">
              <w:rPr>
                <w:noProof/>
                <w:webHidden/>
                <w:sz w:val="24"/>
                <w:szCs w:val="24"/>
              </w:rPr>
              <w:fldChar w:fldCharType="separate"/>
            </w:r>
            <w:r w:rsidR="007F4D3E">
              <w:rPr>
                <w:noProof/>
                <w:webHidden/>
                <w:sz w:val="24"/>
                <w:szCs w:val="24"/>
              </w:rPr>
              <w:t>115</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79" w:history="1">
            <w:r w:rsidR="002C7C79" w:rsidRPr="0041113E">
              <w:rPr>
                <w:rStyle w:val="Hyperlink"/>
                <w:rFonts w:ascii="Century" w:hAnsi="Century" w:cs="Times New Roman"/>
                <w:noProof/>
                <w:color w:val="auto"/>
                <w:sz w:val="24"/>
                <w:szCs w:val="24"/>
              </w:rPr>
              <w:t>6.3</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Isotopic composition of surface water</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_Toc470811679 \h </w:instrText>
            </w:r>
            <w:r w:rsidRPr="0041113E">
              <w:rPr>
                <w:noProof/>
                <w:webHidden/>
                <w:sz w:val="24"/>
                <w:szCs w:val="24"/>
              </w:rPr>
            </w:r>
            <w:r w:rsidRPr="0041113E">
              <w:rPr>
                <w:noProof/>
                <w:webHidden/>
                <w:sz w:val="24"/>
                <w:szCs w:val="24"/>
              </w:rPr>
              <w:fldChar w:fldCharType="separate"/>
            </w:r>
            <w:r w:rsidR="007F4D3E">
              <w:rPr>
                <w:noProof/>
                <w:webHidden/>
                <w:sz w:val="24"/>
                <w:szCs w:val="24"/>
              </w:rPr>
              <w:t>117</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80" w:history="1">
            <w:r w:rsidR="002C7C79" w:rsidRPr="0041113E">
              <w:rPr>
                <w:rStyle w:val="Hyperlink"/>
                <w:rFonts w:ascii="Century" w:hAnsi="Century" w:cs="Times New Roman"/>
                <w:noProof/>
                <w:color w:val="auto"/>
                <w:sz w:val="24"/>
                <w:szCs w:val="24"/>
              </w:rPr>
              <w:t>6.4</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Isotopic composition of groundwater</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_Toc470811680 \h </w:instrText>
            </w:r>
            <w:r w:rsidRPr="0041113E">
              <w:rPr>
                <w:noProof/>
                <w:webHidden/>
                <w:sz w:val="24"/>
                <w:szCs w:val="24"/>
              </w:rPr>
            </w:r>
            <w:r w:rsidRPr="0041113E">
              <w:rPr>
                <w:noProof/>
                <w:webHidden/>
                <w:sz w:val="24"/>
                <w:szCs w:val="24"/>
              </w:rPr>
              <w:fldChar w:fldCharType="separate"/>
            </w:r>
            <w:r w:rsidR="007F4D3E">
              <w:rPr>
                <w:noProof/>
                <w:webHidden/>
                <w:sz w:val="24"/>
                <w:szCs w:val="24"/>
              </w:rPr>
              <w:t>118</w:t>
            </w:r>
            <w:r w:rsidRPr="0041113E">
              <w:rPr>
                <w:noProof/>
                <w:webHidden/>
                <w:sz w:val="24"/>
                <w:szCs w:val="24"/>
              </w:rPr>
              <w:fldChar w:fldCharType="end"/>
            </w:r>
          </w:hyperlink>
        </w:p>
        <w:p w:rsidR="002C7C79" w:rsidRPr="0041113E" w:rsidRDefault="00C371F2">
          <w:pPr>
            <w:pStyle w:val="TOC1"/>
            <w:tabs>
              <w:tab w:val="left" w:pos="440"/>
              <w:tab w:val="right" w:leader="dot" w:pos="9350"/>
            </w:tabs>
            <w:rPr>
              <w:rFonts w:eastAsiaTheme="minorEastAsia"/>
              <w:noProof/>
              <w:sz w:val="24"/>
              <w:szCs w:val="24"/>
            </w:rPr>
          </w:pPr>
          <w:hyperlink w:anchor="_Toc470811681" w:history="1">
            <w:r w:rsidR="002C7C79" w:rsidRPr="0041113E">
              <w:rPr>
                <w:rStyle w:val="Hyperlink"/>
                <w:rFonts w:ascii="Century" w:hAnsi="Century" w:cs="Times New Roman"/>
                <w:noProof/>
                <w:color w:val="auto"/>
                <w:sz w:val="24"/>
                <w:szCs w:val="24"/>
              </w:rPr>
              <w:t>7</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Groundwater recharge and flow system</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_Toc470811681 \h </w:instrText>
            </w:r>
            <w:r w:rsidRPr="0041113E">
              <w:rPr>
                <w:noProof/>
                <w:webHidden/>
                <w:sz w:val="24"/>
                <w:szCs w:val="24"/>
              </w:rPr>
            </w:r>
            <w:r w:rsidRPr="0041113E">
              <w:rPr>
                <w:noProof/>
                <w:webHidden/>
                <w:sz w:val="24"/>
                <w:szCs w:val="24"/>
              </w:rPr>
              <w:fldChar w:fldCharType="separate"/>
            </w:r>
            <w:r w:rsidR="007F4D3E">
              <w:rPr>
                <w:noProof/>
                <w:webHidden/>
                <w:sz w:val="24"/>
                <w:szCs w:val="24"/>
              </w:rPr>
              <w:t>122</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82" w:history="1">
            <w:r w:rsidR="002C7C79" w:rsidRPr="0041113E">
              <w:rPr>
                <w:rStyle w:val="Hyperlink"/>
                <w:rFonts w:ascii="Century" w:hAnsi="Century" w:cs="Times New Roman"/>
                <w:noProof/>
                <w:color w:val="auto"/>
                <w:sz w:val="24"/>
                <w:szCs w:val="24"/>
              </w:rPr>
              <w:t>7.1</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Introduction</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_Toc470811682 \h </w:instrText>
            </w:r>
            <w:r w:rsidRPr="0041113E">
              <w:rPr>
                <w:noProof/>
                <w:webHidden/>
                <w:sz w:val="24"/>
                <w:szCs w:val="24"/>
              </w:rPr>
            </w:r>
            <w:r w:rsidRPr="0041113E">
              <w:rPr>
                <w:noProof/>
                <w:webHidden/>
                <w:sz w:val="24"/>
                <w:szCs w:val="24"/>
              </w:rPr>
              <w:fldChar w:fldCharType="separate"/>
            </w:r>
            <w:r w:rsidR="007F4D3E">
              <w:rPr>
                <w:noProof/>
                <w:webHidden/>
                <w:sz w:val="24"/>
                <w:szCs w:val="24"/>
              </w:rPr>
              <w:t>122</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83" w:history="1">
            <w:r w:rsidR="002C7C79" w:rsidRPr="0041113E">
              <w:rPr>
                <w:rStyle w:val="Hyperlink"/>
                <w:rFonts w:ascii="Century" w:hAnsi="Century" w:cs="Times New Roman"/>
                <w:noProof/>
                <w:color w:val="auto"/>
                <w:sz w:val="24"/>
                <w:szCs w:val="24"/>
              </w:rPr>
              <w:t>7.2</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Estimation of groundwater recharge</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_Toc470811683 \h </w:instrText>
            </w:r>
            <w:r w:rsidRPr="0041113E">
              <w:rPr>
                <w:noProof/>
                <w:webHidden/>
                <w:sz w:val="24"/>
                <w:szCs w:val="24"/>
              </w:rPr>
            </w:r>
            <w:r w:rsidRPr="0041113E">
              <w:rPr>
                <w:noProof/>
                <w:webHidden/>
                <w:sz w:val="24"/>
                <w:szCs w:val="24"/>
              </w:rPr>
              <w:fldChar w:fldCharType="separate"/>
            </w:r>
            <w:r w:rsidR="007F4D3E">
              <w:rPr>
                <w:noProof/>
                <w:webHidden/>
                <w:sz w:val="24"/>
                <w:szCs w:val="24"/>
              </w:rPr>
              <w:t>123</w:t>
            </w:r>
            <w:r w:rsidRPr="0041113E">
              <w:rPr>
                <w:noProof/>
                <w:webHidden/>
                <w:sz w:val="24"/>
                <w:szCs w:val="24"/>
              </w:rPr>
              <w:fldChar w:fldCharType="end"/>
            </w:r>
          </w:hyperlink>
        </w:p>
        <w:p w:rsidR="002C7C79" w:rsidRPr="0041113E" w:rsidRDefault="00C371F2">
          <w:pPr>
            <w:pStyle w:val="TOC3"/>
            <w:tabs>
              <w:tab w:val="left" w:pos="1320"/>
              <w:tab w:val="right" w:leader="dot" w:pos="9350"/>
            </w:tabs>
            <w:rPr>
              <w:rFonts w:eastAsiaTheme="minorEastAsia"/>
              <w:noProof/>
              <w:sz w:val="24"/>
              <w:szCs w:val="24"/>
            </w:rPr>
          </w:pPr>
          <w:hyperlink w:anchor="_Toc470811684" w:history="1">
            <w:r w:rsidR="002C7C79" w:rsidRPr="0041113E">
              <w:rPr>
                <w:rStyle w:val="Hyperlink"/>
                <w:rFonts w:ascii="Century" w:hAnsi="Century" w:cs="Times New Roman"/>
                <w:noProof/>
                <w:color w:val="auto"/>
                <w:sz w:val="24"/>
                <w:szCs w:val="24"/>
              </w:rPr>
              <w:t>7.2.1</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Base flow separation method</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_Toc470811684 \h </w:instrText>
            </w:r>
            <w:r w:rsidRPr="0041113E">
              <w:rPr>
                <w:noProof/>
                <w:webHidden/>
                <w:sz w:val="24"/>
                <w:szCs w:val="24"/>
              </w:rPr>
            </w:r>
            <w:r w:rsidRPr="0041113E">
              <w:rPr>
                <w:noProof/>
                <w:webHidden/>
                <w:sz w:val="24"/>
                <w:szCs w:val="24"/>
              </w:rPr>
              <w:fldChar w:fldCharType="separate"/>
            </w:r>
            <w:r w:rsidR="007F4D3E">
              <w:rPr>
                <w:noProof/>
                <w:webHidden/>
                <w:sz w:val="24"/>
                <w:szCs w:val="24"/>
              </w:rPr>
              <w:t>124</w:t>
            </w:r>
            <w:r w:rsidRPr="0041113E">
              <w:rPr>
                <w:noProof/>
                <w:webHidden/>
                <w:sz w:val="24"/>
                <w:szCs w:val="24"/>
              </w:rPr>
              <w:fldChar w:fldCharType="end"/>
            </w:r>
          </w:hyperlink>
        </w:p>
        <w:p w:rsidR="002C7C79" w:rsidRPr="0041113E" w:rsidRDefault="00C371F2">
          <w:pPr>
            <w:pStyle w:val="TOC3"/>
            <w:tabs>
              <w:tab w:val="left" w:pos="1320"/>
              <w:tab w:val="right" w:leader="dot" w:pos="9350"/>
            </w:tabs>
            <w:rPr>
              <w:rFonts w:eastAsiaTheme="minorEastAsia"/>
              <w:noProof/>
              <w:sz w:val="24"/>
              <w:szCs w:val="24"/>
            </w:rPr>
          </w:pPr>
          <w:hyperlink w:anchor="_Toc470811685" w:history="1">
            <w:r w:rsidR="002C7C79" w:rsidRPr="0041113E">
              <w:rPr>
                <w:rStyle w:val="Hyperlink"/>
                <w:rFonts w:ascii="Century" w:hAnsi="Century" w:cs="Times New Roman"/>
                <w:noProof/>
                <w:color w:val="auto"/>
                <w:sz w:val="24"/>
                <w:szCs w:val="24"/>
              </w:rPr>
              <w:t>7.2.2</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RCD method</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_Toc470811685 \h </w:instrText>
            </w:r>
            <w:r w:rsidRPr="0041113E">
              <w:rPr>
                <w:noProof/>
                <w:webHidden/>
                <w:sz w:val="24"/>
                <w:szCs w:val="24"/>
              </w:rPr>
            </w:r>
            <w:r w:rsidRPr="0041113E">
              <w:rPr>
                <w:noProof/>
                <w:webHidden/>
                <w:sz w:val="24"/>
                <w:szCs w:val="24"/>
              </w:rPr>
              <w:fldChar w:fldCharType="separate"/>
            </w:r>
            <w:r w:rsidR="007F4D3E">
              <w:rPr>
                <w:noProof/>
                <w:webHidden/>
                <w:sz w:val="24"/>
                <w:szCs w:val="24"/>
              </w:rPr>
              <w:t>127</w:t>
            </w:r>
            <w:r w:rsidRPr="0041113E">
              <w:rPr>
                <w:noProof/>
                <w:webHidden/>
                <w:sz w:val="24"/>
                <w:szCs w:val="24"/>
              </w:rPr>
              <w:fldChar w:fldCharType="end"/>
            </w:r>
          </w:hyperlink>
        </w:p>
        <w:p w:rsidR="002C7C79" w:rsidRPr="0041113E" w:rsidRDefault="00C371F2">
          <w:pPr>
            <w:pStyle w:val="TOC3"/>
            <w:tabs>
              <w:tab w:val="left" w:pos="1320"/>
              <w:tab w:val="right" w:leader="dot" w:pos="9350"/>
            </w:tabs>
            <w:rPr>
              <w:rFonts w:eastAsiaTheme="minorEastAsia"/>
              <w:noProof/>
              <w:sz w:val="24"/>
              <w:szCs w:val="24"/>
            </w:rPr>
          </w:pPr>
          <w:hyperlink w:anchor="_Toc470811686" w:history="1">
            <w:r w:rsidR="002C7C79" w:rsidRPr="0041113E">
              <w:rPr>
                <w:rStyle w:val="Hyperlink"/>
                <w:rFonts w:ascii="Century" w:hAnsi="Century" w:cs="Times New Roman"/>
                <w:noProof/>
                <w:color w:val="auto"/>
                <w:sz w:val="24"/>
                <w:szCs w:val="24"/>
              </w:rPr>
              <w:t>7.2.3</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Chloride mass balance method (CMB)</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_Toc470811686 \h </w:instrText>
            </w:r>
            <w:r w:rsidRPr="0041113E">
              <w:rPr>
                <w:noProof/>
                <w:webHidden/>
                <w:sz w:val="24"/>
                <w:szCs w:val="24"/>
              </w:rPr>
            </w:r>
            <w:r w:rsidRPr="0041113E">
              <w:rPr>
                <w:noProof/>
                <w:webHidden/>
                <w:sz w:val="24"/>
                <w:szCs w:val="24"/>
              </w:rPr>
              <w:fldChar w:fldCharType="separate"/>
            </w:r>
            <w:r w:rsidR="007F4D3E">
              <w:rPr>
                <w:noProof/>
                <w:webHidden/>
                <w:sz w:val="24"/>
                <w:szCs w:val="24"/>
              </w:rPr>
              <w:t>128</w:t>
            </w:r>
            <w:r w:rsidRPr="0041113E">
              <w:rPr>
                <w:noProof/>
                <w:webHidden/>
                <w:sz w:val="24"/>
                <w:szCs w:val="24"/>
              </w:rPr>
              <w:fldChar w:fldCharType="end"/>
            </w:r>
          </w:hyperlink>
        </w:p>
        <w:p w:rsidR="002C7C79" w:rsidRPr="0041113E" w:rsidRDefault="00C371F2">
          <w:pPr>
            <w:pStyle w:val="TOC3"/>
            <w:tabs>
              <w:tab w:val="left" w:pos="1320"/>
              <w:tab w:val="right" w:leader="dot" w:pos="9350"/>
            </w:tabs>
            <w:rPr>
              <w:rFonts w:eastAsiaTheme="minorEastAsia"/>
              <w:noProof/>
              <w:sz w:val="24"/>
              <w:szCs w:val="24"/>
            </w:rPr>
          </w:pPr>
          <w:hyperlink w:anchor="_Toc470811687" w:history="1">
            <w:r w:rsidR="002C7C79" w:rsidRPr="0041113E">
              <w:rPr>
                <w:rStyle w:val="Hyperlink"/>
                <w:rFonts w:ascii="Century" w:hAnsi="Century" w:cs="Times New Roman"/>
                <w:noProof/>
                <w:color w:val="auto"/>
                <w:sz w:val="24"/>
                <w:szCs w:val="24"/>
              </w:rPr>
              <w:t>7.2.4</w:t>
            </w:r>
            <w:r w:rsidR="002C7C79" w:rsidRPr="0041113E">
              <w:rPr>
                <w:rFonts w:eastAsiaTheme="minorEastAsia"/>
                <w:noProof/>
                <w:sz w:val="24"/>
                <w:szCs w:val="24"/>
              </w:rPr>
              <w:tab/>
            </w:r>
            <w:r w:rsidR="006F0D56" w:rsidRPr="0041113E">
              <w:rPr>
                <w:rFonts w:ascii="Century" w:eastAsiaTheme="minorEastAsia" w:hAnsi="Century"/>
                <w:noProof/>
                <w:sz w:val="24"/>
                <w:szCs w:val="24"/>
              </w:rPr>
              <w:t>Reliability and unc</w:t>
            </w:r>
            <w:r w:rsidR="002C7C79" w:rsidRPr="0041113E">
              <w:rPr>
                <w:rStyle w:val="Hyperlink"/>
                <w:rFonts w:ascii="Century" w:hAnsi="Century" w:cs="Times New Roman"/>
                <w:noProof/>
                <w:color w:val="auto"/>
                <w:sz w:val="24"/>
                <w:szCs w:val="24"/>
              </w:rPr>
              <w:t>ertainties in estimation of recharge rate</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_Toc470811687 \h </w:instrText>
            </w:r>
            <w:r w:rsidRPr="0041113E">
              <w:rPr>
                <w:noProof/>
                <w:webHidden/>
                <w:sz w:val="24"/>
                <w:szCs w:val="24"/>
              </w:rPr>
            </w:r>
            <w:r w:rsidRPr="0041113E">
              <w:rPr>
                <w:noProof/>
                <w:webHidden/>
                <w:sz w:val="24"/>
                <w:szCs w:val="24"/>
              </w:rPr>
              <w:fldChar w:fldCharType="separate"/>
            </w:r>
            <w:r w:rsidR="007F4D3E">
              <w:rPr>
                <w:noProof/>
                <w:webHidden/>
                <w:sz w:val="24"/>
                <w:szCs w:val="24"/>
              </w:rPr>
              <w:t>132</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88" w:history="1">
            <w:r w:rsidR="002C7C79" w:rsidRPr="0041113E">
              <w:rPr>
                <w:rStyle w:val="Hyperlink"/>
                <w:rFonts w:ascii="Century" w:hAnsi="Century" w:cs="Times New Roman"/>
                <w:noProof/>
                <w:color w:val="auto"/>
                <w:sz w:val="24"/>
                <w:szCs w:val="24"/>
              </w:rPr>
              <w:t>7.3</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Process of recharge and groundwater flow systems</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_Toc470811688 \h </w:instrText>
            </w:r>
            <w:r w:rsidRPr="0041113E">
              <w:rPr>
                <w:noProof/>
                <w:webHidden/>
                <w:sz w:val="24"/>
                <w:szCs w:val="24"/>
              </w:rPr>
            </w:r>
            <w:r w:rsidRPr="0041113E">
              <w:rPr>
                <w:noProof/>
                <w:webHidden/>
                <w:sz w:val="24"/>
                <w:szCs w:val="24"/>
              </w:rPr>
              <w:fldChar w:fldCharType="separate"/>
            </w:r>
            <w:r w:rsidR="007F4D3E">
              <w:rPr>
                <w:noProof/>
                <w:webHidden/>
                <w:sz w:val="24"/>
                <w:szCs w:val="24"/>
              </w:rPr>
              <w:t>134</w:t>
            </w:r>
            <w:r w:rsidRPr="0041113E">
              <w:rPr>
                <w:noProof/>
                <w:webHidden/>
                <w:sz w:val="24"/>
                <w:szCs w:val="24"/>
              </w:rPr>
              <w:fldChar w:fldCharType="end"/>
            </w:r>
          </w:hyperlink>
        </w:p>
        <w:p w:rsidR="002C7C79" w:rsidRPr="0041113E" w:rsidRDefault="00C371F2">
          <w:pPr>
            <w:pStyle w:val="TOC1"/>
            <w:tabs>
              <w:tab w:val="left" w:pos="440"/>
              <w:tab w:val="right" w:leader="dot" w:pos="9350"/>
            </w:tabs>
            <w:rPr>
              <w:rFonts w:eastAsiaTheme="minorEastAsia"/>
              <w:noProof/>
              <w:sz w:val="24"/>
              <w:szCs w:val="24"/>
            </w:rPr>
          </w:pPr>
          <w:hyperlink w:anchor="_Toc470811689" w:history="1">
            <w:r w:rsidR="002C7C79" w:rsidRPr="0041113E">
              <w:rPr>
                <w:rStyle w:val="Hyperlink"/>
                <w:rFonts w:ascii="Century" w:hAnsi="Century" w:cs="Times New Roman"/>
                <w:noProof/>
                <w:color w:val="auto"/>
                <w:sz w:val="24"/>
                <w:szCs w:val="24"/>
              </w:rPr>
              <w:t>8</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Conclusion and recommendation</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_Toc470811689 \h </w:instrText>
            </w:r>
            <w:r w:rsidRPr="0041113E">
              <w:rPr>
                <w:noProof/>
                <w:webHidden/>
                <w:sz w:val="24"/>
                <w:szCs w:val="24"/>
              </w:rPr>
            </w:r>
            <w:r w:rsidRPr="0041113E">
              <w:rPr>
                <w:noProof/>
                <w:webHidden/>
                <w:sz w:val="24"/>
                <w:szCs w:val="24"/>
              </w:rPr>
              <w:fldChar w:fldCharType="separate"/>
            </w:r>
            <w:r w:rsidR="007F4D3E">
              <w:rPr>
                <w:noProof/>
                <w:webHidden/>
                <w:sz w:val="24"/>
                <w:szCs w:val="24"/>
              </w:rPr>
              <w:t>145</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90" w:history="1">
            <w:r w:rsidR="002C7C79" w:rsidRPr="0041113E">
              <w:rPr>
                <w:rStyle w:val="Hyperlink"/>
                <w:rFonts w:ascii="Century" w:hAnsi="Century" w:cs="Times New Roman"/>
                <w:noProof/>
                <w:color w:val="auto"/>
                <w:sz w:val="24"/>
                <w:szCs w:val="24"/>
              </w:rPr>
              <w:t>8.1</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Conclusion</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_Toc470811690 \h </w:instrText>
            </w:r>
            <w:r w:rsidRPr="0041113E">
              <w:rPr>
                <w:noProof/>
                <w:webHidden/>
                <w:sz w:val="24"/>
                <w:szCs w:val="24"/>
              </w:rPr>
            </w:r>
            <w:r w:rsidRPr="0041113E">
              <w:rPr>
                <w:noProof/>
                <w:webHidden/>
                <w:sz w:val="24"/>
                <w:szCs w:val="24"/>
              </w:rPr>
              <w:fldChar w:fldCharType="separate"/>
            </w:r>
            <w:r w:rsidR="007F4D3E">
              <w:rPr>
                <w:noProof/>
                <w:webHidden/>
                <w:sz w:val="24"/>
                <w:szCs w:val="24"/>
              </w:rPr>
              <w:t>145</w:t>
            </w:r>
            <w:r w:rsidRPr="0041113E">
              <w:rPr>
                <w:noProof/>
                <w:webHidden/>
                <w:sz w:val="24"/>
                <w:szCs w:val="24"/>
              </w:rPr>
              <w:fldChar w:fldCharType="end"/>
            </w:r>
          </w:hyperlink>
        </w:p>
        <w:p w:rsidR="002C7C79" w:rsidRPr="0041113E" w:rsidRDefault="00C371F2">
          <w:pPr>
            <w:pStyle w:val="TOC2"/>
            <w:rPr>
              <w:rFonts w:eastAsiaTheme="minorEastAsia"/>
              <w:noProof/>
              <w:sz w:val="24"/>
              <w:szCs w:val="24"/>
            </w:rPr>
          </w:pPr>
          <w:hyperlink w:anchor="_Toc470811691" w:history="1">
            <w:r w:rsidR="002C7C79" w:rsidRPr="0041113E">
              <w:rPr>
                <w:rStyle w:val="Hyperlink"/>
                <w:rFonts w:ascii="Century" w:hAnsi="Century" w:cs="Times New Roman"/>
                <w:noProof/>
                <w:color w:val="auto"/>
                <w:sz w:val="24"/>
                <w:szCs w:val="24"/>
              </w:rPr>
              <w:t>8.2</w:t>
            </w:r>
            <w:r w:rsidR="002C7C79" w:rsidRPr="0041113E">
              <w:rPr>
                <w:rFonts w:eastAsiaTheme="minorEastAsia"/>
                <w:noProof/>
                <w:sz w:val="24"/>
                <w:szCs w:val="24"/>
              </w:rPr>
              <w:tab/>
            </w:r>
            <w:r w:rsidR="002C7C79" w:rsidRPr="0041113E">
              <w:rPr>
                <w:rStyle w:val="Hyperlink"/>
                <w:rFonts w:ascii="Century" w:hAnsi="Century" w:cs="Times New Roman"/>
                <w:noProof/>
                <w:color w:val="auto"/>
                <w:sz w:val="24"/>
                <w:szCs w:val="24"/>
              </w:rPr>
              <w:t>Recommendations</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_Toc470811691 \h </w:instrText>
            </w:r>
            <w:r w:rsidRPr="0041113E">
              <w:rPr>
                <w:noProof/>
                <w:webHidden/>
                <w:sz w:val="24"/>
                <w:szCs w:val="24"/>
              </w:rPr>
            </w:r>
            <w:r w:rsidRPr="0041113E">
              <w:rPr>
                <w:noProof/>
                <w:webHidden/>
                <w:sz w:val="24"/>
                <w:szCs w:val="24"/>
              </w:rPr>
              <w:fldChar w:fldCharType="separate"/>
            </w:r>
            <w:r w:rsidR="007F4D3E">
              <w:rPr>
                <w:noProof/>
                <w:webHidden/>
                <w:sz w:val="24"/>
                <w:szCs w:val="24"/>
              </w:rPr>
              <w:t>150</w:t>
            </w:r>
            <w:r w:rsidRPr="0041113E">
              <w:rPr>
                <w:noProof/>
                <w:webHidden/>
                <w:sz w:val="24"/>
                <w:szCs w:val="24"/>
              </w:rPr>
              <w:fldChar w:fldCharType="end"/>
            </w:r>
          </w:hyperlink>
        </w:p>
        <w:p w:rsidR="002C7C79" w:rsidRPr="0041113E" w:rsidRDefault="00C371F2">
          <w:pPr>
            <w:pStyle w:val="TOC1"/>
            <w:tabs>
              <w:tab w:val="right" w:leader="dot" w:pos="9350"/>
            </w:tabs>
            <w:rPr>
              <w:rFonts w:eastAsiaTheme="minorEastAsia"/>
              <w:noProof/>
              <w:sz w:val="24"/>
              <w:szCs w:val="24"/>
            </w:rPr>
          </w:pPr>
          <w:hyperlink w:anchor="_Toc470811692" w:history="1">
            <w:r w:rsidR="002C7C79" w:rsidRPr="0041113E">
              <w:rPr>
                <w:rStyle w:val="Hyperlink"/>
                <w:rFonts w:ascii="Century" w:hAnsi="Century" w:cs="Times New Roman"/>
                <w:noProof/>
                <w:color w:val="auto"/>
                <w:sz w:val="24"/>
                <w:szCs w:val="24"/>
              </w:rPr>
              <w:t>References</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_Toc470811692 \h </w:instrText>
            </w:r>
            <w:r w:rsidRPr="0041113E">
              <w:rPr>
                <w:noProof/>
                <w:webHidden/>
                <w:sz w:val="24"/>
                <w:szCs w:val="24"/>
              </w:rPr>
            </w:r>
            <w:r w:rsidRPr="0041113E">
              <w:rPr>
                <w:noProof/>
                <w:webHidden/>
                <w:sz w:val="24"/>
                <w:szCs w:val="24"/>
              </w:rPr>
              <w:fldChar w:fldCharType="separate"/>
            </w:r>
            <w:r w:rsidR="007F4D3E">
              <w:rPr>
                <w:noProof/>
                <w:webHidden/>
                <w:sz w:val="24"/>
                <w:szCs w:val="24"/>
              </w:rPr>
              <w:t>152</w:t>
            </w:r>
            <w:r w:rsidRPr="0041113E">
              <w:rPr>
                <w:noProof/>
                <w:webHidden/>
                <w:sz w:val="24"/>
                <w:szCs w:val="24"/>
              </w:rPr>
              <w:fldChar w:fldCharType="end"/>
            </w:r>
          </w:hyperlink>
        </w:p>
        <w:p w:rsidR="002C7C79" w:rsidRPr="0041113E" w:rsidRDefault="00C371F2">
          <w:pPr>
            <w:pStyle w:val="TOC1"/>
            <w:tabs>
              <w:tab w:val="right" w:leader="dot" w:pos="9350"/>
            </w:tabs>
            <w:rPr>
              <w:rFonts w:eastAsiaTheme="minorEastAsia"/>
              <w:noProof/>
              <w:sz w:val="24"/>
              <w:szCs w:val="24"/>
            </w:rPr>
          </w:pPr>
          <w:hyperlink w:anchor="_Toc470811693" w:history="1">
            <w:r w:rsidR="002C7C79" w:rsidRPr="0041113E">
              <w:rPr>
                <w:rStyle w:val="Hyperlink"/>
                <w:rFonts w:ascii="Century" w:hAnsi="Century" w:cs="Times New Roman"/>
                <w:noProof/>
                <w:color w:val="auto"/>
                <w:sz w:val="24"/>
                <w:szCs w:val="24"/>
              </w:rPr>
              <w:t>Annexes</w:t>
            </w:r>
            <w:r w:rsidR="002C7C79" w:rsidRPr="0041113E">
              <w:rPr>
                <w:noProof/>
                <w:webHidden/>
                <w:sz w:val="24"/>
                <w:szCs w:val="24"/>
              </w:rPr>
              <w:tab/>
            </w:r>
            <w:r w:rsidRPr="0041113E">
              <w:rPr>
                <w:noProof/>
                <w:webHidden/>
                <w:sz w:val="24"/>
                <w:szCs w:val="24"/>
              </w:rPr>
              <w:fldChar w:fldCharType="begin"/>
            </w:r>
            <w:r w:rsidR="002C7C79" w:rsidRPr="0041113E">
              <w:rPr>
                <w:noProof/>
                <w:webHidden/>
                <w:sz w:val="24"/>
                <w:szCs w:val="24"/>
              </w:rPr>
              <w:instrText xml:space="preserve"> PAGEREF _Toc470811693 \h </w:instrText>
            </w:r>
            <w:r w:rsidRPr="0041113E">
              <w:rPr>
                <w:noProof/>
                <w:webHidden/>
                <w:sz w:val="24"/>
                <w:szCs w:val="24"/>
              </w:rPr>
            </w:r>
            <w:r w:rsidRPr="0041113E">
              <w:rPr>
                <w:noProof/>
                <w:webHidden/>
                <w:sz w:val="24"/>
                <w:szCs w:val="24"/>
              </w:rPr>
              <w:fldChar w:fldCharType="separate"/>
            </w:r>
            <w:r w:rsidR="007F4D3E">
              <w:rPr>
                <w:noProof/>
                <w:webHidden/>
                <w:sz w:val="24"/>
                <w:szCs w:val="24"/>
              </w:rPr>
              <w:t>173</w:t>
            </w:r>
            <w:r w:rsidRPr="0041113E">
              <w:rPr>
                <w:noProof/>
                <w:webHidden/>
                <w:sz w:val="24"/>
                <w:szCs w:val="24"/>
              </w:rPr>
              <w:fldChar w:fldCharType="end"/>
            </w:r>
          </w:hyperlink>
        </w:p>
        <w:p w:rsidR="002C7C79" w:rsidRPr="0041113E" w:rsidRDefault="002C7C79">
          <w:pPr>
            <w:pStyle w:val="TOC2"/>
            <w:rPr>
              <w:rFonts w:eastAsiaTheme="minorEastAsia"/>
              <w:noProof/>
              <w:sz w:val="24"/>
              <w:szCs w:val="24"/>
            </w:rPr>
          </w:pPr>
        </w:p>
        <w:p w:rsidR="00DE341F" w:rsidRPr="0041113E" w:rsidRDefault="00C371F2" w:rsidP="0067406C">
          <w:pPr>
            <w:spacing w:after="0" w:line="480" w:lineRule="auto"/>
            <w:rPr>
              <w:rFonts w:ascii="Century" w:hAnsi="Century" w:cs="Times New Roman"/>
              <w:sz w:val="24"/>
              <w:szCs w:val="24"/>
            </w:rPr>
            <w:sectPr w:rsidR="00DE341F" w:rsidRPr="0041113E" w:rsidSect="00F365F4">
              <w:pgSz w:w="12240" w:h="15840"/>
              <w:pgMar w:top="1440" w:right="1440" w:bottom="1440" w:left="1440" w:header="720" w:footer="720" w:gutter="0"/>
              <w:pgNumType w:fmt="lowerRoman" w:start="1"/>
              <w:cols w:space="720"/>
              <w:docGrid w:linePitch="360"/>
            </w:sectPr>
          </w:pPr>
          <w:r w:rsidRPr="0041113E">
            <w:rPr>
              <w:rFonts w:ascii="Century" w:hAnsi="Century" w:cs="Times New Roman"/>
              <w:sz w:val="24"/>
              <w:szCs w:val="24"/>
            </w:rPr>
            <w:fldChar w:fldCharType="end"/>
          </w:r>
        </w:p>
      </w:sdtContent>
    </w:sdt>
    <w:p w:rsidR="00DE341F" w:rsidRPr="0041113E" w:rsidRDefault="00DE341F" w:rsidP="0067406C">
      <w:pPr>
        <w:spacing w:after="0" w:line="480" w:lineRule="auto"/>
        <w:jc w:val="center"/>
        <w:rPr>
          <w:rFonts w:ascii="Century" w:hAnsi="Century" w:cs="Times New Roman"/>
          <w:b/>
          <w:sz w:val="24"/>
          <w:szCs w:val="24"/>
        </w:rPr>
      </w:pPr>
      <w:r w:rsidRPr="0041113E">
        <w:rPr>
          <w:rFonts w:ascii="Century" w:hAnsi="Century" w:cs="Times New Roman"/>
          <w:b/>
          <w:sz w:val="24"/>
          <w:szCs w:val="24"/>
        </w:rPr>
        <w:lastRenderedPageBreak/>
        <w:t>List of Figures</w:t>
      </w:r>
    </w:p>
    <w:p w:rsidR="00396252" w:rsidRPr="0041113E" w:rsidRDefault="00C371F2" w:rsidP="00396252">
      <w:pPr>
        <w:pStyle w:val="TableofFigures"/>
        <w:tabs>
          <w:tab w:val="right" w:leader="dot" w:pos="9350"/>
        </w:tabs>
        <w:spacing w:line="480" w:lineRule="auto"/>
        <w:rPr>
          <w:rFonts w:eastAsiaTheme="minorEastAsia"/>
          <w:noProof/>
          <w:sz w:val="24"/>
          <w:szCs w:val="24"/>
        </w:rPr>
      </w:pPr>
      <w:r w:rsidRPr="00C371F2">
        <w:rPr>
          <w:rFonts w:ascii="Century" w:hAnsi="Century" w:cs="Times New Roman"/>
          <w:b/>
          <w:bCs/>
          <w:sz w:val="24"/>
          <w:szCs w:val="24"/>
        </w:rPr>
        <w:fldChar w:fldCharType="begin"/>
      </w:r>
      <w:r w:rsidR="00DE341F" w:rsidRPr="0041113E">
        <w:rPr>
          <w:rFonts w:ascii="Century" w:hAnsi="Century" w:cs="Times New Roman"/>
          <w:b/>
          <w:bCs/>
          <w:sz w:val="24"/>
          <w:szCs w:val="24"/>
        </w:rPr>
        <w:instrText xml:space="preserve"> TOC \h \z \c "Figure" </w:instrText>
      </w:r>
      <w:r w:rsidRPr="00C371F2">
        <w:rPr>
          <w:rFonts w:ascii="Century" w:hAnsi="Century" w:cs="Times New Roman"/>
          <w:b/>
          <w:bCs/>
          <w:sz w:val="24"/>
          <w:szCs w:val="24"/>
        </w:rPr>
        <w:fldChar w:fldCharType="separate"/>
      </w:r>
      <w:hyperlink w:anchor="_Toc470811761" w:history="1">
        <w:r w:rsidR="00396252" w:rsidRPr="0041113E">
          <w:rPr>
            <w:rStyle w:val="Hyperlink"/>
            <w:rFonts w:ascii="Century" w:hAnsi="Century"/>
            <w:noProof/>
            <w:color w:val="auto"/>
            <w:sz w:val="24"/>
            <w:szCs w:val="24"/>
          </w:rPr>
          <w:t>Figure 1 Map showing location, elevation, and drainage network of the study area</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_Toc470811761 \h </w:instrText>
        </w:r>
        <w:r w:rsidRPr="0041113E">
          <w:rPr>
            <w:noProof/>
            <w:webHidden/>
            <w:sz w:val="24"/>
            <w:szCs w:val="24"/>
          </w:rPr>
        </w:r>
        <w:r w:rsidRPr="0041113E">
          <w:rPr>
            <w:noProof/>
            <w:webHidden/>
            <w:sz w:val="24"/>
            <w:szCs w:val="24"/>
          </w:rPr>
          <w:fldChar w:fldCharType="separate"/>
        </w:r>
        <w:r w:rsidR="007F4D3E">
          <w:rPr>
            <w:noProof/>
            <w:webHidden/>
            <w:sz w:val="24"/>
            <w:szCs w:val="24"/>
          </w:rPr>
          <w:t>7</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62" w:history="1">
        <w:r w:rsidR="00396252" w:rsidRPr="0041113E">
          <w:rPr>
            <w:rStyle w:val="Hyperlink"/>
            <w:rFonts w:ascii="Century" w:hAnsi="Century"/>
            <w:noProof/>
            <w:color w:val="auto"/>
            <w:sz w:val="24"/>
            <w:szCs w:val="24"/>
          </w:rPr>
          <w:t>Figure 2  Isoheytal and elevation map of the study area</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_Toc470811762 \h </w:instrText>
        </w:r>
        <w:r w:rsidRPr="0041113E">
          <w:rPr>
            <w:noProof/>
            <w:webHidden/>
            <w:sz w:val="24"/>
            <w:szCs w:val="24"/>
          </w:rPr>
        </w:r>
        <w:r w:rsidRPr="0041113E">
          <w:rPr>
            <w:noProof/>
            <w:webHidden/>
            <w:sz w:val="24"/>
            <w:szCs w:val="24"/>
          </w:rPr>
          <w:fldChar w:fldCharType="separate"/>
        </w:r>
        <w:r w:rsidR="007F4D3E">
          <w:rPr>
            <w:noProof/>
            <w:webHidden/>
            <w:sz w:val="24"/>
            <w:szCs w:val="24"/>
          </w:rPr>
          <w:t>8</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63" w:history="1">
        <w:r w:rsidR="00396252" w:rsidRPr="0041113E">
          <w:rPr>
            <w:rStyle w:val="Hyperlink"/>
            <w:rFonts w:ascii="Century" w:hAnsi="Century"/>
            <w:noProof/>
            <w:color w:val="auto"/>
            <w:sz w:val="24"/>
            <w:szCs w:val="24"/>
          </w:rPr>
          <w:t>Figure 3  Slope map</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_Toc470811763 \h </w:instrText>
        </w:r>
        <w:r w:rsidRPr="0041113E">
          <w:rPr>
            <w:noProof/>
            <w:webHidden/>
            <w:sz w:val="24"/>
            <w:szCs w:val="24"/>
          </w:rPr>
        </w:r>
        <w:r w:rsidRPr="0041113E">
          <w:rPr>
            <w:noProof/>
            <w:webHidden/>
            <w:sz w:val="24"/>
            <w:szCs w:val="24"/>
          </w:rPr>
          <w:fldChar w:fldCharType="separate"/>
        </w:r>
        <w:r w:rsidR="007F4D3E">
          <w:rPr>
            <w:noProof/>
            <w:webHidden/>
            <w:sz w:val="24"/>
            <w:szCs w:val="24"/>
          </w:rPr>
          <w:t>9</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64" w:history="1">
        <w:r w:rsidR="00396252" w:rsidRPr="0041113E">
          <w:rPr>
            <w:rStyle w:val="Hyperlink"/>
            <w:rFonts w:ascii="Century" w:hAnsi="Century"/>
            <w:noProof/>
            <w:color w:val="auto"/>
            <w:sz w:val="24"/>
            <w:szCs w:val="24"/>
          </w:rPr>
          <w:t>Figure 4</w:t>
        </w:r>
        <w:r w:rsidR="00396252" w:rsidRPr="0041113E">
          <w:rPr>
            <w:rStyle w:val="Hyperlink"/>
            <w:noProof/>
            <w:color w:val="auto"/>
            <w:sz w:val="24"/>
            <w:szCs w:val="24"/>
          </w:rPr>
          <w:t xml:space="preserve"> </w:t>
        </w:r>
        <w:r w:rsidR="00396252" w:rsidRPr="0041113E">
          <w:rPr>
            <w:rStyle w:val="Hyperlink"/>
            <w:rFonts w:ascii="Century" w:hAnsi="Century"/>
            <w:noProof/>
            <w:color w:val="auto"/>
            <w:sz w:val="24"/>
            <w:szCs w:val="24"/>
          </w:rPr>
          <w:t>Distribution of rainfall measuring stations and part of the basin/sub-basin influenced by particular rainfall measuring station</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_Toc470811764 \h </w:instrText>
        </w:r>
        <w:r w:rsidRPr="0041113E">
          <w:rPr>
            <w:noProof/>
            <w:webHidden/>
            <w:sz w:val="24"/>
            <w:szCs w:val="24"/>
          </w:rPr>
        </w:r>
        <w:r w:rsidRPr="0041113E">
          <w:rPr>
            <w:noProof/>
            <w:webHidden/>
            <w:sz w:val="24"/>
            <w:szCs w:val="24"/>
          </w:rPr>
          <w:fldChar w:fldCharType="separate"/>
        </w:r>
        <w:r w:rsidR="007F4D3E">
          <w:rPr>
            <w:noProof/>
            <w:webHidden/>
            <w:sz w:val="24"/>
            <w:szCs w:val="24"/>
          </w:rPr>
          <w:t>13</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65" w:history="1">
        <w:r w:rsidR="00396252" w:rsidRPr="0041113E">
          <w:rPr>
            <w:rStyle w:val="Hyperlink"/>
            <w:rFonts w:ascii="Century" w:hAnsi="Century"/>
            <w:noProof/>
            <w:color w:val="auto"/>
            <w:sz w:val="24"/>
            <w:szCs w:val="24"/>
          </w:rPr>
          <w:t xml:space="preserve">Figure 5 </w:t>
        </w:r>
        <w:r w:rsidR="00396252" w:rsidRPr="0041113E">
          <w:rPr>
            <w:rStyle w:val="Hyperlink"/>
            <w:rFonts w:ascii="Century" w:hAnsi="Century"/>
            <w:noProof/>
            <w:color w:val="auto"/>
            <w:sz w:val="24"/>
            <w:szCs w:val="24"/>
            <w:lang w:val="en-GB"/>
          </w:rPr>
          <w:t>Graphical illustration of base flow separation using TIMEPLOT</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_Toc470811765 \h </w:instrText>
        </w:r>
        <w:r w:rsidRPr="0041113E">
          <w:rPr>
            <w:noProof/>
            <w:webHidden/>
            <w:sz w:val="24"/>
            <w:szCs w:val="24"/>
          </w:rPr>
        </w:r>
        <w:r w:rsidRPr="0041113E">
          <w:rPr>
            <w:noProof/>
            <w:webHidden/>
            <w:sz w:val="24"/>
            <w:szCs w:val="24"/>
          </w:rPr>
          <w:fldChar w:fldCharType="separate"/>
        </w:r>
        <w:r w:rsidR="007F4D3E">
          <w:rPr>
            <w:noProof/>
            <w:webHidden/>
            <w:sz w:val="24"/>
            <w:szCs w:val="24"/>
          </w:rPr>
          <w:t>15</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66" w:history="1">
        <w:r w:rsidR="00396252" w:rsidRPr="0041113E">
          <w:rPr>
            <w:rStyle w:val="Hyperlink"/>
            <w:rFonts w:ascii="Century" w:hAnsi="Century"/>
            <w:noProof/>
            <w:color w:val="auto"/>
            <w:sz w:val="24"/>
            <w:szCs w:val="24"/>
          </w:rPr>
          <w:t>Figure 6 Example period of continuous recession (red line) that RECESS might detect depending on the program user options.</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_Toc470811766 \h </w:instrText>
        </w:r>
        <w:r w:rsidRPr="0041113E">
          <w:rPr>
            <w:noProof/>
            <w:webHidden/>
            <w:sz w:val="24"/>
            <w:szCs w:val="24"/>
          </w:rPr>
        </w:r>
        <w:r w:rsidRPr="0041113E">
          <w:rPr>
            <w:noProof/>
            <w:webHidden/>
            <w:sz w:val="24"/>
            <w:szCs w:val="24"/>
          </w:rPr>
          <w:fldChar w:fldCharType="separate"/>
        </w:r>
        <w:r w:rsidR="007F4D3E">
          <w:rPr>
            <w:noProof/>
            <w:webHidden/>
            <w:sz w:val="24"/>
            <w:szCs w:val="24"/>
          </w:rPr>
          <w:t>17</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67" w:history="1">
        <w:r w:rsidR="00396252" w:rsidRPr="0041113E">
          <w:rPr>
            <w:rStyle w:val="Hyperlink"/>
            <w:rFonts w:ascii="Century" w:hAnsi="Century"/>
            <w:noProof/>
            <w:color w:val="auto"/>
            <w:sz w:val="24"/>
            <w:szCs w:val="24"/>
          </w:rPr>
          <w:t>Figure 7</w:t>
        </w:r>
        <w:r w:rsidR="00396252" w:rsidRPr="0041113E">
          <w:rPr>
            <w:rStyle w:val="Hyperlink"/>
            <w:noProof/>
            <w:color w:val="auto"/>
            <w:sz w:val="24"/>
            <w:szCs w:val="24"/>
          </w:rPr>
          <w:t xml:space="preserve"> </w:t>
        </w:r>
        <w:r w:rsidR="00396252" w:rsidRPr="0041113E">
          <w:rPr>
            <w:rStyle w:val="Hyperlink"/>
            <w:rFonts w:ascii="Century" w:hAnsi="Century"/>
            <w:noProof/>
            <w:color w:val="auto"/>
            <w:sz w:val="24"/>
            <w:szCs w:val="24"/>
          </w:rPr>
          <w:t>Distribution of errors in ionic balance</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_Toc470811767 \h </w:instrText>
        </w:r>
        <w:r w:rsidRPr="0041113E">
          <w:rPr>
            <w:noProof/>
            <w:webHidden/>
            <w:sz w:val="24"/>
            <w:szCs w:val="24"/>
          </w:rPr>
        </w:r>
        <w:r w:rsidRPr="0041113E">
          <w:rPr>
            <w:noProof/>
            <w:webHidden/>
            <w:sz w:val="24"/>
            <w:szCs w:val="24"/>
          </w:rPr>
          <w:fldChar w:fldCharType="separate"/>
        </w:r>
        <w:r w:rsidR="007F4D3E">
          <w:rPr>
            <w:noProof/>
            <w:webHidden/>
            <w:sz w:val="24"/>
            <w:szCs w:val="24"/>
          </w:rPr>
          <w:t>24</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68" w:history="1">
        <w:r w:rsidR="00396252" w:rsidRPr="0041113E">
          <w:rPr>
            <w:rStyle w:val="Hyperlink"/>
            <w:rFonts w:ascii="Century" w:hAnsi="Century"/>
            <w:noProof/>
            <w:color w:val="auto"/>
            <w:sz w:val="24"/>
            <w:szCs w:val="24"/>
          </w:rPr>
          <w:t>Figure 8 Location of the study area with respect to East African rift system and the Ogaden basin rift system</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_Toc470811768 \h </w:instrText>
        </w:r>
        <w:r w:rsidRPr="0041113E">
          <w:rPr>
            <w:noProof/>
            <w:webHidden/>
            <w:sz w:val="24"/>
            <w:szCs w:val="24"/>
          </w:rPr>
        </w:r>
        <w:r w:rsidRPr="0041113E">
          <w:rPr>
            <w:noProof/>
            <w:webHidden/>
            <w:sz w:val="24"/>
            <w:szCs w:val="24"/>
          </w:rPr>
          <w:fldChar w:fldCharType="separate"/>
        </w:r>
        <w:r w:rsidR="007F4D3E">
          <w:rPr>
            <w:noProof/>
            <w:webHidden/>
            <w:sz w:val="24"/>
            <w:szCs w:val="24"/>
          </w:rPr>
          <w:t>28</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69" w:history="1">
        <w:r w:rsidR="00396252" w:rsidRPr="0041113E">
          <w:rPr>
            <w:rStyle w:val="Hyperlink"/>
            <w:rFonts w:ascii="Century" w:hAnsi="Century"/>
            <w:noProof/>
            <w:color w:val="auto"/>
            <w:sz w:val="24"/>
            <w:szCs w:val="24"/>
          </w:rPr>
          <w:t>Figure 9 Simplified geological map (lithology and fracture network) of the study area</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_Toc470811769 \h </w:instrText>
        </w:r>
        <w:r w:rsidRPr="0041113E">
          <w:rPr>
            <w:noProof/>
            <w:webHidden/>
            <w:sz w:val="24"/>
            <w:szCs w:val="24"/>
          </w:rPr>
        </w:r>
        <w:r w:rsidRPr="0041113E">
          <w:rPr>
            <w:noProof/>
            <w:webHidden/>
            <w:sz w:val="24"/>
            <w:szCs w:val="24"/>
          </w:rPr>
          <w:fldChar w:fldCharType="separate"/>
        </w:r>
        <w:r w:rsidR="007F4D3E">
          <w:rPr>
            <w:noProof/>
            <w:webHidden/>
            <w:sz w:val="24"/>
            <w:szCs w:val="24"/>
          </w:rPr>
          <w:t>30</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70" w:history="1">
        <w:r w:rsidR="00396252" w:rsidRPr="0041113E">
          <w:rPr>
            <w:rStyle w:val="Hyperlink"/>
            <w:rFonts w:ascii="Century" w:hAnsi="Century"/>
            <w:noProof/>
            <w:color w:val="auto"/>
            <w:sz w:val="24"/>
            <w:szCs w:val="24"/>
          </w:rPr>
          <w:t>Figure 10 The main fault systems and thickness map of sedimentary rock (above the basement rock) in the Ogaden basin</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_Toc470811770 \h </w:instrText>
        </w:r>
        <w:r w:rsidRPr="0041113E">
          <w:rPr>
            <w:noProof/>
            <w:webHidden/>
            <w:sz w:val="24"/>
            <w:szCs w:val="24"/>
          </w:rPr>
        </w:r>
        <w:r w:rsidRPr="0041113E">
          <w:rPr>
            <w:noProof/>
            <w:webHidden/>
            <w:sz w:val="24"/>
            <w:szCs w:val="24"/>
          </w:rPr>
          <w:fldChar w:fldCharType="separate"/>
        </w:r>
        <w:r w:rsidR="007F4D3E">
          <w:rPr>
            <w:noProof/>
            <w:webHidden/>
            <w:sz w:val="24"/>
            <w:szCs w:val="24"/>
          </w:rPr>
          <w:t>32</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71" w:history="1">
        <w:r w:rsidR="00396252" w:rsidRPr="0041113E">
          <w:rPr>
            <w:rStyle w:val="Hyperlink"/>
            <w:rFonts w:ascii="Century" w:hAnsi="Century"/>
            <w:noProof/>
            <w:color w:val="auto"/>
            <w:sz w:val="24"/>
            <w:szCs w:val="24"/>
          </w:rPr>
          <w:t>Figure 11 Simplified lithologic log at a El Kuran b Siminto well</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_Toc470811771 \h </w:instrText>
        </w:r>
        <w:r w:rsidRPr="0041113E">
          <w:rPr>
            <w:noProof/>
            <w:webHidden/>
            <w:sz w:val="24"/>
            <w:szCs w:val="24"/>
          </w:rPr>
        </w:r>
        <w:r w:rsidRPr="0041113E">
          <w:rPr>
            <w:noProof/>
            <w:webHidden/>
            <w:sz w:val="24"/>
            <w:szCs w:val="24"/>
          </w:rPr>
          <w:fldChar w:fldCharType="separate"/>
        </w:r>
        <w:r w:rsidR="007F4D3E">
          <w:rPr>
            <w:noProof/>
            <w:webHidden/>
            <w:sz w:val="24"/>
            <w:szCs w:val="24"/>
          </w:rPr>
          <w:t>33</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72" w:history="1">
        <w:r w:rsidR="00396252" w:rsidRPr="0041113E">
          <w:rPr>
            <w:rStyle w:val="Hyperlink"/>
            <w:rFonts w:ascii="Century" w:hAnsi="Century"/>
            <w:noProof/>
            <w:color w:val="auto"/>
            <w:sz w:val="24"/>
            <w:szCs w:val="24"/>
          </w:rPr>
          <w:t>Figure 12 Geological cross section across</w:t>
        </w:r>
        <w:r w:rsidR="00396252" w:rsidRPr="0041113E">
          <w:rPr>
            <w:rStyle w:val="Hyperlink"/>
            <w:rFonts w:ascii="Century" w:hAnsi="Century"/>
            <w:noProof/>
            <w:color w:val="auto"/>
            <w:sz w:val="24"/>
            <w:szCs w:val="24"/>
            <w:lang w:val="en-GB"/>
          </w:rPr>
          <w:t xml:space="preserve"> </w:t>
        </w:r>
        <w:r w:rsidR="00396252" w:rsidRPr="0041113E">
          <w:rPr>
            <w:rStyle w:val="Hyperlink"/>
            <w:rFonts w:ascii="Century" w:hAnsi="Century"/>
            <w:noProof/>
            <w:color w:val="auto"/>
            <w:sz w:val="24"/>
            <w:szCs w:val="24"/>
          </w:rPr>
          <w:t xml:space="preserve">a sedimentary terrain in Dawa river basin and its nearby region </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_Toc470811772 \h </w:instrText>
        </w:r>
        <w:r w:rsidRPr="0041113E">
          <w:rPr>
            <w:noProof/>
            <w:webHidden/>
            <w:sz w:val="24"/>
            <w:szCs w:val="24"/>
          </w:rPr>
        </w:r>
        <w:r w:rsidRPr="0041113E">
          <w:rPr>
            <w:noProof/>
            <w:webHidden/>
            <w:sz w:val="24"/>
            <w:szCs w:val="24"/>
          </w:rPr>
          <w:fldChar w:fldCharType="separate"/>
        </w:r>
        <w:r w:rsidR="007F4D3E">
          <w:rPr>
            <w:noProof/>
            <w:webHidden/>
            <w:sz w:val="24"/>
            <w:szCs w:val="24"/>
          </w:rPr>
          <w:t>34</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73" w:history="1">
        <w:r w:rsidR="00396252" w:rsidRPr="0041113E">
          <w:rPr>
            <w:rStyle w:val="Hyperlink"/>
            <w:rFonts w:ascii="Century" w:hAnsi="Century"/>
            <w:noProof/>
            <w:color w:val="auto"/>
            <w:sz w:val="24"/>
            <w:szCs w:val="24"/>
          </w:rPr>
          <w:t>Figure 13 Geological cross-section along selected transects</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_Toc470811773 \h </w:instrText>
        </w:r>
        <w:r w:rsidRPr="0041113E">
          <w:rPr>
            <w:noProof/>
            <w:webHidden/>
            <w:sz w:val="24"/>
            <w:szCs w:val="24"/>
          </w:rPr>
        </w:r>
        <w:r w:rsidRPr="0041113E">
          <w:rPr>
            <w:noProof/>
            <w:webHidden/>
            <w:sz w:val="24"/>
            <w:szCs w:val="24"/>
          </w:rPr>
          <w:fldChar w:fldCharType="separate"/>
        </w:r>
        <w:r w:rsidR="007F4D3E">
          <w:rPr>
            <w:noProof/>
            <w:webHidden/>
            <w:sz w:val="24"/>
            <w:szCs w:val="24"/>
          </w:rPr>
          <w:t>36</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74" w:history="1">
        <w:r w:rsidR="00396252" w:rsidRPr="0041113E">
          <w:rPr>
            <w:rStyle w:val="Hyperlink"/>
            <w:rFonts w:ascii="Century" w:hAnsi="Century"/>
            <w:noProof/>
            <w:color w:val="auto"/>
            <w:sz w:val="24"/>
            <w:szCs w:val="24"/>
          </w:rPr>
          <w:t>Figure 14 Detailed fracture map in mafic-ultramafic rocks and volcanosediemtary sequences of the study area</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_Toc470811774 \h </w:instrText>
        </w:r>
        <w:r w:rsidRPr="0041113E">
          <w:rPr>
            <w:noProof/>
            <w:webHidden/>
            <w:sz w:val="24"/>
            <w:szCs w:val="24"/>
          </w:rPr>
        </w:r>
        <w:r w:rsidRPr="0041113E">
          <w:rPr>
            <w:noProof/>
            <w:webHidden/>
            <w:sz w:val="24"/>
            <w:szCs w:val="24"/>
          </w:rPr>
          <w:fldChar w:fldCharType="separate"/>
        </w:r>
        <w:r w:rsidR="007F4D3E">
          <w:rPr>
            <w:noProof/>
            <w:webHidden/>
            <w:sz w:val="24"/>
            <w:szCs w:val="24"/>
          </w:rPr>
          <w:t>38</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75" w:history="1">
        <w:r w:rsidR="00396252" w:rsidRPr="0041113E">
          <w:rPr>
            <w:rStyle w:val="Hyperlink"/>
            <w:rFonts w:ascii="Century" w:hAnsi="Century"/>
            <w:noProof/>
            <w:color w:val="auto"/>
            <w:sz w:val="24"/>
            <w:szCs w:val="24"/>
          </w:rPr>
          <w:t>Figure 15 Map of lineament density</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_Toc470811775 \h </w:instrText>
        </w:r>
        <w:r w:rsidRPr="0041113E">
          <w:rPr>
            <w:noProof/>
            <w:webHidden/>
            <w:sz w:val="24"/>
            <w:szCs w:val="24"/>
          </w:rPr>
        </w:r>
        <w:r w:rsidRPr="0041113E">
          <w:rPr>
            <w:noProof/>
            <w:webHidden/>
            <w:sz w:val="24"/>
            <w:szCs w:val="24"/>
          </w:rPr>
          <w:fldChar w:fldCharType="separate"/>
        </w:r>
        <w:r w:rsidR="007F4D3E">
          <w:rPr>
            <w:noProof/>
            <w:webHidden/>
            <w:sz w:val="24"/>
            <w:szCs w:val="24"/>
          </w:rPr>
          <w:t>40</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76" w:history="1">
        <w:r w:rsidR="00396252" w:rsidRPr="0041113E">
          <w:rPr>
            <w:rStyle w:val="Hyperlink"/>
            <w:rFonts w:ascii="Century" w:hAnsi="Century"/>
            <w:noProof/>
            <w:color w:val="auto"/>
            <w:sz w:val="24"/>
            <w:szCs w:val="24"/>
          </w:rPr>
          <w:t>Figure 16 Rose diagram for fracture orientations</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_Toc470811776 \h </w:instrText>
        </w:r>
        <w:r w:rsidRPr="0041113E">
          <w:rPr>
            <w:noProof/>
            <w:webHidden/>
            <w:sz w:val="24"/>
            <w:szCs w:val="24"/>
          </w:rPr>
        </w:r>
        <w:r w:rsidRPr="0041113E">
          <w:rPr>
            <w:noProof/>
            <w:webHidden/>
            <w:sz w:val="24"/>
            <w:szCs w:val="24"/>
          </w:rPr>
          <w:fldChar w:fldCharType="separate"/>
        </w:r>
        <w:r w:rsidR="007F4D3E">
          <w:rPr>
            <w:noProof/>
            <w:webHidden/>
            <w:sz w:val="24"/>
            <w:szCs w:val="24"/>
          </w:rPr>
          <w:t>41</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77" w:history="1">
        <w:r w:rsidR="00396252" w:rsidRPr="0041113E">
          <w:rPr>
            <w:rStyle w:val="Hyperlink"/>
            <w:rFonts w:ascii="Century" w:hAnsi="Century"/>
            <w:noProof/>
            <w:color w:val="auto"/>
            <w:sz w:val="24"/>
            <w:szCs w:val="24"/>
          </w:rPr>
          <w:t>Figure 17</w:t>
        </w:r>
        <w:r w:rsidR="00396252" w:rsidRPr="0041113E">
          <w:rPr>
            <w:rStyle w:val="Hyperlink"/>
            <w:noProof/>
            <w:color w:val="auto"/>
            <w:sz w:val="24"/>
            <w:szCs w:val="24"/>
          </w:rPr>
          <w:t xml:space="preserve"> </w:t>
        </w:r>
        <w:r w:rsidR="00396252" w:rsidRPr="0041113E">
          <w:rPr>
            <w:rStyle w:val="Hyperlink"/>
            <w:rFonts w:ascii="Century" w:hAnsi="Century"/>
            <w:noProof/>
            <w:color w:val="auto"/>
            <w:sz w:val="24"/>
            <w:szCs w:val="24"/>
          </w:rPr>
          <w:t>Daily flow diagram of the tribu</w:t>
        </w:r>
        <w:r w:rsidR="001E304A" w:rsidRPr="0041113E">
          <w:rPr>
            <w:rStyle w:val="Hyperlink"/>
            <w:rFonts w:ascii="Century" w:hAnsi="Century"/>
            <w:noProof/>
            <w:color w:val="auto"/>
            <w:sz w:val="24"/>
            <w:szCs w:val="24"/>
          </w:rPr>
          <w:t>tary streams</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_Toc470811777 \h </w:instrText>
        </w:r>
        <w:r w:rsidRPr="0041113E">
          <w:rPr>
            <w:noProof/>
            <w:webHidden/>
            <w:sz w:val="24"/>
            <w:szCs w:val="24"/>
          </w:rPr>
        </w:r>
        <w:r w:rsidRPr="0041113E">
          <w:rPr>
            <w:noProof/>
            <w:webHidden/>
            <w:sz w:val="24"/>
            <w:szCs w:val="24"/>
          </w:rPr>
          <w:fldChar w:fldCharType="separate"/>
        </w:r>
        <w:r w:rsidR="007F4D3E">
          <w:rPr>
            <w:noProof/>
            <w:webHidden/>
            <w:sz w:val="24"/>
            <w:szCs w:val="24"/>
          </w:rPr>
          <w:t>45</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78" w:history="1">
        <w:r w:rsidR="00396252" w:rsidRPr="0041113E">
          <w:rPr>
            <w:rStyle w:val="Hyperlink"/>
            <w:rFonts w:ascii="Century" w:hAnsi="Century"/>
            <w:noProof/>
            <w:color w:val="auto"/>
            <w:sz w:val="24"/>
            <w:szCs w:val="24"/>
          </w:rPr>
          <w:t>Figure 18 Typical stream hydrograph showing recession segment</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_Toc470811778 \h </w:instrText>
        </w:r>
        <w:r w:rsidRPr="0041113E">
          <w:rPr>
            <w:noProof/>
            <w:webHidden/>
            <w:sz w:val="24"/>
            <w:szCs w:val="24"/>
          </w:rPr>
        </w:r>
        <w:r w:rsidRPr="0041113E">
          <w:rPr>
            <w:noProof/>
            <w:webHidden/>
            <w:sz w:val="24"/>
            <w:szCs w:val="24"/>
          </w:rPr>
          <w:fldChar w:fldCharType="separate"/>
        </w:r>
        <w:r w:rsidR="007F4D3E">
          <w:rPr>
            <w:noProof/>
            <w:webHidden/>
            <w:sz w:val="24"/>
            <w:szCs w:val="24"/>
          </w:rPr>
          <w:t>50</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79" w:history="1">
        <w:r w:rsidR="00396252" w:rsidRPr="0041113E">
          <w:rPr>
            <w:rStyle w:val="Hyperlink"/>
            <w:rFonts w:ascii="Century" w:hAnsi="Century"/>
            <w:noProof/>
            <w:color w:val="auto"/>
            <w:sz w:val="24"/>
            <w:szCs w:val="24"/>
          </w:rPr>
          <w:t xml:space="preserve">Figure 19 </w:t>
        </w:r>
        <w:r w:rsidR="00396252" w:rsidRPr="0041113E">
          <w:rPr>
            <w:rStyle w:val="Hyperlink"/>
            <w:rFonts w:ascii="Century" w:hAnsi="Century"/>
            <w:i/>
            <w:noProof/>
            <w:color w:val="auto"/>
            <w:sz w:val="24"/>
            <w:szCs w:val="24"/>
          </w:rPr>
          <w:t>Q</w:t>
        </w:r>
        <w:r w:rsidR="00396252" w:rsidRPr="0041113E">
          <w:rPr>
            <w:rStyle w:val="Hyperlink"/>
            <w:rFonts w:ascii="Century" w:hAnsi="Century"/>
            <w:i/>
            <w:noProof/>
            <w:color w:val="auto"/>
            <w:sz w:val="24"/>
            <w:szCs w:val="24"/>
            <w:vertAlign w:val="subscript"/>
          </w:rPr>
          <w:t>tp</w:t>
        </w:r>
        <w:r w:rsidR="00396252" w:rsidRPr="0041113E">
          <w:rPr>
            <w:rStyle w:val="Hyperlink"/>
            <w:rFonts w:ascii="Century" w:hAnsi="Century"/>
            <w:noProof/>
            <w:color w:val="auto"/>
            <w:sz w:val="24"/>
            <w:szCs w:val="24"/>
          </w:rPr>
          <w:t xml:space="preserve"> variation for the a Awata Sub-basin, b Mormora sub-basin, c Digati sub-basin, d main Dawa</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_Toc470811779 \h </w:instrText>
        </w:r>
        <w:r w:rsidRPr="0041113E">
          <w:rPr>
            <w:noProof/>
            <w:webHidden/>
            <w:sz w:val="24"/>
            <w:szCs w:val="24"/>
          </w:rPr>
        </w:r>
        <w:r w:rsidRPr="0041113E">
          <w:rPr>
            <w:noProof/>
            <w:webHidden/>
            <w:sz w:val="24"/>
            <w:szCs w:val="24"/>
          </w:rPr>
          <w:fldChar w:fldCharType="separate"/>
        </w:r>
        <w:r w:rsidR="007F4D3E">
          <w:rPr>
            <w:noProof/>
            <w:webHidden/>
            <w:sz w:val="24"/>
            <w:szCs w:val="24"/>
          </w:rPr>
          <w:t>52</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80" w:history="1">
        <w:r w:rsidR="00396252" w:rsidRPr="0041113E">
          <w:rPr>
            <w:rStyle w:val="Hyperlink"/>
            <w:rFonts w:ascii="Century" w:hAnsi="Century"/>
            <w:noProof/>
            <w:color w:val="auto"/>
            <w:sz w:val="24"/>
            <w:szCs w:val="24"/>
          </w:rPr>
          <w:t>Figure 20 Range of recession indices for the major sub-basins and Dawa at Melka guba</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_Toc470811780 \h </w:instrText>
        </w:r>
        <w:r w:rsidRPr="0041113E">
          <w:rPr>
            <w:noProof/>
            <w:webHidden/>
            <w:sz w:val="24"/>
            <w:szCs w:val="24"/>
          </w:rPr>
        </w:r>
        <w:r w:rsidRPr="0041113E">
          <w:rPr>
            <w:noProof/>
            <w:webHidden/>
            <w:sz w:val="24"/>
            <w:szCs w:val="24"/>
          </w:rPr>
          <w:fldChar w:fldCharType="separate"/>
        </w:r>
        <w:r w:rsidR="007F4D3E">
          <w:rPr>
            <w:noProof/>
            <w:webHidden/>
            <w:sz w:val="24"/>
            <w:szCs w:val="24"/>
          </w:rPr>
          <w:t>53</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81" w:history="1">
        <w:r w:rsidR="00396252" w:rsidRPr="0041113E">
          <w:rPr>
            <w:rStyle w:val="Hyperlink"/>
            <w:rFonts w:ascii="Century" w:hAnsi="Century"/>
            <w:noProof/>
            <w:color w:val="auto"/>
            <w:sz w:val="24"/>
            <w:szCs w:val="24"/>
          </w:rPr>
          <w:t>Figure 21 MRCs of the head water catchments and the main Dawa</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_Toc470811781 \h </w:instrText>
        </w:r>
        <w:r w:rsidRPr="0041113E">
          <w:rPr>
            <w:noProof/>
            <w:webHidden/>
            <w:sz w:val="24"/>
            <w:szCs w:val="24"/>
          </w:rPr>
        </w:r>
        <w:r w:rsidRPr="0041113E">
          <w:rPr>
            <w:noProof/>
            <w:webHidden/>
            <w:sz w:val="24"/>
            <w:szCs w:val="24"/>
          </w:rPr>
          <w:fldChar w:fldCharType="separate"/>
        </w:r>
        <w:r w:rsidR="007F4D3E">
          <w:rPr>
            <w:noProof/>
            <w:webHidden/>
            <w:sz w:val="24"/>
            <w:szCs w:val="24"/>
          </w:rPr>
          <w:t>54</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82" w:history="1">
        <w:r w:rsidR="00396252" w:rsidRPr="0041113E">
          <w:rPr>
            <w:rStyle w:val="Hyperlink"/>
            <w:rFonts w:ascii="Century" w:hAnsi="Century"/>
            <w:noProof/>
            <w:color w:val="auto"/>
            <w:sz w:val="24"/>
            <w:szCs w:val="24"/>
          </w:rPr>
          <w:t>Figure 22 EC measuring points</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_Toc470811782 \h </w:instrText>
        </w:r>
        <w:r w:rsidRPr="0041113E">
          <w:rPr>
            <w:noProof/>
            <w:webHidden/>
            <w:sz w:val="24"/>
            <w:szCs w:val="24"/>
          </w:rPr>
        </w:r>
        <w:r w:rsidRPr="0041113E">
          <w:rPr>
            <w:noProof/>
            <w:webHidden/>
            <w:sz w:val="24"/>
            <w:szCs w:val="24"/>
          </w:rPr>
          <w:fldChar w:fldCharType="separate"/>
        </w:r>
        <w:r w:rsidR="007F4D3E">
          <w:rPr>
            <w:noProof/>
            <w:webHidden/>
            <w:sz w:val="24"/>
            <w:szCs w:val="24"/>
          </w:rPr>
          <w:t>57</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83" w:history="1">
        <w:r w:rsidR="00396252" w:rsidRPr="0041113E">
          <w:rPr>
            <w:rStyle w:val="Hyperlink"/>
            <w:rFonts w:ascii="Century" w:hAnsi="Century"/>
            <w:noProof/>
            <w:color w:val="auto"/>
            <w:sz w:val="24"/>
            <w:szCs w:val="24"/>
          </w:rPr>
          <w:t>Figure 23 River hydrograph</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_Toc470811783 \h </w:instrText>
        </w:r>
        <w:r w:rsidRPr="0041113E">
          <w:rPr>
            <w:noProof/>
            <w:webHidden/>
            <w:sz w:val="24"/>
            <w:szCs w:val="24"/>
          </w:rPr>
        </w:r>
        <w:r w:rsidRPr="0041113E">
          <w:rPr>
            <w:noProof/>
            <w:webHidden/>
            <w:sz w:val="24"/>
            <w:szCs w:val="24"/>
          </w:rPr>
          <w:fldChar w:fldCharType="separate"/>
        </w:r>
        <w:r w:rsidR="007F4D3E">
          <w:rPr>
            <w:noProof/>
            <w:webHidden/>
            <w:sz w:val="24"/>
            <w:szCs w:val="24"/>
          </w:rPr>
          <w:t>59</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84" w:history="1">
        <w:r w:rsidR="00396252" w:rsidRPr="0041113E">
          <w:rPr>
            <w:rStyle w:val="Hyperlink"/>
            <w:rFonts w:ascii="Century" w:hAnsi="Century"/>
            <w:noProof/>
            <w:color w:val="auto"/>
            <w:sz w:val="24"/>
            <w:szCs w:val="24"/>
          </w:rPr>
          <w:t>Figure 24 Hydrostratigraphic unit of the study area</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_Toc470811784 \h </w:instrText>
        </w:r>
        <w:r w:rsidRPr="0041113E">
          <w:rPr>
            <w:noProof/>
            <w:webHidden/>
            <w:sz w:val="24"/>
            <w:szCs w:val="24"/>
          </w:rPr>
        </w:r>
        <w:r w:rsidRPr="0041113E">
          <w:rPr>
            <w:noProof/>
            <w:webHidden/>
            <w:sz w:val="24"/>
            <w:szCs w:val="24"/>
          </w:rPr>
          <w:fldChar w:fldCharType="separate"/>
        </w:r>
        <w:r w:rsidR="007F4D3E">
          <w:rPr>
            <w:noProof/>
            <w:webHidden/>
            <w:sz w:val="24"/>
            <w:szCs w:val="24"/>
          </w:rPr>
          <w:t>62</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85" w:history="1">
        <w:r w:rsidR="00396252" w:rsidRPr="0041113E">
          <w:rPr>
            <w:rStyle w:val="Hyperlink"/>
            <w:rFonts w:ascii="Century" w:hAnsi="Century"/>
            <w:noProof/>
            <w:color w:val="auto"/>
            <w:sz w:val="24"/>
            <w:szCs w:val="24"/>
          </w:rPr>
          <w:t>Figure 25 Selected borehole logs showing nature of volcanic rocks of the study area</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_Toc470811785 \h </w:instrText>
        </w:r>
        <w:r w:rsidRPr="0041113E">
          <w:rPr>
            <w:noProof/>
            <w:webHidden/>
            <w:sz w:val="24"/>
            <w:szCs w:val="24"/>
          </w:rPr>
        </w:r>
        <w:r w:rsidRPr="0041113E">
          <w:rPr>
            <w:noProof/>
            <w:webHidden/>
            <w:sz w:val="24"/>
            <w:szCs w:val="24"/>
          </w:rPr>
          <w:fldChar w:fldCharType="separate"/>
        </w:r>
        <w:r w:rsidR="007F4D3E">
          <w:rPr>
            <w:noProof/>
            <w:webHidden/>
            <w:sz w:val="24"/>
            <w:szCs w:val="24"/>
          </w:rPr>
          <w:t>63</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86" w:history="1">
        <w:r w:rsidR="00396252" w:rsidRPr="0041113E">
          <w:rPr>
            <w:rStyle w:val="Hyperlink"/>
            <w:rFonts w:ascii="Century" w:hAnsi="Century"/>
            <w:noProof/>
            <w:color w:val="auto"/>
            <w:sz w:val="24"/>
            <w:szCs w:val="24"/>
          </w:rPr>
          <w:t>Figure 26 Schematic cross-sections representative of the southeastern part of the volcanic terrain showing lithologic framework and spring locations</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_Toc470811786 \h </w:instrText>
        </w:r>
        <w:r w:rsidRPr="0041113E">
          <w:rPr>
            <w:noProof/>
            <w:webHidden/>
            <w:sz w:val="24"/>
            <w:szCs w:val="24"/>
          </w:rPr>
        </w:r>
        <w:r w:rsidRPr="0041113E">
          <w:rPr>
            <w:noProof/>
            <w:webHidden/>
            <w:sz w:val="24"/>
            <w:szCs w:val="24"/>
          </w:rPr>
          <w:fldChar w:fldCharType="separate"/>
        </w:r>
        <w:r w:rsidR="007F4D3E">
          <w:rPr>
            <w:noProof/>
            <w:webHidden/>
            <w:sz w:val="24"/>
            <w:szCs w:val="24"/>
          </w:rPr>
          <w:t>65</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87" w:history="1">
        <w:r w:rsidR="00396252" w:rsidRPr="0041113E">
          <w:rPr>
            <w:rStyle w:val="Hyperlink"/>
            <w:rFonts w:ascii="Century" w:hAnsi="Century"/>
            <w:noProof/>
            <w:color w:val="auto"/>
            <w:sz w:val="24"/>
            <w:szCs w:val="24"/>
          </w:rPr>
          <w:t>Figure 28 Spatial plot of well yield along with well depth</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_Toc470811787 \h </w:instrText>
        </w:r>
        <w:r w:rsidRPr="0041113E">
          <w:rPr>
            <w:noProof/>
            <w:webHidden/>
            <w:sz w:val="24"/>
            <w:szCs w:val="24"/>
          </w:rPr>
        </w:r>
        <w:r w:rsidRPr="0041113E">
          <w:rPr>
            <w:noProof/>
            <w:webHidden/>
            <w:sz w:val="24"/>
            <w:szCs w:val="24"/>
          </w:rPr>
          <w:fldChar w:fldCharType="separate"/>
        </w:r>
        <w:r w:rsidR="007F4D3E">
          <w:rPr>
            <w:noProof/>
            <w:webHidden/>
            <w:sz w:val="24"/>
            <w:szCs w:val="24"/>
          </w:rPr>
          <w:t>67</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r:id="rId8" w:anchor="_Toc470811788" w:history="1">
        <w:r w:rsidR="00396252" w:rsidRPr="0041113E">
          <w:rPr>
            <w:rStyle w:val="Hyperlink"/>
            <w:rFonts w:ascii="Century" w:hAnsi="Century"/>
            <w:noProof/>
            <w:color w:val="auto"/>
            <w:sz w:val="24"/>
            <w:szCs w:val="24"/>
          </w:rPr>
          <w:t>Figure 27 Plot of well yield against well depth</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_Toc470811788 \h </w:instrText>
        </w:r>
        <w:r w:rsidRPr="0041113E">
          <w:rPr>
            <w:noProof/>
            <w:webHidden/>
            <w:sz w:val="24"/>
            <w:szCs w:val="24"/>
          </w:rPr>
        </w:r>
        <w:r w:rsidRPr="0041113E">
          <w:rPr>
            <w:noProof/>
            <w:webHidden/>
            <w:sz w:val="24"/>
            <w:szCs w:val="24"/>
          </w:rPr>
          <w:fldChar w:fldCharType="separate"/>
        </w:r>
        <w:r w:rsidR="007F4D3E">
          <w:rPr>
            <w:noProof/>
            <w:webHidden/>
            <w:sz w:val="24"/>
            <w:szCs w:val="24"/>
          </w:rPr>
          <w:t>67</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89" w:history="1">
        <w:r w:rsidR="00396252" w:rsidRPr="0041113E">
          <w:rPr>
            <w:rStyle w:val="Hyperlink"/>
            <w:rFonts w:ascii="Century" w:hAnsi="Century"/>
            <w:noProof/>
            <w:color w:val="auto"/>
            <w:sz w:val="24"/>
            <w:szCs w:val="24"/>
          </w:rPr>
          <w:t>Figure 29 Typical drawdown-time curves showing a multi-layer aquifer system of the volcanic terrain</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_Toc470811789 \h </w:instrText>
        </w:r>
        <w:r w:rsidRPr="0041113E">
          <w:rPr>
            <w:noProof/>
            <w:webHidden/>
            <w:sz w:val="24"/>
            <w:szCs w:val="24"/>
          </w:rPr>
        </w:r>
        <w:r w:rsidRPr="0041113E">
          <w:rPr>
            <w:noProof/>
            <w:webHidden/>
            <w:sz w:val="24"/>
            <w:szCs w:val="24"/>
          </w:rPr>
          <w:fldChar w:fldCharType="separate"/>
        </w:r>
        <w:r w:rsidR="007F4D3E">
          <w:rPr>
            <w:noProof/>
            <w:webHidden/>
            <w:sz w:val="24"/>
            <w:szCs w:val="24"/>
          </w:rPr>
          <w:t>68</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90" w:history="1">
        <w:r w:rsidR="00396252" w:rsidRPr="0041113E">
          <w:rPr>
            <w:rStyle w:val="Hyperlink"/>
            <w:rFonts w:ascii="Century" w:hAnsi="Century"/>
            <w:noProof/>
            <w:color w:val="auto"/>
            <w:sz w:val="24"/>
            <w:szCs w:val="24"/>
          </w:rPr>
          <w:t>Figure 30 Groundwater flow direction in the basaltic aquifer</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_Toc470811790 \h </w:instrText>
        </w:r>
        <w:r w:rsidRPr="0041113E">
          <w:rPr>
            <w:noProof/>
            <w:webHidden/>
            <w:sz w:val="24"/>
            <w:szCs w:val="24"/>
          </w:rPr>
        </w:r>
        <w:r w:rsidRPr="0041113E">
          <w:rPr>
            <w:noProof/>
            <w:webHidden/>
            <w:sz w:val="24"/>
            <w:szCs w:val="24"/>
          </w:rPr>
          <w:fldChar w:fldCharType="separate"/>
        </w:r>
        <w:r w:rsidR="007F4D3E">
          <w:rPr>
            <w:noProof/>
            <w:webHidden/>
            <w:sz w:val="24"/>
            <w:szCs w:val="24"/>
          </w:rPr>
          <w:t>70</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91" w:history="1">
        <w:r w:rsidR="00396252" w:rsidRPr="0041113E">
          <w:rPr>
            <w:rStyle w:val="Hyperlink"/>
            <w:rFonts w:ascii="Century" w:hAnsi="Century"/>
            <w:noProof/>
            <w:color w:val="auto"/>
            <w:sz w:val="24"/>
            <w:szCs w:val="24"/>
          </w:rPr>
          <w:t>Figure 31 Spatial relationships between fracture lines, stream lines, and productive water wells</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_Toc470811791 \h </w:instrText>
        </w:r>
        <w:r w:rsidRPr="0041113E">
          <w:rPr>
            <w:noProof/>
            <w:webHidden/>
            <w:sz w:val="24"/>
            <w:szCs w:val="24"/>
          </w:rPr>
        </w:r>
        <w:r w:rsidRPr="0041113E">
          <w:rPr>
            <w:noProof/>
            <w:webHidden/>
            <w:sz w:val="24"/>
            <w:szCs w:val="24"/>
          </w:rPr>
          <w:fldChar w:fldCharType="separate"/>
        </w:r>
        <w:r w:rsidR="007F4D3E">
          <w:rPr>
            <w:noProof/>
            <w:webHidden/>
            <w:sz w:val="24"/>
            <w:szCs w:val="24"/>
          </w:rPr>
          <w:t>72</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92" w:history="1">
        <w:r w:rsidR="00396252" w:rsidRPr="0041113E">
          <w:rPr>
            <w:rStyle w:val="Hyperlink"/>
            <w:rFonts w:ascii="Century" w:hAnsi="Century"/>
            <w:noProof/>
            <w:color w:val="auto"/>
            <w:sz w:val="24"/>
            <w:szCs w:val="24"/>
          </w:rPr>
          <w:t>Figure 32</w:t>
        </w:r>
        <w:r w:rsidR="00396252" w:rsidRPr="0041113E">
          <w:rPr>
            <w:rStyle w:val="Hyperlink"/>
            <w:rFonts w:ascii="Century" w:hAnsi="Century"/>
            <w:noProof/>
            <w:color w:val="auto"/>
            <w:sz w:val="24"/>
            <w:szCs w:val="24"/>
            <w:lang w:val="en-GB"/>
          </w:rPr>
          <w:t xml:space="preserve"> Groundwater flow direction in the basement terrain</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_Toc470811792 \h </w:instrText>
        </w:r>
        <w:r w:rsidRPr="0041113E">
          <w:rPr>
            <w:noProof/>
            <w:webHidden/>
            <w:sz w:val="24"/>
            <w:szCs w:val="24"/>
          </w:rPr>
        </w:r>
        <w:r w:rsidRPr="0041113E">
          <w:rPr>
            <w:noProof/>
            <w:webHidden/>
            <w:sz w:val="24"/>
            <w:szCs w:val="24"/>
          </w:rPr>
          <w:fldChar w:fldCharType="separate"/>
        </w:r>
        <w:r w:rsidR="007F4D3E">
          <w:rPr>
            <w:noProof/>
            <w:webHidden/>
            <w:sz w:val="24"/>
            <w:szCs w:val="24"/>
          </w:rPr>
          <w:t>73</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93" w:history="1">
        <w:r w:rsidR="00396252" w:rsidRPr="0041113E">
          <w:rPr>
            <w:rStyle w:val="Hyperlink"/>
            <w:rFonts w:ascii="Century" w:hAnsi="Century"/>
            <w:noProof/>
            <w:color w:val="auto"/>
            <w:sz w:val="24"/>
            <w:szCs w:val="24"/>
          </w:rPr>
          <w:t xml:space="preserve">Figure 33 Box plot of </w:t>
        </w:r>
        <w:r w:rsidR="00396252" w:rsidRPr="0041113E">
          <w:rPr>
            <w:rStyle w:val="Hyperlink"/>
            <w:rFonts w:ascii="Century" w:hAnsi="Century"/>
            <w:noProof/>
            <w:color w:val="auto"/>
            <w:sz w:val="24"/>
            <w:szCs w:val="24"/>
            <w:lang w:val="en-GB"/>
          </w:rPr>
          <w:t>well yield per major climatic regime in the basement terrain</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_Toc470811793 \h </w:instrText>
        </w:r>
        <w:r w:rsidRPr="0041113E">
          <w:rPr>
            <w:noProof/>
            <w:webHidden/>
            <w:sz w:val="24"/>
            <w:szCs w:val="24"/>
          </w:rPr>
        </w:r>
        <w:r w:rsidRPr="0041113E">
          <w:rPr>
            <w:noProof/>
            <w:webHidden/>
            <w:sz w:val="24"/>
            <w:szCs w:val="24"/>
          </w:rPr>
          <w:fldChar w:fldCharType="separate"/>
        </w:r>
        <w:r w:rsidR="007F4D3E">
          <w:rPr>
            <w:noProof/>
            <w:webHidden/>
            <w:sz w:val="24"/>
            <w:szCs w:val="24"/>
          </w:rPr>
          <w:t>75</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94" w:history="1">
        <w:r w:rsidR="00396252" w:rsidRPr="0041113E">
          <w:rPr>
            <w:rStyle w:val="Hyperlink"/>
            <w:rFonts w:ascii="Century" w:hAnsi="Century"/>
            <w:noProof/>
            <w:color w:val="auto"/>
            <w:sz w:val="24"/>
            <w:szCs w:val="24"/>
          </w:rPr>
          <w:t xml:space="preserve">Figure 34 </w:t>
        </w:r>
        <w:r w:rsidR="00396252" w:rsidRPr="0041113E">
          <w:rPr>
            <w:rStyle w:val="Hyperlink"/>
            <w:noProof/>
            <w:color w:val="auto"/>
            <w:sz w:val="24"/>
            <w:szCs w:val="24"/>
          </w:rPr>
          <w:t xml:space="preserve"> </w:t>
        </w:r>
        <w:r w:rsidR="00396252" w:rsidRPr="0041113E">
          <w:rPr>
            <w:rStyle w:val="Hyperlink"/>
            <w:rFonts w:ascii="Century" w:hAnsi="Century"/>
            <w:noProof/>
            <w:color w:val="auto"/>
            <w:sz w:val="24"/>
            <w:szCs w:val="24"/>
            <w:lang w:val="en-GB"/>
          </w:rPr>
          <w:t>Spatial distributions of well yield and transmissivity in the basement terrain</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_Toc470811794 \h </w:instrText>
        </w:r>
        <w:r w:rsidRPr="0041113E">
          <w:rPr>
            <w:noProof/>
            <w:webHidden/>
            <w:sz w:val="24"/>
            <w:szCs w:val="24"/>
          </w:rPr>
        </w:r>
        <w:r w:rsidRPr="0041113E">
          <w:rPr>
            <w:noProof/>
            <w:webHidden/>
            <w:sz w:val="24"/>
            <w:szCs w:val="24"/>
          </w:rPr>
          <w:fldChar w:fldCharType="separate"/>
        </w:r>
        <w:r w:rsidR="007F4D3E">
          <w:rPr>
            <w:noProof/>
            <w:webHidden/>
            <w:sz w:val="24"/>
            <w:szCs w:val="24"/>
          </w:rPr>
          <w:t>76</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95" w:history="1">
        <w:r w:rsidR="00396252" w:rsidRPr="0041113E">
          <w:rPr>
            <w:rStyle w:val="Hyperlink"/>
            <w:rFonts w:ascii="Century" w:hAnsi="Century"/>
            <w:noProof/>
            <w:color w:val="auto"/>
            <w:sz w:val="24"/>
            <w:szCs w:val="24"/>
          </w:rPr>
          <w:t>Figure 35</w:t>
        </w:r>
        <w:r w:rsidR="00396252" w:rsidRPr="0041113E">
          <w:rPr>
            <w:rStyle w:val="Hyperlink"/>
            <w:rFonts w:ascii="Century" w:hAnsi="Century"/>
            <w:noProof/>
            <w:color w:val="auto"/>
            <w:sz w:val="24"/>
            <w:szCs w:val="24"/>
            <w:lang w:val="en-GB"/>
          </w:rPr>
          <w:t xml:space="preserve"> Plot of well yield against well depth from the limestone terrain</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_Toc470811795 \h </w:instrText>
        </w:r>
        <w:r w:rsidRPr="0041113E">
          <w:rPr>
            <w:noProof/>
            <w:webHidden/>
            <w:sz w:val="24"/>
            <w:szCs w:val="24"/>
          </w:rPr>
        </w:r>
        <w:r w:rsidRPr="0041113E">
          <w:rPr>
            <w:noProof/>
            <w:webHidden/>
            <w:sz w:val="24"/>
            <w:szCs w:val="24"/>
          </w:rPr>
          <w:fldChar w:fldCharType="separate"/>
        </w:r>
        <w:r w:rsidR="007F4D3E">
          <w:rPr>
            <w:noProof/>
            <w:webHidden/>
            <w:sz w:val="24"/>
            <w:szCs w:val="24"/>
          </w:rPr>
          <w:t>80</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96" w:history="1">
        <w:r w:rsidR="00396252" w:rsidRPr="0041113E">
          <w:rPr>
            <w:rStyle w:val="Hyperlink"/>
            <w:rFonts w:ascii="Century" w:hAnsi="Century"/>
            <w:noProof/>
            <w:color w:val="auto"/>
            <w:sz w:val="24"/>
            <w:szCs w:val="24"/>
          </w:rPr>
          <w:t>Figure 36</w:t>
        </w:r>
        <w:r w:rsidR="00396252" w:rsidRPr="0041113E">
          <w:rPr>
            <w:rStyle w:val="Hyperlink"/>
            <w:noProof/>
            <w:color w:val="auto"/>
            <w:sz w:val="24"/>
            <w:szCs w:val="24"/>
          </w:rPr>
          <w:t xml:space="preserve"> </w:t>
        </w:r>
        <w:r w:rsidR="00396252" w:rsidRPr="0041113E">
          <w:rPr>
            <w:rStyle w:val="Hyperlink"/>
            <w:rFonts w:ascii="Century" w:hAnsi="Century"/>
            <w:noProof/>
            <w:color w:val="auto"/>
            <w:sz w:val="24"/>
            <w:szCs w:val="24"/>
            <w:lang w:val="en-GB"/>
          </w:rPr>
          <w:t>Groundwater flow direction in the sedimentary terrain</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_Toc470811796 \h </w:instrText>
        </w:r>
        <w:r w:rsidRPr="0041113E">
          <w:rPr>
            <w:noProof/>
            <w:webHidden/>
            <w:sz w:val="24"/>
            <w:szCs w:val="24"/>
          </w:rPr>
        </w:r>
        <w:r w:rsidRPr="0041113E">
          <w:rPr>
            <w:noProof/>
            <w:webHidden/>
            <w:sz w:val="24"/>
            <w:szCs w:val="24"/>
          </w:rPr>
          <w:fldChar w:fldCharType="separate"/>
        </w:r>
        <w:r w:rsidR="007F4D3E">
          <w:rPr>
            <w:noProof/>
            <w:webHidden/>
            <w:sz w:val="24"/>
            <w:szCs w:val="24"/>
          </w:rPr>
          <w:t>81</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97" w:history="1">
        <w:r w:rsidR="00396252" w:rsidRPr="0041113E">
          <w:rPr>
            <w:rStyle w:val="Hyperlink"/>
            <w:rFonts w:ascii="Century" w:hAnsi="Century"/>
            <w:noProof/>
            <w:color w:val="auto"/>
            <w:sz w:val="24"/>
            <w:szCs w:val="24"/>
          </w:rPr>
          <w:t>Figure 37 Location of hydrochemical data points</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_Toc470811797 \h </w:instrText>
        </w:r>
        <w:r w:rsidRPr="0041113E">
          <w:rPr>
            <w:noProof/>
            <w:webHidden/>
            <w:sz w:val="24"/>
            <w:szCs w:val="24"/>
          </w:rPr>
        </w:r>
        <w:r w:rsidRPr="0041113E">
          <w:rPr>
            <w:noProof/>
            <w:webHidden/>
            <w:sz w:val="24"/>
            <w:szCs w:val="24"/>
          </w:rPr>
          <w:fldChar w:fldCharType="separate"/>
        </w:r>
        <w:r w:rsidR="007F4D3E">
          <w:rPr>
            <w:noProof/>
            <w:webHidden/>
            <w:sz w:val="24"/>
            <w:szCs w:val="24"/>
          </w:rPr>
          <w:t>84</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98" w:history="1">
        <w:r w:rsidR="00396252" w:rsidRPr="0041113E">
          <w:rPr>
            <w:rStyle w:val="Hyperlink"/>
            <w:rFonts w:ascii="Century" w:hAnsi="Century"/>
            <w:noProof/>
            <w:color w:val="auto"/>
            <w:sz w:val="24"/>
            <w:szCs w:val="24"/>
          </w:rPr>
          <w:t>Figure 38 Box plots of major ions from volcanic (v), basement (b), and sedimentary (s) terrains</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_Toc470811798 \h </w:instrText>
        </w:r>
        <w:r w:rsidRPr="0041113E">
          <w:rPr>
            <w:noProof/>
            <w:webHidden/>
            <w:sz w:val="24"/>
            <w:szCs w:val="24"/>
          </w:rPr>
        </w:r>
        <w:r w:rsidRPr="0041113E">
          <w:rPr>
            <w:noProof/>
            <w:webHidden/>
            <w:sz w:val="24"/>
            <w:szCs w:val="24"/>
          </w:rPr>
          <w:fldChar w:fldCharType="separate"/>
        </w:r>
        <w:r w:rsidR="007F4D3E">
          <w:rPr>
            <w:noProof/>
            <w:webHidden/>
            <w:sz w:val="24"/>
            <w:szCs w:val="24"/>
          </w:rPr>
          <w:t>85</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799" w:history="1">
        <w:r w:rsidR="00396252" w:rsidRPr="0041113E">
          <w:rPr>
            <w:rStyle w:val="Hyperlink"/>
            <w:rFonts w:ascii="Century" w:hAnsi="Century"/>
            <w:noProof/>
            <w:color w:val="auto"/>
            <w:sz w:val="24"/>
            <w:szCs w:val="24"/>
          </w:rPr>
          <w:t>Figure 39 Spatial variations of a EC in µS/cm b HCO</w:t>
        </w:r>
        <w:r w:rsidR="00396252" w:rsidRPr="0041113E">
          <w:rPr>
            <w:rStyle w:val="Hyperlink"/>
            <w:rFonts w:ascii="Century" w:hAnsi="Century"/>
            <w:noProof/>
            <w:color w:val="auto"/>
            <w:sz w:val="24"/>
            <w:szCs w:val="24"/>
            <w:vertAlign w:val="subscript"/>
          </w:rPr>
          <w:t>3</w:t>
        </w:r>
        <w:r w:rsidR="00396252" w:rsidRPr="0041113E">
          <w:rPr>
            <w:rStyle w:val="Hyperlink"/>
            <w:rFonts w:ascii="Century" w:hAnsi="Century"/>
            <w:noProof/>
            <w:color w:val="auto"/>
            <w:sz w:val="24"/>
            <w:szCs w:val="24"/>
            <w:vertAlign w:val="superscript"/>
          </w:rPr>
          <w:t>-</w:t>
        </w:r>
        <w:r w:rsidR="00396252" w:rsidRPr="0041113E">
          <w:rPr>
            <w:rStyle w:val="Hyperlink"/>
            <w:rFonts w:ascii="Century" w:hAnsi="Century"/>
            <w:noProof/>
            <w:color w:val="auto"/>
            <w:sz w:val="24"/>
            <w:szCs w:val="24"/>
          </w:rPr>
          <w:t xml:space="preserve"> in mg/l</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_Toc470811799 \h </w:instrText>
        </w:r>
        <w:r w:rsidRPr="0041113E">
          <w:rPr>
            <w:noProof/>
            <w:webHidden/>
            <w:sz w:val="24"/>
            <w:szCs w:val="24"/>
          </w:rPr>
        </w:r>
        <w:r w:rsidRPr="0041113E">
          <w:rPr>
            <w:noProof/>
            <w:webHidden/>
            <w:sz w:val="24"/>
            <w:szCs w:val="24"/>
          </w:rPr>
          <w:fldChar w:fldCharType="separate"/>
        </w:r>
        <w:r w:rsidR="007F4D3E">
          <w:rPr>
            <w:noProof/>
            <w:webHidden/>
            <w:sz w:val="24"/>
            <w:szCs w:val="24"/>
          </w:rPr>
          <w:t>86</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800" w:history="1">
        <w:r w:rsidR="00396252" w:rsidRPr="0041113E">
          <w:rPr>
            <w:rStyle w:val="Hyperlink"/>
            <w:rFonts w:ascii="Century" w:hAnsi="Century"/>
            <w:noProof/>
            <w:color w:val="auto"/>
            <w:sz w:val="24"/>
            <w:szCs w:val="24"/>
          </w:rPr>
          <w:t>Figure 40 Dendogram of HCA showing associations between samples</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_Toc470811800 \h </w:instrText>
        </w:r>
        <w:r w:rsidRPr="0041113E">
          <w:rPr>
            <w:noProof/>
            <w:webHidden/>
            <w:sz w:val="24"/>
            <w:szCs w:val="24"/>
          </w:rPr>
        </w:r>
        <w:r w:rsidRPr="0041113E">
          <w:rPr>
            <w:noProof/>
            <w:webHidden/>
            <w:sz w:val="24"/>
            <w:szCs w:val="24"/>
          </w:rPr>
          <w:fldChar w:fldCharType="separate"/>
        </w:r>
        <w:r w:rsidR="007F4D3E">
          <w:rPr>
            <w:noProof/>
            <w:webHidden/>
            <w:sz w:val="24"/>
            <w:szCs w:val="24"/>
          </w:rPr>
          <w:t>88</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801" w:history="1">
        <w:r w:rsidR="00396252" w:rsidRPr="0041113E">
          <w:rPr>
            <w:rStyle w:val="Hyperlink"/>
            <w:rFonts w:ascii="Century" w:hAnsi="Century"/>
            <w:noProof/>
            <w:color w:val="auto"/>
            <w:sz w:val="24"/>
            <w:szCs w:val="24"/>
          </w:rPr>
          <w:t>Figure 41 Spatial distributions of clusters (or samples) along with elevation</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_Toc470811801 \h </w:instrText>
        </w:r>
        <w:r w:rsidRPr="0041113E">
          <w:rPr>
            <w:noProof/>
            <w:webHidden/>
            <w:sz w:val="24"/>
            <w:szCs w:val="24"/>
          </w:rPr>
        </w:r>
        <w:r w:rsidRPr="0041113E">
          <w:rPr>
            <w:noProof/>
            <w:webHidden/>
            <w:sz w:val="24"/>
            <w:szCs w:val="24"/>
          </w:rPr>
          <w:fldChar w:fldCharType="separate"/>
        </w:r>
        <w:r w:rsidR="007F4D3E">
          <w:rPr>
            <w:noProof/>
            <w:webHidden/>
            <w:sz w:val="24"/>
            <w:szCs w:val="24"/>
          </w:rPr>
          <w:t>89</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802" w:history="1">
        <w:r w:rsidR="00396252" w:rsidRPr="0041113E">
          <w:rPr>
            <w:rStyle w:val="Hyperlink"/>
            <w:rFonts w:ascii="Century" w:hAnsi="Century"/>
            <w:noProof/>
            <w:color w:val="auto"/>
            <w:sz w:val="24"/>
            <w:szCs w:val="24"/>
          </w:rPr>
          <w:t>Figure 42 Average of water quality variables from CI through CV</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_Toc470811802 \h </w:instrText>
        </w:r>
        <w:r w:rsidRPr="0041113E">
          <w:rPr>
            <w:noProof/>
            <w:webHidden/>
            <w:sz w:val="24"/>
            <w:szCs w:val="24"/>
          </w:rPr>
        </w:r>
        <w:r w:rsidRPr="0041113E">
          <w:rPr>
            <w:noProof/>
            <w:webHidden/>
            <w:sz w:val="24"/>
            <w:szCs w:val="24"/>
          </w:rPr>
          <w:fldChar w:fldCharType="separate"/>
        </w:r>
        <w:r w:rsidR="007F4D3E">
          <w:rPr>
            <w:noProof/>
            <w:webHidden/>
            <w:sz w:val="24"/>
            <w:szCs w:val="24"/>
          </w:rPr>
          <w:t>91</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803" w:history="1">
        <w:r w:rsidR="00396252" w:rsidRPr="0041113E">
          <w:rPr>
            <w:rStyle w:val="Hyperlink"/>
            <w:rFonts w:ascii="Century" w:hAnsi="Century"/>
            <w:noProof/>
            <w:color w:val="auto"/>
            <w:sz w:val="24"/>
            <w:szCs w:val="24"/>
          </w:rPr>
          <w:t>Figure 43 Piper plots of hydrochemical data</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_Toc470811803 \h </w:instrText>
        </w:r>
        <w:r w:rsidRPr="0041113E">
          <w:rPr>
            <w:noProof/>
            <w:webHidden/>
            <w:sz w:val="24"/>
            <w:szCs w:val="24"/>
          </w:rPr>
        </w:r>
        <w:r w:rsidRPr="0041113E">
          <w:rPr>
            <w:noProof/>
            <w:webHidden/>
            <w:sz w:val="24"/>
            <w:szCs w:val="24"/>
          </w:rPr>
          <w:fldChar w:fldCharType="separate"/>
        </w:r>
        <w:r w:rsidR="007F4D3E">
          <w:rPr>
            <w:noProof/>
            <w:webHidden/>
            <w:sz w:val="24"/>
            <w:szCs w:val="24"/>
          </w:rPr>
          <w:t>92</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804" w:history="1">
        <w:r w:rsidR="00396252" w:rsidRPr="0041113E">
          <w:rPr>
            <w:rStyle w:val="Hyperlink"/>
            <w:rFonts w:ascii="Century" w:hAnsi="Century"/>
            <w:noProof/>
            <w:color w:val="auto"/>
            <w:sz w:val="24"/>
            <w:szCs w:val="24"/>
          </w:rPr>
          <w:t>Figure 44 Plots of a Na</w:t>
        </w:r>
        <w:r w:rsidR="00396252" w:rsidRPr="0041113E">
          <w:rPr>
            <w:rStyle w:val="Hyperlink"/>
            <w:rFonts w:ascii="Century" w:hAnsi="Century"/>
            <w:noProof/>
            <w:color w:val="auto"/>
            <w:sz w:val="24"/>
            <w:szCs w:val="24"/>
            <w:vertAlign w:val="superscript"/>
          </w:rPr>
          <w:t>+</w:t>
        </w:r>
        <w:r w:rsidR="00396252" w:rsidRPr="0041113E">
          <w:rPr>
            <w:rStyle w:val="Hyperlink"/>
            <w:rFonts w:ascii="Century" w:hAnsi="Century"/>
            <w:noProof/>
            <w:color w:val="auto"/>
            <w:sz w:val="24"/>
            <w:szCs w:val="24"/>
          </w:rPr>
          <w:t>/Cl</w:t>
        </w:r>
        <w:r w:rsidR="00396252" w:rsidRPr="0041113E">
          <w:rPr>
            <w:rStyle w:val="Hyperlink"/>
            <w:rFonts w:ascii="Century" w:hAnsi="Century"/>
            <w:noProof/>
            <w:color w:val="auto"/>
            <w:sz w:val="24"/>
            <w:szCs w:val="24"/>
            <w:vertAlign w:val="superscript"/>
          </w:rPr>
          <w:t>–</w:t>
        </w:r>
        <w:r w:rsidR="00396252" w:rsidRPr="0041113E">
          <w:rPr>
            <w:rStyle w:val="Hyperlink"/>
            <w:rFonts w:ascii="Century" w:hAnsi="Century"/>
            <w:noProof/>
            <w:color w:val="auto"/>
            <w:sz w:val="24"/>
            <w:szCs w:val="24"/>
          </w:rPr>
          <w:t xml:space="preserve"> versus TDS  b Ca</w:t>
        </w:r>
        <w:r w:rsidR="00396252" w:rsidRPr="0041113E">
          <w:rPr>
            <w:rStyle w:val="Hyperlink"/>
            <w:rFonts w:ascii="Century" w:hAnsi="Century"/>
            <w:noProof/>
            <w:color w:val="auto"/>
            <w:sz w:val="24"/>
            <w:szCs w:val="24"/>
            <w:vertAlign w:val="superscript"/>
          </w:rPr>
          <w:t>2+</w:t>
        </w:r>
        <w:r w:rsidR="00396252" w:rsidRPr="0041113E">
          <w:rPr>
            <w:rStyle w:val="Hyperlink"/>
            <w:rFonts w:ascii="Century" w:hAnsi="Century"/>
            <w:noProof/>
            <w:color w:val="auto"/>
            <w:sz w:val="24"/>
            <w:szCs w:val="24"/>
          </w:rPr>
          <w:t>/Mg</w:t>
        </w:r>
        <w:r w:rsidR="00396252" w:rsidRPr="0041113E">
          <w:rPr>
            <w:rStyle w:val="Hyperlink"/>
            <w:rFonts w:ascii="Century" w:hAnsi="Century"/>
            <w:noProof/>
            <w:color w:val="auto"/>
            <w:sz w:val="24"/>
            <w:szCs w:val="24"/>
            <w:vertAlign w:val="superscript"/>
          </w:rPr>
          <w:t>2+</w:t>
        </w:r>
        <w:r w:rsidR="00396252" w:rsidRPr="0041113E">
          <w:rPr>
            <w:rStyle w:val="Hyperlink"/>
            <w:rFonts w:ascii="Century" w:hAnsi="Century"/>
            <w:noProof/>
            <w:color w:val="auto"/>
            <w:sz w:val="24"/>
            <w:szCs w:val="24"/>
          </w:rPr>
          <w:t xml:space="preserve"> versus TDS </w:t>
        </w:r>
        <w:r w:rsidR="009D2249" w:rsidRPr="0041113E">
          <w:rPr>
            <w:rStyle w:val="Hyperlink"/>
            <w:rFonts w:ascii="Century" w:hAnsi="Century"/>
            <w:noProof/>
            <w:color w:val="auto"/>
            <w:sz w:val="24"/>
            <w:szCs w:val="24"/>
          </w:rPr>
          <w:t xml:space="preserve"> </w:t>
        </w:r>
        <w:r w:rsidR="00396252" w:rsidRPr="0041113E">
          <w:rPr>
            <w:rStyle w:val="Hyperlink"/>
            <w:rFonts w:ascii="Century" w:hAnsi="Century"/>
            <w:noProof/>
            <w:color w:val="auto"/>
            <w:sz w:val="24"/>
            <w:szCs w:val="24"/>
          </w:rPr>
          <w:t>c and d Ca</w:t>
        </w:r>
        <w:r w:rsidR="00396252" w:rsidRPr="0041113E">
          <w:rPr>
            <w:rStyle w:val="Hyperlink"/>
            <w:rFonts w:ascii="Century" w:hAnsi="Century"/>
            <w:noProof/>
            <w:color w:val="auto"/>
            <w:sz w:val="24"/>
            <w:szCs w:val="24"/>
            <w:vertAlign w:val="superscript"/>
          </w:rPr>
          <w:t>2+</w:t>
        </w:r>
        <w:r w:rsidR="00396252" w:rsidRPr="0041113E">
          <w:rPr>
            <w:rStyle w:val="Hyperlink"/>
            <w:rFonts w:ascii="Century" w:hAnsi="Century"/>
            <w:noProof/>
            <w:color w:val="auto"/>
            <w:sz w:val="24"/>
            <w:szCs w:val="24"/>
          </w:rPr>
          <w:t xml:space="preserve"> against HCO</w:t>
        </w:r>
        <w:r w:rsidR="00396252" w:rsidRPr="0041113E">
          <w:rPr>
            <w:rStyle w:val="Hyperlink"/>
            <w:rFonts w:ascii="Century" w:hAnsi="Century"/>
            <w:noProof/>
            <w:color w:val="auto"/>
            <w:sz w:val="24"/>
            <w:szCs w:val="24"/>
            <w:vertAlign w:val="subscript"/>
          </w:rPr>
          <w:t>3</w:t>
        </w:r>
        <w:r w:rsidR="00396252" w:rsidRPr="0041113E">
          <w:rPr>
            <w:rStyle w:val="Hyperlink"/>
            <w:rFonts w:ascii="Century" w:hAnsi="Century"/>
            <w:noProof/>
            <w:color w:val="auto"/>
            <w:sz w:val="24"/>
            <w:szCs w:val="24"/>
            <w:vertAlign w:val="superscript"/>
          </w:rPr>
          <w:t>–</w:t>
        </w:r>
        <w:r w:rsidR="00396252" w:rsidRPr="0041113E">
          <w:rPr>
            <w:rStyle w:val="Hyperlink"/>
            <w:rFonts w:ascii="Century" w:hAnsi="Century"/>
            <w:noProof/>
            <w:color w:val="auto"/>
            <w:sz w:val="24"/>
            <w:szCs w:val="24"/>
          </w:rPr>
          <w:t xml:space="preserve"> e Ca</w:t>
        </w:r>
        <w:r w:rsidR="00396252" w:rsidRPr="0041113E">
          <w:rPr>
            <w:rStyle w:val="Hyperlink"/>
            <w:rFonts w:ascii="Century" w:hAnsi="Century"/>
            <w:noProof/>
            <w:color w:val="auto"/>
            <w:sz w:val="24"/>
            <w:szCs w:val="24"/>
            <w:vertAlign w:val="superscript"/>
          </w:rPr>
          <w:t>2+</w:t>
        </w:r>
        <w:r w:rsidR="00396252" w:rsidRPr="0041113E">
          <w:rPr>
            <w:rStyle w:val="Hyperlink"/>
            <w:rFonts w:ascii="Century" w:hAnsi="Century"/>
            <w:noProof/>
            <w:color w:val="auto"/>
            <w:sz w:val="24"/>
            <w:szCs w:val="24"/>
          </w:rPr>
          <w:t xml:space="preserve"> + Mg</w:t>
        </w:r>
        <w:r w:rsidR="00396252" w:rsidRPr="0041113E">
          <w:rPr>
            <w:rStyle w:val="Hyperlink"/>
            <w:rFonts w:ascii="Century" w:hAnsi="Century"/>
            <w:noProof/>
            <w:color w:val="auto"/>
            <w:sz w:val="24"/>
            <w:szCs w:val="24"/>
            <w:vertAlign w:val="superscript"/>
          </w:rPr>
          <w:t>2+</w:t>
        </w:r>
        <w:r w:rsidR="00396252" w:rsidRPr="0041113E">
          <w:rPr>
            <w:rStyle w:val="Hyperlink"/>
            <w:rFonts w:ascii="Century" w:hAnsi="Century"/>
            <w:noProof/>
            <w:color w:val="auto"/>
            <w:sz w:val="24"/>
            <w:szCs w:val="24"/>
          </w:rPr>
          <w:t xml:space="preserve"> against HCO</w:t>
        </w:r>
        <w:r w:rsidR="00396252" w:rsidRPr="0041113E">
          <w:rPr>
            <w:rStyle w:val="Hyperlink"/>
            <w:rFonts w:ascii="Century" w:hAnsi="Century"/>
            <w:noProof/>
            <w:color w:val="auto"/>
            <w:sz w:val="24"/>
            <w:szCs w:val="24"/>
            <w:vertAlign w:val="subscript"/>
          </w:rPr>
          <w:t>3</w:t>
        </w:r>
        <w:r w:rsidR="00396252" w:rsidRPr="0041113E">
          <w:rPr>
            <w:rStyle w:val="Hyperlink"/>
            <w:rFonts w:ascii="Century" w:hAnsi="Century"/>
            <w:noProof/>
            <w:color w:val="auto"/>
            <w:sz w:val="24"/>
            <w:szCs w:val="24"/>
            <w:vertAlign w:val="superscript"/>
          </w:rPr>
          <w:t>–</w:t>
        </w:r>
        <w:r w:rsidR="00396252" w:rsidRPr="0041113E">
          <w:rPr>
            <w:rStyle w:val="Hyperlink"/>
            <w:rFonts w:ascii="Century" w:hAnsi="Century"/>
            <w:noProof/>
            <w:color w:val="auto"/>
            <w:sz w:val="24"/>
            <w:szCs w:val="24"/>
          </w:rPr>
          <w:t xml:space="preserve"> f SI (saturation indices)_dolomite versus SI_calcite g Ca</w:t>
        </w:r>
        <w:r w:rsidR="00396252" w:rsidRPr="0041113E">
          <w:rPr>
            <w:rStyle w:val="Hyperlink"/>
            <w:rFonts w:ascii="Century" w:hAnsi="Century"/>
            <w:noProof/>
            <w:color w:val="auto"/>
            <w:sz w:val="24"/>
            <w:szCs w:val="24"/>
            <w:vertAlign w:val="superscript"/>
          </w:rPr>
          <w:t>2+</w:t>
        </w:r>
        <w:r w:rsidR="00396252" w:rsidRPr="0041113E">
          <w:rPr>
            <w:rStyle w:val="Hyperlink"/>
            <w:rFonts w:ascii="Century" w:hAnsi="Century"/>
            <w:noProof/>
            <w:color w:val="auto"/>
            <w:sz w:val="24"/>
            <w:szCs w:val="24"/>
          </w:rPr>
          <w:t xml:space="preserve"> + Mg</w:t>
        </w:r>
        <w:r w:rsidR="00396252" w:rsidRPr="0041113E">
          <w:rPr>
            <w:rStyle w:val="Hyperlink"/>
            <w:rFonts w:ascii="Century" w:hAnsi="Century"/>
            <w:noProof/>
            <w:color w:val="auto"/>
            <w:sz w:val="24"/>
            <w:szCs w:val="24"/>
            <w:vertAlign w:val="superscript"/>
          </w:rPr>
          <w:t>2+</w:t>
        </w:r>
        <w:r w:rsidR="00396252" w:rsidRPr="0041113E">
          <w:rPr>
            <w:rStyle w:val="Hyperlink"/>
            <w:rFonts w:ascii="Century" w:hAnsi="Century"/>
            <w:noProof/>
            <w:color w:val="auto"/>
            <w:sz w:val="24"/>
            <w:szCs w:val="24"/>
          </w:rPr>
          <w:t xml:space="preserve"> against HCO</w:t>
        </w:r>
        <w:r w:rsidR="00396252" w:rsidRPr="0041113E">
          <w:rPr>
            <w:rStyle w:val="Hyperlink"/>
            <w:rFonts w:ascii="Century" w:hAnsi="Century"/>
            <w:noProof/>
            <w:color w:val="auto"/>
            <w:sz w:val="24"/>
            <w:szCs w:val="24"/>
            <w:vertAlign w:val="subscript"/>
          </w:rPr>
          <w:t>3</w:t>
        </w:r>
        <w:r w:rsidR="00396252" w:rsidRPr="0041113E">
          <w:rPr>
            <w:rStyle w:val="Hyperlink"/>
            <w:rFonts w:ascii="Century" w:hAnsi="Century"/>
            <w:noProof/>
            <w:color w:val="auto"/>
            <w:sz w:val="24"/>
            <w:szCs w:val="24"/>
            <w:vertAlign w:val="superscript"/>
          </w:rPr>
          <w:t xml:space="preserve">– </w:t>
        </w:r>
        <w:r w:rsidR="00396252" w:rsidRPr="0041113E">
          <w:rPr>
            <w:rStyle w:val="Hyperlink"/>
            <w:rFonts w:ascii="Century" w:hAnsi="Century"/>
            <w:noProof/>
            <w:color w:val="auto"/>
            <w:sz w:val="24"/>
            <w:szCs w:val="24"/>
          </w:rPr>
          <w:t>+ SO</w:t>
        </w:r>
        <w:r w:rsidR="00396252" w:rsidRPr="0041113E">
          <w:rPr>
            <w:rStyle w:val="Hyperlink"/>
            <w:rFonts w:ascii="Century" w:hAnsi="Century"/>
            <w:noProof/>
            <w:color w:val="auto"/>
            <w:sz w:val="24"/>
            <w:szCs w:val="24"/>
            <w:vertAlign w:val="subscript"/>
          </w:rPr>
          <w:t>4</w:t>
        </w:r>
        <w:r w:rsidR="00396252" w:rsidRPr="0041113E">
          <w:rPr>
            <w:rStyle w:val="Hyperlink"/>
            <w:rFonts w:ascii="Century" w:hAnsi="Century"/>
            <w:noProof/>
            <w:color w:val="auto"/>
            <w:sz w:val="24"/>
            <w:szCs w:val="24"/>
            <w:vertAlign w:val="superscript"/>
          </w:rPr>
          <w:t>2–</w:t>
        </w:r>
        <w:r w:rsidR="00396252" w:rsidRPr="0041113E">
          <w:rPr>
            <w:rStyle w:val="Hyperlink"/>
            <w:rFonts w:ascii="Century" w:hAnsi="Century"/>
            <w:noProof/>
            <w:color w:val="auto"/>
            <w:sz w:val="24"/>
            <w:szCs w:val="24"/>
          </w:rPr>
          <w:t xml:space="preserve"> h Ca</w:t>
        </w:r>
        <w:r w:rsidR="00396252" w:rsidRPr="0041113E">
          <w:rPr>
            <w:rStyle w:val="Hyperlink"/>
            <w:rFonts w:ascii="Century" w:hAnsi="Century"/>
            <w:noProof/>
            <w:color w:val="auto"/>
            <w:sz w:val="24"/>
            <w:szCs w:val="24"/>
            <w:vertAlign w:val="superscript"/>
          </w:rPr>
          <w:t>2+</w:t>
        </w:r>
        <w:r w:rsidR="00396252" w:rsidRPr="0041113E">
          <w:rPr>
            <w:rStyle w:val="Hyperlink"/>
            <w:rFonts w:ascii="Century" w:hAnsi="Century"/>
            <w:noProof/>
            <w:color w:val="auto"/>
            <w:sz w:val="24"/>
            <w:szCs w:val="24"/>
          </w:rPr>
          <w:t xml:space="preserve"> versus SO</w:t>
        </w:r>
        <w:r w:rsidR="00396252" w:rsidRPr="0041113E">
          <w:rPr>
            <w:rStyle w:val="Hyperlink"/>
            <w:rFonts w:ascii="Century" w:hAnsi="Century"/>
            <w:noProof/>
            <w:color w:val="auto"/>
            <w:sz w:val="24"/>
            <w:szCs w:val="24"/>
            <w:vertAlign w:val="subscript"/>
          </w:rPr>
          <w:t>4</w:t>
        </w:r>
        <w:r w:rsidR="00396252" w:rsidRPr="0041113E">
          <w:rPr>
            <w:rStyle w:val="Hyperlink"/>
            <w:rFonts w:ascii="Century" w:hAnsi="Century"/>
            <w:noProof/>
            <w:color w:val="auto"/>
            <w:sz w:val="24"/>
            <w:szCs w:val="24"/>
            <w:vertAlign w:val="superscript"/>
          </w:rPr>
          <w:t>2-</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_Toc470811804 \h </w:instrText>
        </w:r>
        <w:r w:rsidRPr="0041113E">
          <w:rPr>
            <w:noProof/>
            <w:webHidden/>
            <w:sz w:val="24"/>
            <w:szCs w:val="24"/>
          </w:rPr>
        </w:r>
        <w:r w:rsidRPr="0041113E">
          <w:rPr>
            <w:noProof/>
            <w:webHidden/>
            <w:sz w:val="24"/>
            <w:szCs w:val="24"/>
          </w:rPr>
          <w:fldChar w:fldCharType="separate"/>
        </w:r>
        <w:r w:rsidR="007F4D3E">
          <w:rPr>
            <w:noProof/>
            <w:webHidden/>
            <w:sz w:val="24"/>
            <w:szCs w:val="24"/>
          </w:rPr>
          <w:t>99</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805" w:history="1">
        <w:r w:rsidR="00396252" w:rsidRPr="0041113E">
          <w:rPr>
            <w:rStyle w:val="Hyperlink"/>
            <w:rFonts w:ascii="Century" w:hAnsi="Century"/>
            <w:noProof/>
            <w:color w:val="auto"/>
            <w:sz w:val="24"/>
            <w:szCs w:val="24"/>
          </w:rPr>
          <w:t>Figure 45 Spatial distributions of nitrate concentrations</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_Toc470811805 \h </w:instrText>
        </w:r>
        <w:r w:rsidRPr="0041113E">
          <w:rPr>
            <w:noProof/>
            <w:webHidden/>
            <w:sz w:val="24"/>
            <w:szCs w:val="24"/>
          </w:rPr>
        </w:r>
        <w:r w:rsidRPr="0041113E">
          <w:rPr>
            <w:noProof/>
            <w:webHidden/>
            <w:sz w:val="24"/>
            <w:szCs w:val="24"/>
          </w:rPr>
          <w:fldChar w:fldCharType="separate"/>
        </w:r>
        <w:r w:rsidR="007F4D3E">
          <w:rPr>
            <w:noProof/>
            <w:webHidden/>
            <w:sz w:val="24"/>
            <w:szCs w:val="24"/>
          </w:rPr>
          <w:t>107</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806" w:history="1">
        <w:r w:rsidR="00396252" w:rsidRPr="0041113E">
          <w:rPr>
            <w:rStyle w:val="Hyperlink"/>
            <w:rFonts w:ascii="Century" w:hAnsi="Century"/>
            <w:noProof/>
            <w:color w:val="auto"/>
            <w:sz w:val="24"/>
            <w:szCs w:val="24"/>
          </w:rPr>
          <w:t>Figure 46 Plots of a δ</w:t>
        </w:r>
        <w:r w:rsidR="00396252" w:rsidRPr="0041113E">
          <w:rPr>
            <w:rStyle w:val="Hyperlink"/>
            <w:rFonts w:ascii="Century" w:hAnsi="Century"/>
            <w:noProof/>
            <w:color w:val="auto"/>
            <w:sz w:val="24"/>
            <w:szCs w:val="24"/>
            <w:vertAlign w:val="superscript"/>
          </w:rPr>
          <w:t>18</w:t>
        </w:r>
        <w:r w:rsidR="00396252" w:rsidRPr="0041113E">
          <w:rPr>
            <w:rStyle w:val="Hyperlink"/>
            <w:rFonts w:ascii="Century" w:hAnsi="Century"/>
            <w:noProof/>
            <w:color w:val="auto"/>
            <w:sz w:val="24"/>
            <w:szCs w:val="24"/>
          </w:rPr>
          <w:t>O versus TDS and b Cl</w:t>
        </w:r>
        <w:r w:rsidR="00396252" w:rsidRPr="0041113E">
          <w:rPr>
            <w:rStyle w:val="Hyperlink"/>
            <w:rFonts w:ascii="Century" w:hAnsi="Century"/>
            <w:noProof/>
            <w:color w:val="auto"/>
            <w:sz w:val="24"/>
            <w:szCs w:val="24"/>
            <w:vertAlign w:val="superscript"/>
          </w:rPr>
          <w:t>–</w:t>
        </w:r>
        <w:r w:rsidR="00396252" w:rsidRPr="0041113E">
          <w:rPr>
            <w:rStyle w:val="Hyperlink"/>
            <w:rFonts w:ascii="Century" w:hAnsi="Century"/>
            <w:noProof/>
            <w:color w:val="auto"/>
            <w:sz w:val="24"/>
            <w:szCs w:val="24"/>
          </w:rPr>
          <w:t>/Br</w:t>
        </w:r>
        <w:r w:rsidR="00396252" w:rsidRPr="0041113E">
          <w:rPr>
            <w:rStyle w:val="Hyperlink"/>
            <w:rFonts w:ascii="Century" w:hAnsi="Century"/>
            <w:noProof/>
            <w:color w:val="auto"/>
            <w:sz w:val="24"/>
            <w:szCs w:val="24"/>
            <w:vertAlign w:val="superscript"/>
          </w:rPr>
          <w:t>–</w:t>
        </w:r>
        <w:r w:rsidR="00396252" w:rsidRPr="0041113E">
          <w:rPr>
            <w:rStyle w:val="Hyperlink"/>
            <w:rFonts w:ascii="Century" w:hAnsi="Century"/>
            <w:noProof/>
            <w:color w:val="auto"/>
            <w:sz w:val="24"/>
            <w:szCs w:val="24"/>
          </w:rPr>
          <w:t xml:space="preserve"> versus TDS of selected samples</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_Toc470811806 \h </w:instrText>
        </w:r>
        <w:r w:rsidRPr="0041113E">
          <w:rPr>
            <w:noProof/>
            <w:webHidden/>
            <w:sz w:val="24"/>
            <w:szCs w:val="24"/>
          </w:rPr>
        </w:r>
        <w:r w:rsidRPr="0041113E">
          <w:rPr>
            <w:noProof/>
            <w:webHidden/>
            <w:sz w:val="24"/>
            <w:szCs w:val="24"/>
          </w:rPr>
          <w:fldChar w:fldCharType="separate"/>
        </w:r>
        <w:r w:rsidR="007F4D3E">
          <w:rPr>
            <w:noProof/>
            <w:webHidden/>
            <w:sz w:val="24"/>
            <w:szCs w:val="24"/>
          </w:rPr>
          <w:t>109</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807" w:history="1">
        <w:r w:rsidR="00396252" w:rsidRPr="0041113E">
          <w:rPr>
            <w:rStyle w:val="Hyperlink"/>
            <w:rFonts w:ascii="Century" w:hAnsi="Century"/>
            <w:noProof/>
            <w:color w:val="auto"/>
            <w:sz w:val="24"/>
            <w:szCs w:val="24"/>
          </w:rPr>
          <w:t>Figure 47 Sampling locations for stable isotope of a River and rainfall b Groundwater</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_Toc470811807 \h </w:instrText>
        </w:r>
        <w:r w:rsidRPr="0041113E">
          <w:rPr>
            <w:noProof/>
            <w:webHidden/>
            <w:sz w:val="24"/>
            <w:szCs w:val="24"/>
          </w:rPr>
        </w:r>
        <w:r w:rsidRPr="0041113E">
          <w:rPr>
            <w:noProof/>
            <w:webHidden/>
            <w:sz w:val="24"/>
            <w:szCs w:val="24"/>
          </w:rPr>
          <w:fldChar w:fldCharType="separate"/>
        </w:r>
        <w:r w:rsidR="007F4D3E">
          <w:rPr>
            <w:noProof/>
            <w:webHidden/>
            <w:sz w:val="24"/>
            <w:szCs w:val="24"/>
          </w:rPr>
          <w:t>114</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808" w:history="1">
        <w:r w:rsidR="00396252" w:rsidRPr="0041113E">
          <w:rPr>
            <w:rStyle w:val="Hyperlink"/>
            <w:rFonts w:ascii="Century" w:hAnsi="Century"/>
            <w:noProof/>
            <w:color w:val="auto"/>
            <w:sz w:val="24"/>
            <w:szCs w:val="24"/>
          </w:rPr>
          <w:t>Figure 48 sampling locations for Tritium</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_Toc470811808 \h </w:instrText>
        </w:r>
        <w:r w:rsidRPr="0041113E">
          <w:rPr>
            <w:noProof/>
            <w:webHidden/>
            <w:sz w:val="24"/>
            <w:szCs w:val="24"/>
          </w:rPr>
        </w:r>
        <w:r w:rsidRPr="0041113E">
          <w:rPr>
            <w:noProof/>
            <w:webHidden/>
            <w:sz w:val="24"/>
            <w:szCs w:val="24"/>
          </w:rPr>
          <w:fldChar w:fldCharType="separate"/>
        </w:r>
        <w:r w:rsidR="007F4D3E">
          <w:rPr>
            <w:noProof/>
            <w:webHidden/>
            <w:sz w:val="24"/>
            <w:szCs w:val="24"/>
          </w:rPr>
          <w:t>115</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809" w:history="1">
        <w:r w:rsidR="00396252" w:rsidRPr="0041113E">
          <w:rPr>
            <w:rStyle w:val="Hyperlink"/>
            <w:rFonts w:ascii="Century" w:hAnsi="Century"/>
            <w:noProof/>
            <w:color w:val="auto"/>
            <w:sz w:val="24"/>
            <w:szCs w:val="24"/>
          </w:rPr>
          <w:t>Figure 49 Scatter plots of δ</w:t>
        </w:r>
        <w:r w:rsidR="00396252" w:rsidRPr="0041113E">
          <w:rPr>
            <w:rStyle w:val="Hyperlink"/>
            <w:rFonts w:ascii="Century" w:hAnsi="Century"/>
            <w:noProof/>
            <w:color w:val="auto"/>
            <w:sz w:val="24"/>
            <w:szCs w:val="24"/>
            <w:vertAlign w:val="superscript"/>
          </w:rPr>
          <w:t>2</w:t>
        </w:r>
        <w:r w:rsidR="00396252" w:rsidRPr="0041113E">
          <w:rPr>
            <w:rStyle w:val="Hyperlink"/>
            <w:rFonts w:ascii="Century" w:hAnsi="Century"/>
            <w:noProof/>
            <w:color w:val="auto"/>
            <w:sz w:val="24"/>
            <w:szCs w:val="24"/>
          </w:rPr>
          <w:t>H and δ</w:t>
        </w:r>
        <w:r w:rsidR="00396252" w:rsidRPr="0041113E">
          <w:rPr>
            <w:rStyle w:val="Hyperlink"/>
            <w:rFonts w:ascii="Century" w:hAnsi="Century"/>
            <w:noProof/>
            <w:color w:val="auto"/>
            <w:sz w:val="24"/>
            <w:szCs w:val="24"/>
            <w:vertAlign w:val="superscript"/>
          </w:rPr>
          <w:t>18</w:t>
        </w:r>
        <w:r w:rsidR="00396252" w:rsidRPr="0041113E">
          <w:rPr>
            <w:rStyle w:val="Hyperlink"/>
            <w:rFonts w:ascii="Century" w:hAnsi="Century"/>
            <w:noProof/>
            <w:color w:val="auto"/>
            <w:sz w:val="24"/>
            <w:szCs w:val="24"/>
          </w:rPr>
          <w:t>O of local rainfall</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_Toc470811809 \h </w:instrText>
        </w:r>
        <w:r w:rsidRPr="0041113E">
          <w:rPr>
            <w:noProof/>
            <w:webHidden/>
            <w:sz w:val="24"/>
            <w:szCs w:val="24"/>
          </w:rPr>
        </w:r>
        <w:r w:rsidRPr="0041113E">
          <w:rPr>
            <w:noProof/>
            <w:webHidden/>
            <w:sz w:val="24"/>
            <w:szCs w:val="24"/>
          </w:rPr>
          <w:fldChar w:fldCharType="separate"/>
        </w:r>
        <w:r w:rsidR="007F4D3E">
          <w:rPr>
            <w:noProof/>
            <w:webHidden/>
            <w:sz w:val="24"/>
            <w:szCs w:val="24"/>
          </w:rPr>
          <w:t>116</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810" w:history="1">
        <w:r w:rsidR="00396252" w:rsidRPr="0041113E">
          <w:rPr>
            <w:rStyle w:val="Hyperlink"/>
            <w:rFonts w:ascii="Century" w:hAnsi="Century"/>
            <w:noProof/>
            <w:color w:val="auto"/>
            <w:sz w:val="24"/>
            <w:szCs w:val="24"/>
          </w:rPr>
          <w:t>Figure 50 a, b Altitude versus stable isotopes of rainfall of the study area;</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_Toc470811810 \h </w:instrText>
        </w:r>
        <w:r w:rsidRPr="0041113E">
          <w:rPr>
            <w:noProof/>
            <w:webHidden/>
            <w:sz w:val="24"/>
            <w:szCs w:val="24"/>
          </w:rPr>
        </w:r>
        <w:r w:rsidRPr="0041113E">
          <w:rPr>
            <w:noProof/>
            <w:webHidden/>
            <w:sz w:val="24"/>
            <w:szCs w:val="24"/>
          </w:rPr>
          <w:fldChar w:fldCharType="separate"/>
        </w:r>
        <w:r w:rsidR="007F4D3E">
          <w:rPr>
            <w:noProof/>
            <w:webHidden/>
            <w:sz w:val="24"/>
            <w:szCs w:val="24"/>
          </w:rPr>
          <w:t>117</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811" w:history="1">
        <w:r w:rsidR="00396252" w:rsidRPr="0041113E">
          <w:rPr>
            <w:rStyle w:val="Hyperlink"/>
            <w:rFonts w:ascii="Century" w:hAnsi="Century"/>
            <w:noProof/>
            <w:color w:val="auto"/>
            <w:sz w:val="24"/>
            <w:szCs w:val="24"/>
          </w:rPr>
          <w:t>Figure 51a, b Altitudinal variations of stable isotopes in groundwater of the study area</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_Toc470811811 \h </w:instrText>
        </w:r>
        <w:r w:rsidRPr="0041113E">
          <w:rPr>
            <w:noProof/>
            <w:webHidden/>
            <w:sz w:val="24"/>
            <w:szCs w:val="24"/>
          </w:rPr>
        </w:r>
        <w:r w:rsidRPr="0041113E">
          <w:rPr>
            <w:noProof/>
            <w:webHidden/>
            <w:sz w:val="24"/>
            <w:szCs w:val="24"/>
          </w:rPr>
          <w:fldChar w:fldCharType="separate"/>
        </w:r>
        <w:r w:rsidR="007F4D3E">
          <w:rPr>
            <w:noProof/>
            <w:webHidden/>
            <w:sz w:val="24"/>
            <w:szCs w:val="24"/>
          </w:rPr>
          <w:t>119</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812" w:history="1">
        <w:r w:rsidR="00396252" w:rsidRPr="0041113E">
          <w:rPr>
            <w:rStyle w:val="Hyperlink"/>
            <w:rFonts w:ascii="Century" w:hAnsi="Century"/>
            <w:noProof/>
            <w:color w:val="auto"/>
            <w:sz w:val="24"/>
            <w:szCs w:val="24"/>
          </w:rPr>
          <w:t>Figure 52 Plot of isotope data on δ</w:t>
        </w:r>
        <w:r w:rsidR="00396252" w:rsidRPr="0041113E">
          <w:rPr>
            <w:rStyle w:val="Hyperlink"/>
            <w:rFonts w:ascii="Century" w:hAnsi="Century"/>
            <w:noProof/>
            <w:color w:val="auto"/>
            <w:sz w:val="24"/>
            <w:szCs w:val="24"/>
            <w:vertAlign w:val="superscript"/>
          </w:rPr>
          <w:t>2</w:t>
        </w:r>
        <w:r w:rsidR="00396252" w:rsidRPr="0041113E">
          <w:rPr>
            <w:rStyle w:val="Hyperlink"/>
            <w:rFonts w:ascii="Century" w:hAnsi="Century"/>
            <w:noProof/>
            <w:color w:val="auto"/>
            <w:sz w:val="24"/>
            <w:szCs w:val="24"/>
          </w:rPr>
          <w:t>H versus δ</w:t>
        </w:r>
        <w:r w:rsidR="00396252" w:rsidRPr="0041113E">
          <w:rPr>
            <w:rStyle w:val="Hyperlink"/>
            <w:rFonts w:ascii="Century" w:hAnsi="Century"/>
            <w:noProof/>
            <w:color w:val="auto"/>
            <w:sz w:val="24"/>
            <w:szCs w:val="24"/>
            <w:vertAlign w:val="superscript"/>
          </w:rPr>
          <w:t>18</w:t>
        </w:r>
        <w:r w:rsidR="00396252" w:rsidRPr="0041113E">
          <w:rPr>
            <w:rStyle w:val="Hyperlink"/>
            <w:rFonts w:ascii="Century" w:hAnsi="Century"/>
            <w:noProof/>
            <w:color w:val="auto"/>
            <w:sz w:val="24"/>
            <w:szCs w:val="24"/>
          </w:rPr>
          <w:t>O diagram along with spatial distribution</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_Toc470811812 \h </w:instrText>
        </w:r>
        <w:r w:rsidRPr="0041113E">
          <w:rPr>
            <w:noProof/>
            <w:webHidden/>
            <w:sz w:val="24"/>
            <w:szCs w:val="24"/>
          </w:rPr>
        </w:r>
        <w:r w:rsidRPr="0041113E">
          <w:rPr>
            <w:noProof/>
            <w:webHidden/>
            <w:sz w:val="24"/>
            <w:szCs w:val="24"/>
          </w:rPr>
          <w:fldChar w:fldCharType="separate"/>
        </w:r>
        <w:r w:rsidR="007F4D3E">
          <w:rPr>
            <w:noProof/>
            <w:webHidden/>
            <w:sz w:val="24"/>
            <w:szCs w:val="24"/>
          </w:rPr>
          <w:t>120</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813" w:history="1">
        <w:r w:rsidR="00396252" w:rsidRPr="0041113E">
          <w:rPr>
            <w:rStyle w:val="Hyperlink"/>
            <w:rFonts w:ascii="Century" w:hAnsi="Century"/>
            <w:noProof/>
            <w:color w:val="auto"/>
            <w:sz w:val="24"/>
            <w:szCs w:val="24"/>
          </w:rPr>
          <w:t>Figure 53 Location of sampling point for chloride content, hydrometerological stations, and sub-basins</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_Toc470811813 \h </w:instrText>
        </w:r>
        <w:r w:rsidRPr="0041113E">
          <w:rPr>
            <w:noProof/>
            <w:webHidden/>
            <w:sz w:val="24"/>
            <w:szCs w:val="24"/>
          </w:rPr>
        </w:r>
        <w:r w:rsidRPr="0041113E">
          <w:rPr>
            <w:noProof/>
            <w:webHidden/>
            <w:sz w:val="24"/>
            <w:szCs w:val="24"/>
          </w:rPr>
          <w:fldChar w:fldCharType="separate"/>
        </w:r>
        <w:r w:rsidR="007F4D3E">
          <w:rPr>
            <w:noProof/>
            <w:webHidden/>
            <w:sz w:val="24"/>
            <w:szCs w:val="24"/>
          </w:rPr>
          <w:t>123</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814" w:history="1">
        <w:r w:rsidR="00396252" w:rsidRPr="0041113E">
          <w:rPr>
            <w:rStyle w:val="Hyperlink"/>
            <w:rFonts w:ascii="Century" w:hAnsi="Century"/>
            <w:noProof/>
            <w:color w:val="auto"/>
            <w:sz w:val="24"/>
            <w:szCs w:val="24"/>
          </w:rPr>
          <w:t xml:space="preserve">Figure 54 Recession-curve displacement method to estimate recharge in response to a recharge event </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_Toc470811814 \h </w:instrText>
        </w:r>
        <w:r w:rsidRPr="0041113E">
          <w:rPr>
            <w:noProof/>
            <w:webHidden/>
            <w:sz w:val="24"/>
            <w:szCs w:val="24"/>
          </w:rPr>
        </w:r>
        <w:r w:rsidRPr="0041113E">
          <w:rPr>
            <w:noProof/>
            <w:webHidden/>
            <w:sz w:val="24"/>
            <w:szCs w:val="24"/>
          </w:rPr>
          <w:fldChar w:fldCharType="separate"/>
        </w:r>
        <w:r w:rsidR="007F4D3E">
          <w:rPr>
            <w:noProof/>
            <w:webHidden/>
            <w:sz w:val="24"/>
            <w:szCs w:val="24"/>
          </w:rPr>
          <w:t>129</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815" w:history="1">
        <w:r w:rsidR="00396252" w:rsidRPr="0041113E">
          <w:rPr>
            <w:rStyle w:val="Hyperlink"/>
            <w:rFonts w:ascii="Century" w:hAnsi="Century"/>
            <w:noProof/>
            <w:color w:val="auto"/>
            <w:sz w:val="24"/>
            <w:szCs w:val="24"/>
          </w:rPr>
          <w:t>Figure 55 Spatial distributions of mean annual recharge estimated based on CMB approach</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_Toc470811815 \h </w:instrText>
        </w:r>
        <w:r w:rsidRPr="0041113E">
          <w:rPr>
            <w:noProof/>
            <w:webHidden/>
            <w:sz w:val="24"/>
            <w:szCs w:val="24"/>
          </w:rPr>
        </w:r>
        <w:r w:rsidRPr="0041113E">
          <w:rPr>
            <w:noProof/>
            <w:webHidden/>
            <w:sz w:val="24"/>
            <w:szCs w:val="24"/>
          </w:rPr>
          <w:fldChar w:fldCharType="separate"/>
        </w:r>
        <w:r w:rsidR="007F4D3E">
          <w:rPr>
            <w:noProof/>
            <w:webHidden/>
            <w:sz w:val="24"/>
            <w:szCs w:val="24"/>
          </w:rPr>
          <w:t>130</w:t>
        </w:r>
        <w:r w:rsidRPr="0041113E">
          <w:rPr>
            <w:noProof/>
            <w:webHidden/>
            <w:sz w:val="24"/>
            <w:szCs w:val="24"/>
          </w:rPr>
          <w:fldChar w:fldCharType="end"/>
        </w:r>
      </w:hyperlink>
    </w:p>
    <w:p w:rsidR="00396252" w:rsidRPr="0041113E" w:rsidRDefault="00C371F2" w:rsidP="00396252">
      <w:pPr>
        <w:pStyle w:val="TableofFigures"/>
        <w:tabs>
          <w:tab w:val="right" w:leader="dot" w:pos="9350"/>
        </w:tabs>
        <w:spacing w:line="480" w:lineRule="auto"/>
        <w:rPr>
          <w:rFonts w:eastAsiaTheme="minorEastAsia"/>
          <w:noProof/>
          <w:sz w:val="24"/>
          <w:szCs w:val="24"/>
        </w:rPr>
      </w:pPr>
      <w:hyperlink w:anchor="_Toc470811816" w:history="1">
        <w:r w:rsidR="00396252" w:rsidRPr="0041113E">
          <w:rPr>
            <w:rStyle w:val="Hyperlink"/>
            <w:rFonts w:ascii="Century" w:hAnsi="Century"/>
            <w:noProof/>
            <w:color w:val="auto"/>
            <w:sz w:val="24"/>
            <w:szCs w:val="24"/>
          </w:rPr>
          <w:t>Figure 56 Chemical characteristics along selected dry riverbeds</w:t>
        </w:r>
        <w:r w:rsidR="00396252" w:rsidRPr="0041113E">
          <w:rPr>
            <w:noProof/>
            <w:webHidden/>
            <w:sz w:val="24"/>
            <w:szCs w:val="24"/>
          </w:rPr>
          <w:tab/>
        </w:r>
        <w:r w:rsidRPr="0041113E">
          <w:rPr>
            <w:noProof/>
            <w:webHidden/>
            <w:sz w:val="24"/>
            <w:szCs w:val="24"/>
          </w:rPr>
          <w:fldChar w:fldCharType="begin"/>
        </w:r>
        <w:r w:rsidR="00396252" w:rsidRPr="0041113E">
          <w:rPr>
            <w:noProof/>
            <w:webHidden/>
            <w:sz w:val="24"/>
            <w:szCs w:val="24"/>
          </w:rPr>
          <w:instrText xml:space="preserve"> PAGEREF _Toc470811816 \h </w:instrText>
        </w:r>
        <w:r w:rsidRPr="0041113E">
          <w:rPr>
            <w:noProof/>
            <w:webHidden/>
            <w:sz w:val="24"/>
            <w:szCs w:val="24"/>
          </w:rPr>
        </w:r>
        <w:r w:rsidRPr="0041113E">
          <w:rPr>
            <w:noProof/>
            <w:webHidden/>
            <w:sz w:val="24"/>
            <w:szCs w:val="24"/>
          </w:rPr>
          <w:fldChar w:fldCharType="separate"/>
        </w:r>
        <w:r w:rsidR="007F4D3E">
          <w:rPr>
            <w:noProof/>
            <w:webHidden/>
            <w:sz w:val="24"/>
            <w:szCs w:val="24"/>
          </w:rPr>
          <w:t>140</w:t>
        </w:r>
        <w:r w:rsidRPr="0041113E">
          <w:rPr>
            <w:noProof/>
            <w:webHidden/>
            <w:sz w:val="24"/>
            <w:szCs w:val="24"/>
          </w:rPr>
          <w:fldChar w:fldCharType="end"/>
        </w:r>
      </w:hyperlink>
    </w:p>
    <w:p w:rsidR="00A305C4" w:rsidRDefault="00C371F2" w:rsidP="00C45536">
      <w:pPr>
        <w:spacing w:line="480" w:lineRule="auto"/>
        <w:jc w:val="center"/>
        <w:rPr>
          <w:rFonts w:ascii="Century" w:hAnsi="Century"/>
          <w:b/>
          <w:bCs/>
          <w:sz w:val="24"/>
          <w:szCs w:val="24"/>
        </w:rPr>
      </w:pPr>
      <w:r w:rsidRPr="0041113E">
        <w:rPr>
          <w:rFonts w:ascii="Century" w:hAnsi="Century"/>
          <w:b/>
          <w:bCs/>
          <w:sz w:val="24"/>
          <w:szCs w:val="24"/>
        </w:rPr>
        <w:fldChar w:fldCharType="end"/>
      </w:r>
    </w:p>
    <w:p w:rsidR="001D34D8" w:rsidRDefault="001D34D8" w:rsidP="00C45536">
      <w:pPr>
        <w:spacing w:line="480" w:lineRule="auto"/>
        <w:jc w:val="center"/>
        <w:rPr>
          <w:rFonts w:ascii="Century" w:hAnsi="Century"/>
          <w:b/>
          <w:bCs/>
          <w:sz w:val="24"/>
          <w:szCs w:val="24"/>
        </w:rPr>
      </w:pPr>
    </w:p>
    <w:p w:rsidR="001D34D8" w:rsidRDefault="001D34D8" w:rsidP="00C45536">
      <w:pPr>
        <w:spacing w:line="480" w:lineRule="auto"/>
        <w:jc w:val="center"/>
        <w:rPr>
          <w:rFonts w:ascii="Century" w:hAnsi="Century"/>
          <w:b/>
          <w:bCs/>
          <w:sz w:val="24"/>
          <w:szCs w:val="24"/>
        </w:rPr>
      </w:pPr>
    </w:p>
    <w:p w:rsidR="001D34D8" w:rsidRDefault="001D34D8" w:rsidP="00C45536">
      <w:pPr>
        <w:spacing w:line="480" w:lineRule="auto"/>
        <w:jc w:val="center"/>
        <w:rPr>
          <w:rFonts w:ascii="Century" w:hAnsi="Century"/>
          <w:b/>
          <w:bCs/>
          <w:sz w:val="24"/>
          <w:szCs w:val="24"/>
        </w:rPr>
      </w:pPr>
    </w:p>
    <w:p w:rsidR="001D34D8" w:rsidRPr="0041113E" w:rsidRDefault="001D34D8" w:rsidP="00C45536">
      <w:pPr>
        <w:spacing w:line="480" w:lineRule="auto"/>
        <w:jc w:val="center"/>
        <w:rPr>
          <w:rFonts w:ascii="Century" w:hAnsi="Century"/>
          <w:b/>
          <w:bCs/>
          <w:sz w:val="24"/>
          <w:szCs w:val="24"/>
        </w:rPr>
      </w:pPr>
    </w:p>
    <w:p w:rsidR="00C45536" w:rsidRPr="0041113E" w:rsidRDefault="00C45536" w:rsidP="00C45536">
      <w:pPr>
        <w:spacing w:line="480" w:lineRule="auto"/>
        <w:jc w:val="center"/>
        <w:rPr>
          <w:rFonts w:ascii="Century" w:hAnsi="Century" w:cs="Times New Roman"/>
          <w:b/>
          <w:sz w:val="24"/>
          <w:szCs w:val="24"/>
        </w:rPr>
      </w:pPr>
      <w:r w:rsidRPr="0041113E">
        <w:rPr>
          <w:rFonts w:ascii="Century" w:hAnsi="Century" w:cs="Times New Roman"/>
          <w:b/>
          <w:sz w:val="24"/>
          <w:szCs w:val="24"/>
        </w:rPr>
        <w:lastRenderedPageBreak/>
        <w:t>List of tables</w:t>
      </w:r>
    </w:p>
    <w:p w:rsidR="00A305C4" w:rsidRPr="0041113E" w:rsidRDefault="00C371F2" w:rsidP="00A305C4">
      <w:pPr>
        <w:pStyle w:val="TableofFigures"/>
        <w:tabs>
          <w:tab w:val="right" w:leader="dot" w:pos="9350"/>
        </w:tabs>
        <w:spacing w:line="480" w:lineRule="auto"/>
        <w:rPr>
          <w:rFonts w:eastAsiaTheme="minorEastAsia"/>
          <w:noProof/>
          <w:sz w:val="24"/>
          <w:szCs w:val="24"/>
        </w:rPr>
      </w:pPr>
      <w:r w:rsidRPr="00C371F2">
        <w:rPr>
          <w:rFonts w:ascii="Century" w:hAnsi="Century" w:cs="Times New Roman"/>
          <w:sz w:val="24"/>
          <w:szCs w:val="24"/>
        </w:rPr>
        <w:fldChar w:fldCharType="begin"/>
      </w:r>
      <w:r w:rsidR="00C45536" w:rsidRPr="0041113E">
        <w:rPr>
          <w:rFonts w:ascii="Century" w:hAnsi="Century" w:cs="Times New Roman"/>
          <w:sz w:val="24"/>
          <w:szCs w:val="24"/>
        </w:rPr>
        <w:instrText xml:space="preserve"> TOC \h \z \c "Table" </w:instrText>
      </w:r>
      <w:r w:rsidRPr="00C371F2">
        <w:rPr>
          <w:rFonts w:ascii="Century" w:hAnsi="Century" w:cs="Times New Roman"/>
          <w:sz w:val="24"/>
          <w:szCs w:val="24"/>
        </w:rPr>
        <w:fldChar w:fldCharType="separate"/>
      </w:r>
      <w:hyperlink w:anchor="_Toc470812110" w:history="1">
        <w:r w:rsidR="00A305C4" w:rsidRPr="0041113E">
          <w:rPr>
            <w:rStyle w:val="Hyperlink"/>
            <w:rFonts w:ascii="Century" w:hAnsi="Century"/>
            <w:noProof/>
            <w:color w:val="auto"/>
            <w:sz w:val="24"/>
            <w:szCs w:val="24"/>
          </w:rPr>
          <w:t xml:space="preserve">Table 1 </w:t>
        </w:r>
        <w:r w:rsidR="00A305C4" w:rsidRPr="0041113E">
          <w:rPr>
            <w:rStyle w:val="Hyperlink"/>
            <w:rFonts w:ascii="Century" w:hAnsi="Century"/>
            <w:noProof/>
            <w:color w:val="auto"/>
            <w:sz w:val="24"/>
            <w:szCs w:val="24"/>
            <w:lang w:val="en-GB"/>
          </w:rPr>
          <w:t>Range of available river flow data and periods of data gap</w:t>
        </w:r>
        <w:r w:rsidR="00A305C4" w:rsidRPr="0041113E">
          <w:rPr>
            <w:noProof/>
            <w:webHidden/>
            <w:sz w:val="24"/>
            <w:szCs w:val="24"/>
          </w:rPr>
          <w:tab/>
        </w:r>
        <w:r w:rsidRPr="0041113E">
          <w:rPr>
            <w:noProof/>
            <w:webHidden/>
            <w:sz w:val="24"/>
            <w:szCs w:val="24"/>
          </w:rPr>
          <w:fldChar w:fldCharType="begin"/>
        </w:r>
        <w:r w:rsidR="00A305C4" w:rsidRPr="0041113E">
          <w:rPr>
            <w:noProof/>
            <w:webHidden/>
            <w:sz w:val="24"/>
            <w:szCs w:val="24"/>
          </w:rPr>
          <w:instrText xml:space="preserve"> PAGEREF _Toc470812110 \h </w:instrText>
        </w:r>
        <w:r w:rsidRPr="0041113E">
          <w:rPr>
            <w:noProof/>
            <w:webHidden/>
            <w:sz w:val="24"/>
            <w:szCs w:val="24"/>
          </w:rPr>
        </w:r>
        <w:r w:rsidRPr="0041113E">
          <w:rPr>
            <w:noProof/>
            <w:webHidden/>
            <w:sz w:val="24"/>
            <w:szCs w:val="24"/>
          </w:rPr>
          <w:fldChar w:fldCharType="separate"/>
        </w:r>
        <w:r w:rsidR="007F4D3E">
          <w:rPr>
            <w:noProof/>
            <w:webHidden/>
            <w:sz w:val="24"/>
            <w:szCs w:val="24"/>
          </w:rPr>
          <w:t>12</w:t>
        </w:r>
        <w:r w:rsidRPr="0041113E">
          <w:rPr>
            <w:noProof/>
            <w:webHidden/>
            <w:sz w:val="24"/>
            <w:szCs w:val="24"/>
          </w:rPr>
          <w:fldChar w:fldCharType="end"/>
        </w:r>
      </w:hyperlink>
    </w:p>
    <w:p w:rsidR="00A305C4" w:rsidRPr="0041113E" w:rsidRDefault="00C371F2" w:rsidP="00A305C4">
      <w:pPr>
        <w:pStyle w:val="TableofFigures"/>
        <w:tabs>
          <w:tab w:val="right" w:leader="dot" w:pos="9350"/>
        </w:tabs>
        <w:spacing w:line="480" w:lineRule="auto"/>
        <w:rPr>
          <w:rFonts w:eastAsiaTheme="minorEastAsia"/>
          <w:noProof/>
          <w:sz w:val="24"/>
          <w:szCs w:val="24"/>
        </w:rPr>
      </w:pPr>
      <w:hyperlink w:anchor="_Toc470812111" w:history="1">
        <w:r w:rsidR="00A305C4" w:rsidRPr="0041113E">
          <w:rPr>
            <w:rStyle w:val="Hyperlink"/>
            <w:rFonts w:ascii="Century" w:hAnsi="Century"/>
            <w:noProof/>
            <w:color w:val="auto"/>
            <w:sz w:val="24"/>
            <w:szCs w:val="24"/>
          </w:rPr>
          <w:t>Table 2 Rainfall measuring stations and range of rainfall records used in this study</w:t>
        </w:r>
        <w:r w:rsidR="00A305C4" w:rsidRPr="0041113E">
          <w:rPr>
            <w:noProof/>
            <w:webHidden/>
            <w:sz w:val="24"/>
            <w:szCs w:val="24"/>
          </w:rPr>
          <w:tab/>
        </w:r>
        <w:r w:rsidRPr="0041113E">
          <w:rPr>
            <w:noProof/>
            <w:webHidden/>
            <w:sz w:val="24"/>
            <w:szCs w:val="24"/>
          </w:rPr>
          <w:fldChar w:fldCharType="begin"/>
        </w:r>
        <w:r w:rsidR="00A305C4" w:rsidRPr="0041113E">
          <w:rPr>
            <w:noProof/>
            <w:webHidden/>
            <w:sz w:val="24"/>
            <w:szCs w:val="24"/>
          </w:rPr>
          <w:instrText xml:space="preserve"> PAGEREF _Toc470812111 \h </w:instrText>
        </w:r>
        <w:r w:rsidRPr="0041113E">
          <w:rPr>
            <w:noProof/>
            <w:webHidden/>
            <w:sz w:val="24"/>
            <w:szCs w:val="24"/>
          </w:rPr>
        </w:r>
        <w:r w:rsidRPr="0041113E">
          <w:rPr>
            <w:noProof/>
            <w:webHidden/>
            <w:sz w:val="24"/>
            <w:szCs w:val="24"/>
          </w:rPr>
          <w:fldChar w:fldCharType="separate"/>
        </w:r>
        <w:r w:rsidR="007F4D3E">
          <w:rPr>
            <w:noProof/>
            <w:webHidden/>
            <w:sz w:val="24"/>
            <w:szCs w:val="24"/>
          </w:rPr>
          <w:t>14</w:t>
        </w:r>
        <w:r w:rsidRPr="0041113E">
          <w:rPr>
            <w:noProof/>
            <w:webHidden/>
            <w:sz w:val="24"/>
            <w:szCs w:val="24"/>
          </w:rPr>
          <w:fldChar w:fldCharType="end"/>
        </w:r>
      </w:hyperlink>
    </w:p>
    <w:p w:rsidR="00A305C4" w:rsidRPr="0041113E" w:rsidRDefault="00C371F2" w:rsidP="00A305C4">
      <w:pPr>
        <w:pStyle w:val="TableofFigures"/>
        <w:tabs>
          <w:tab w:val="right" w:leader="dot" w:pos="9350"/>
        </w:tabs>
        <w:spacing w:line="480" w:lineRule="auto"/>
        <w:rPr>
          <w:rFonts w:eastAsiaTheme="minorEastAsia"/>
          <w:noProof/>
          <w:sz w:val="24"/>
          <w:szCs w:val="24"/>
        </w:rPr>
      </w:pPr>
      <w:hyperlink w:anchor="_Toc470812112" w:history="1">
        <w:r w:rsidR="00A305C4" w:rsidRPr="0041113E">
          <w:rPr>
            <w:rStyle w:val="Hyperlink"/>
            <w:rFonts w:ascii="Century" w:hAnsi="Century"/>
            <w:noProof/>
            <w:color w:val="auto"/>
            <w:sz w:val="24"/>
            <w:szCs w:val="24"/>
          </w:rPr>
          <w:t>Table 3</w:t>
        </w:r>
        <w:r w:rsidR="00A305C4" w:rsidRPr="0041113E">
          <w:rPr>
            <w:rStyle w:val="Hyperlink"/>
            <w:noProof/>
            <w:color w:val="auto"/>
            <w:sz w:val="24"/>
            <w:szCs w:val="24"/>
          </w:rPr>
          <w:t xml:space="preserve"> </w:t>
        </w:r>
        <w:r w:rsidR="00A305C4" w:rsidRPr="0041113E">
          <w:rPr>
            <w:rStyle w:val="Hyperlink"/>
            <w:rFonts w:ascii="Century" w:hAnsi="Century"/>
            <w:noProof/>
            <w:color w:val="auto"/>
            <w:sz w:val="24"/>
            <w:szCs w:val="24"/>
          </w:rPr>
          <w:t>Mean monthly river flow</w:t>
        </w:r>
        <w:r w:rsidR="00A305C4" w:rsidRPr="0041113E">
          <w:rPr>
            <w:noProof/>
            <w:webHidden/>
            <w:sz w:val="24"/>
            <w:szCs w:val="24"/>
          </w:rPr>
          <w:tab/>
        </w:r>
        <w:r w:rsidRPr="0041113E">
          <w:rPr>
            <w:noProof/>
            <w:webHidden/>
            <w:sz w:val="24"/>
            <w:szCs w:val="24"/>
          </w:rPr>
          <w:fldChar w:fldCharType="begin"/>
        </w:r>
        <w:r w:rsidR="00A305C4" w:rsidRPr="0041113E">
          <w:rPr>
            <w:noProof/>
            <w:webHidden/>
            <w:sz w:val="24"/>
            <w:szCs w:val="24"/>
          </w:rPr>
          <w:instrText xml:space="preserve"> PAGEREF _Toc470812112 \h </w:instrText>
        </w:r>
        <w:r w:rsidRPr="0041113E">
          <w:rPr>
            <w:noProof/>
            <w:webHidden/>
            <w:sz w:val="24"/>
            <w:szCs w:val="24"/>
          </w:rPr>
        </w:r>
        <w:r w:rsidRPr="0041113E">
          <w:rPr>
            <w:noProof/>
            <w:webHidden/>
            <w:sz w:val="24"/>
            <w:szCs w:val="24"/>
          </w:rPr>
          <w:fldChar w:fldCharType="separate"/>
        </w:r>
        <w:r w:rsidR="007F4D3E">
          <w:rPr>
            <w:noProof/>
            <w:webHidden/>
            <w:sz w:val="24"/>
            <w:szCs w:val="24"/>
          </w:rPr>
          <w:t>43</w:t>
        </w:r>
        <w:r w:rsidRPr="0041113E">
          <w:rPr>
            <w:noProof/>
            <w:webHidden/>
            <w:sz w:val="24"/>
            <w:szCs w:val="24"/>
          </w:rPr>
          <w:fldChar w:fldCharType="end"/>
        </w:r>
      </w:hyperlink>
    </w:p>
    <w:p w:rsidR="00A305C4" w:rsidRPr="0041113E" w:rsidRDefault="00C371F2" w:rsidP="00A305C4">
      <w:pPr>
        <w:pStyle w:val="TableofFigures"/>
        <w:tabs>
          <w:tab w:val="right" w:leader="dot" w:pos="9350"/>
        </w:tabs>
        <w:spacing w:line="480" w:lineRule="auto"/>
        <w:rPr>
          <w:rFonts w:eastAsiaTheme="minorEastAsia"/>
          <w:noProof/>
          <w:sz w:val="24"/>
          <w:szCs w:val="24"/>
        </w:rPr>
      </w:pPr>
      <w:hyperlink w:anchor="_Toc470812113" w:history="1">
        <w:r w:rsidR="00A305C4" w:rsidRPr="0041113E">
          <w:rPr>
            <w:rStyle w:val="Hyperlink"/>
            <w:rFonts w:ascii="Century" w:hAnsi="Century"/>
            <w:noProof/>
            <w:color w:val="auto"/>
            <w:sz w:val="24"/>
            <w:szCs w:val="24"/>
          </w:rPr>
          <w:t>Table 4</w:t>
        </w:r>
        <w:r w:rsidR="00A305C4" w:rsidRPr="0041113E">
          <w:rPr>
            <w:rStyle w:val="Hyperlink"/>
            <w:rFonts w:ascii="Century" w:eastAsiaTheme="majorEastAsia" w:hAnsi="Century"/>
            <w:noProof/>
            <w:color w:val="auto"/>
            <w:sz w:val="24"/>
            <w:szCs w:val="24"/>
          </w:rPr>
          <w:t xml:space="preserve"> Total flow, Base flow, and Base flow index for main Dawa measured at Melkaguba and major tributary rivers</w:t>
        </w:r>
        <w:r w:rsidR="00A305C4" w:rsidRPr="0041113E">
          <w:rPr>
            <w:noProof/>
            <w:webHidden/>
            <w:sz w:val="24"/>
            <w:szCs w:val="24"/>
          </w:rPr>
          <w:tab/>
        </w:r>
        <w:r w:rsidRPr="0041113E">
          <w:rPr>
            <w:noProof/>
            <w:webHidden/>
            <w:sz w:val="24"/>
            <w:szCs w:val="24"/>
          </w:rPr>
          <w:fldChar w:fldCharType="begin"/>
        </w:r>
        <w:r w:rsidR="00A305C4" w:rsidRPr="0041113E">
          <w:rPr>
            <w:noProof/>
            <w:webHidden/>
            <w:sz w:val="24"/>
            <w:szCs w:val="24"/>
          </w:rPr>
          <w:instrText xml:space="preserve"> PAGEREF _Toc470812113 \h </w:instrText>
        </w:r>
        <w:r w:rsidRPr="0041113E">
          <w:rPr>
            <w:noProof/>
            <w:webHidden/>
            <w:sz w:val="24"/>
            <w:szCs w:val="24"/>
          </w:rPr>
        </w:r>
        <w:r w:rsidRPr="0041113E">
          <w:rPr>
            <w:noProof/>
            <w:webHidden/>
            <w:sz w:val="24"/>
            <w:szCs w:val="24"/>
          </w:rPr>
          <w:fldChar w:fldCharType="separate"/>
        </w:r>
        <w:r w:rsidR="007F4D3E">
          <w:rPr>
            <w:noProof/>
            <w:webHidden/>
            <w:sz w:val="24"/>
            <w:szCs w:val="24"/>
          </w:rPr>
          <w:t>44</w:t>
        </w:r>
        <w:r w:rsidRPr="0041113E">
          <w:rPr>
            <w:noProof/>
            <w:webHidden/>
            <w:sz w:val="24"/>
            <w:szCs w:val="24"/>
          </w:rPr>
          <w:fldChar w:fldCharType="end"/>
        </w:r>
      </w:hyperlink>
    </w:p>
    <w:p w:rsidR="00A305C4" w:rsidRPr="0041113E" w:rsidRDefault="00C371F2" w:rsidP="00A305C4">
      <w:pPr>
        <w:pStyle w:val="TableofFigures"/>
        <w:tabs>
          <w:tab w:val="right" w:leader="dot" w:pos="9350"/>
        </w:tabs>
        <w:spacing w:line="480" w:lineRule="auto"/>
        <w:rPr>
          <w:rFonts w:eastAsiaTheme="minorEastAsia"/>
          <w:noProof/>
          <w:sz w:val="24"/>
          <w:szCs w:val="24"/>
        </w:rPr>
      </w:pPr>
      <w:hyperlink w:anchor="_Toc470812114" w:history="1">
        <w:r w:rsidR="00A305C4" w:rsidRPr="0041113E">
          <w:rPr>
            <w:rStyle w:val="Hyperlink"/>
            <w:rFonts w:ascii="Century" w:hAnsi="Century"/>
            <w:noProof/>
            <w:color w:val="auto"/>
            <w:sz w:val="24"/>
            <w:szCs w:val="24"/>
          </w:rPr>
          <w:t>Table 5 Equation of the best fitting liner trend line of each MRC</w:t>
        </w:r>
        <w:r w:rsidR="00A305C4" w:rsidRPr="0041113E">
          <w:rPr>
            <w:noProof/>
            <w:webHidden/>
            <w:sz w:val="24"/>
            <w:szCs w:val="24"/>
          </w:rPr>
          <w:tab/>
        </w:r>
        <w:r w:rsidRPr="0041113E">
          <w:rPr>
            <w:noProof/>
            <w:webHidden/>
            <w:sz w:val="24"/>
            <w:szCs w:val="24"/>
          </w:rPr>
          <w:fldChar w:fldCharType="begin"/>
        </w:r>
        <w:r w:rsidR="00A305C4" w:rsidRPr="0041113E">
          <w:rPr>
            <w:noProof/>
            <w:webHidden/>
            <w:sz w:val="24"/>
            <w:szCs w:val="24"/>
          </w:rPr>
          <w:instrText xml:space="preserve"> PAGEREF _Toc470812114 \h </w:instrText>
        </w:r>
        <w:r w:rsidRPr="0041113E">
          <w:rPr>
            <w:noProof/>
            <w:webHidden/>
            <w:sz w:val="24"/>
            <w:szCs w:val="24"/>
          </w:rPr>
        </w:r>
        <w:r w:rsidRPr="0041113E">
          <w:rPr>
            <w:noProof/>
            <w:webHidden/>
            <w:sz w:val="24"/>
            <w:szCs w:val="24"/>
          </w:rPr>
          <w:fldChar w:fldCharType="separate"/>
        </w:r>
        <w:r w:rsidR="007F4D3E">
          <w:rPr>
            <w:noProof/>
            <w:webHidden/>
            <w:sz w:val="24"/>
            <w:szCs w:val="24"/>
          </w:rPr>
          <w:t>55</w:t>
        </w:r>
        <w:r w:rsidRPr="0041113E">
          <w:rPr>
            <w:noProof/>
            <w:webHidden/>
            <w:sz w:val="24"/>
            <w:szCs w:val="24"/>
          </w:rPr>
          <w:fldChar w:fldCharType="end"/>
        </w:r>
      </w:hyperlink>
    </w:p>
    <w:p w:rsidR="00A305C4" w:rsidRPr="0041113E" w:rsidRDefault="00C371F2" w:rsidP="00A305C4">
      <w:pPr>
        <w:pStyle w:val="TableofFigures"/>
        <w:tabs>
          <w:tab w:val="right" w:leader="dot" w:pos="9350"/>
        </w:tabs>
        <w:spacing w:line="480" w:lineRule="auto"/>
        <w:rPr>
          <w:rFonts w:eastAsiaTheme="minorEastAsia"/>
          <w:noProof/>
          <w:sz w:val="24"/>
          <w:szCs w:val="24"/>
        </w:rPr>
      </w:pPr>
      <w:hyperlink w:anchor="_Toc470812115" w:history="1">
        <w:r w:rsidR="00A305C4" w:rsidRPr="0041113E">
          <w:rPr>
            <w:rStyle w:val="Hyperlink"/>
            <w:rFonts w:ascii="Century" w:hAnsi="Century"/>
            <w:noProof/>
            <w:color w:val="auto"/>
            <w:sz w:val="24"/>
            <w:szCs w:val="24"/>
          </w:rPr>
          <w:t>Table 6</w:t>
        </w:r>
        <w:r w:rsidR="00A305C4" w:rsidRPr="0041113E">
          <w:rPr>
            <w:rStyle w:val="Hyperlink"/>
            <w:noProof/>
            <w:color w:val="auto"/>
            <w:sz w:val="24"/>
            <w:szCs w:val="24"/>
          </w:rPr>
          <w:t xml:space="preserve"> </w:t>
        </w:r>
        <w:r w:rsidR="001D34D8">
          <w:rPr>
            <w:rStyle w:val="Hyperlink"/>
            <w:rFonts w:ascii="Century" w:hAnsi="Century"/>
            <w:noProof/>
            <w:color w:val="auto"/>
            <w:sz w:val="24"/>
            <w:szCs w:val="24"/>
          </w:rPr>
          <w:t>EC</w:t>
        </w:r>
        <w:r w:rsidR="00A305C4" w:rsidRPr="0041113E">
          <w:rPr>
            <w:rStyle w:val="Hyperlink"/>
            <w:rFonts w:ascii="Century" w:hAnsi="Century"/>
            <w:noProof/>
            <w:color w:val="auto"/>
            <w:sz w:val="24"/>
            <w:szCs w:val="24"/>
          </w:rPr>
          <w:t xml:space="preserve"> of the dry period river flow of year 2014</w:t>
        </w:r>
        <w:r w:rsidR="00A305C4" w:rsidRPr="0041113E">
          <w:rPr>
            <w:noProof/>
            <w:webHidden/>
            <w:sz w:val="24"/>
            <w:szCs w:val="24"/>
          </w:rPr>
          <w:tab/>
        </w:r>
        <w:r w:rsidRPr="0041113E">
          <w:rPr>
            <w:noProof/>
            <w:webHidden/>
            <w:sz w:val="24"/>
            <w:szCs w:val="24"/>
          </w:rPr>
          <w:fldChar w:fldCharType="begin"/>
        </w:r>
        <w:r w:rsidR="00A305C4" w:rsidRPr="0041113E">
          <w:rPr>
            <w:noProof/>
            <w:webHidden/>
            <w:sz w:val="24"/>
            <w:szCs w:val="24"/>
          </w:rPr>
          <w:instrText xml:space="preserve"> PAGEREF _Toc470812115 \h </w:instrText>
        </w:r>
        <w:r w:rsidRPr="0041113E">
          <w:rPr>
            <w:noProof/>
            <w:webHidden/>
            <w:sz w:val="24"/>
            <w:szCs w:val="24"/>
          </w:rPr>
        </w:r>
        <w:r w:rsidRPr="0041113E">
          <w:rPr>
            <w:noProof/>
            <w:webHidden/>
            <w:sz w:val="24"/>
            <w:szCs w:val="24"/>
          </w:rPr>
          <w:fldChar w:fldCharType="separate"/>
        </w:r>
        <w:r w:rsidR="007F4D3E">
          <w:rPr>
            <w:noProof/>
            <w:webHidden/>
            <w:sz w:val="24"/>
            <w:szCs w:val="24"/>
          </w:rPr>
          <w:t>56</w:t>
        </w:r>
        <w:r w:rsidRPr="0041113E">
          <w:rPr>
            <w:noProof/>
            <w:webHidden/>
            <w:sz w:val="24"/>
            <w:szCs w:val="24"/>
          </w:rPr>
          <w:fldChar w:fldCharType="end"/>
        </w:r>
      </w:hyperlink>
    </w:p>
    <w:p w:rsidR="00A305C4" w:rsidRPr="0041113E" w:rsidRDefault="00C371F2" w:rsidP="00A305C4">
      <w:pPr>
        <w:pStyle w:val="TableofFigures"/>
        <w:tabs>
          <w:tab w:val="right" w:leader="dot" w:pos="9350"/>
        </w:tabs>
        <w:spacing w:line="480" w:lineRule="auto"/>
        <w:rPr>
          <w:rFonts w:eastAsiaTheme="minorEastAsia"/>
          <w:noProof/>
          <w:sz w:val="24"/>
          <w:szCs w:val="24"/>
        </w:rPr>
      </w:pPr>
      <w:hyperlink w:anchor="_Toc470812116" w:history="1">
        <w:r w:rsidR="00A305C4" w:rsidRPr="0041113E">
          <w:rPr>
            <w:rStyle w:val="Hyperlink"/>
            <w:rFonts w:ascii="Century" w:hAnsi="Century"/>
            <w:noProof/>
            <w:color w:val="auto"/>
            <w:sz w:val="24"/>
            <w:szCs w:val="24"/>
          </w:rPr>
          <w:t xml:space="preserve">Table 7  </w:t>
        </w:r>
        <w:r w:rsidR="00A305C4" w:rsidRPr="0041113E">
          <w:rPr>
            <w:rStyle w:val="Hyperlink"/>
            <w:rFonts w:ascii="Century" w:eastAsiaTheme="majorEastAsia" w:hAnsi="Century"/>
            <w:noProof/>
            <w:color w:val="auto"/>
            <w:sz w:val="24"/>
            <w:szCs w:val="24"/>
          </w:rPr>
          <w:t>Statistical summary of TDS</w:t>
        </w:r>
        <w:r w:rsidR="001D34D8">
          <w:rPr>
            <w:rStyle w:val="Hyperlink"/>
            <w:rFonts w:ascii="Century" w:eastAsiaTheme="majorEastAsia" w:hAnsi="Century"/>
            <w:noProof/>
            <w:color w:val="auto"/>
            <w:sz w:val="24"/>
            <w:szCs w:val="24"/>
          </w:rPr>
          <w:t xml:space="preserve"> </w:t>
        </w:r>
        <w:r w:rsidR="00A305C4" w:rsidRPr="0041113E">
          <w:rPr>
            <w:rStyle w:val="Hyperlink"/>
            <w:rFonts w:ascii="Century" w:eastAsiaTheme="majorEastAsia" w:hAnsi="Century"/>
            <w:noProof/>
            <w:color w:val="auto"/>
            <w:sz w:val="24"/>
            <w:szCs w:val="24"/>
          </w:rPr>
          <w:t>of groundwater of the area</w:t>
        </w:r>
        <w:r w:rsidR="00A305C4" w:rsidRPr="0041113E">
          <w:rPr>
            <w:noProof/>
            <w:webHidden/>
            <w:sz w:val="24"/>
            <w:szCs w:val="24"/>
          </w:rPr>
          <w:tab/>
        </w:r>
        <w:r w:rsidRPr="0041113E">
          <w:rPr>
            <w:noProof/>
            <w:webHidden/>
            <w:sz w:val="24"/>
            <w:szCs w:val="24"/>
          </w:rPr>
          <w:fldChar w:fldCharType="begin"/>
        </w:r>
        <w:r w:rsidR="00A305C4" w:rsidRPr="0041113E">
          <w:rPr>
            <w:noProof/>
            <w:webHidden/>
            <w:sz w:val="24"/>
            <w:szCs w:val="24"/>
          </w:rPr>
          <w:instrText xml:space="preserve"> PAGEREF _Toc470812116 \h </w:instrText>
        </w:r>
        <w:r w:rsidRPr="0041113E">
          <w:rPr>
            <w:noProof/>
            <w:webHidden/>
            <w:sz w:val="24"/>
            <w:szCs w:val="24"/>
          </w:rPr>
        </w:r>
        <w:r w:rsidRPr="0041113E">
          <w:rPr>
            <w:noProof/>
            <w:webHidden/>
            <w:sz w:val="24"/>
            <w:szCs w:val="24"/>
          </w:rPr>
          <w:fldChar w:fldCharType="separate"/>
        </w:r>
        <w:r w:rsidR="007F4D3E">
          <w:rPr>
            <w:noProof/>
            <w:webHidden/>
            <w:sz w:val="24"/>
            <w:szCs w:val="24"/>
          </w:rPr>
          <w:t>56</w:t>
        </w:r>
        <w:r w:rsidRPr="0041113E">
          <w:rPr>
            <w:noProof/>
            <w:webHidden/>
            <w:sz w:val="24"/>
            <w:szCs w:val="24"/>
          </w:rPr>
          <w:fldChar w:fldCharType="end"/>
        </w:r>
      </w:hyperlink>
    </w:p>
    <w:p w:rsidR="00A305C4" w:rsidRPr="0041113E" w:rsidRDefault="00C371F2" w:rsidP="00A305C4">
      <w:pPr>
        <w:pStyle w:val="TableofFigures"/>
        <w:tabs>
          <w:tab w:val="right" w:leader="dot" w:pos="9350"/>
        </w:tabs>
        <w:spacing w:line="480" w:lineRule="auto"/>
        <w:rPr>
          <w:rFonts w:eastAsiaTheme="minorEastAsia"/>
          <w:noProof/>
          <w:sz w:val="24"/>
          <w:szCs w:val="24"/>
        </w:rPr>
      </w:pPr>
      <w:hyperlink w:anchor="_Toc470812117" w:history="1">
        <w:r w:rsidR="00A305C4" w:rsidRPr="0041113E">
          <w:rPr>
            <w:rStyle w:val="Hyperlink"/>
            <w:rFonts w:ascii="Century" w:hAnsi="Century"/>
            <w:noProof/>
            <w:color w:val="auto"/>
            <w:sz w:val="24"/>
            <w:szCs w:val="24"/>
          </w:rPr>
          <w:t>Table 8 Type and quantity of data used</w:t>
        </w:r>
        <w:r w:rsidR="00A305C4" w:rsidRPr="0041113E">
          <w:rPr>
            <w:noProof/>
            <w:webHidden/>
            <w:sz w:val="24"/>
            <w:szCs w:val="24"/>
          </w:rPr>
          <w:tab/>
        </w:r>
        <w:r w:rsidRPr="0041113E">
          <w:rPr>
            <w:noProof/>
            <w:webHidden/>
            <w:sz w:val="24"/>
            <w:szCs w:val="24"/>
          </w:rPr>
          <w:fldChar w:fldCharType="begin"/>
        </w:r>
        <w:r w:rsidR="00A305C4" w:rsidRPr="0041113E">
          <w:rPr>
            <w:noProof/>
            <w:webHidden/>
            <w:sz w:val="24"/>
            <w:szCs w:val="24"/>
          </w:rPr>
          <w:instrText xml:space="preserve"> PAGEREF _Toc470812117 \h </w:instrText>
        </w:r>
        <w:r w:rsidRPr="0041113E">
          <w:rPr>
            <w:noProof/>
            <w:webHidden/>
            <w:sz w:val="24"/>
            <w:szCs w:val="24"/>
          </w:rPr>
        </w:r>
        <w:r w:rsidRPr="0041113E">
          <w:rPr>
            <w:noProof/>
            <w:webHidden/>
            <w:sz w:val="24"/>
            <w:szCs w:val="24"/>
          </w:rPr>
          <w:fldChar w:fldCharType="separate"/>
        </w:r>
        <w:r w:rsidR="007F4D3E">
          <w:rPr>
            <w:noProof/>
            <w:webHidden/>
            <w:sz w:val="24"/>
            <w:szCs w:val="24"/>
          </w:rPr>
          <w:t>62</w:t>
        </w:r>
        <w:r w:rsidRPr="0041113E">
          <w:rPr>
            <w:noProof/>
            <w:webHidden/>
            <w:sz w:val="24"/>
            <w:szCs w:val="24"/>
          </w:rPr>
          <w:fldChar w:fldCharType="end"/>
        </w:r>
      </w:hyperlink>
    </w:p>
    <w:p w:rsidR="00A305C4" w:rsidRPr="0041113E" w:rsidRDefault="00C371F2" w:rsidP="00A305C4">
      <w:pPr>
        <w:pStyle w:val="TableofFigures"/>
        <w:tabs>
          <w:tab w:val="right" w:leader="dot" w:pos="9350"/>
        </w:tabs>
        <w:spacing w:line="480" w:lineRule="auto"/>
        <w:rPr>
          <w:rFonts w:eastAsiaTheme="minorEastAsia"/>
          <w:noProof/>
          <w:sz w:val="24"/>
          <w:szCs w:val="24"/>
        </w:rPr>
      </w:pPr>
      <w:hyperlink w:anchor="_Toc470812118" w:history="1">
        <w:r w:rsidR="00A305C4" w:rsidRPr="0041113E">
          <w:rPr>
            <w:rStyle w:val="Hyperlink"/>
            <w:rFonts w:ascii="Century" w:hAnsi="Century"/>
            <w:noProof/>
            <w:color w:val="auto"/>
            <w:sz w:val="24"/>
            <w:szCs w:val="24"/>
          </w:rPr>
          <w:t>Table 9 Statistical summary of analysis results of well hydraulic data (representative of basaltic aquifer)</w:t>
        </w:r>
        <w:r w:rsidR="00A305C4" w:rsidRPr="0041113E">
          <w:rPr>
            <w:noProof/>
            <w:webHidden/>
            <w:sz w:val="24"/>
            <w:szCs w:val="24"/>
          </w:rPr>
          <w:tab/>
        </w:r>
        <w:r w:rsidRPr="0041113E">
          <w:rPr>
            <w:noProof/>
            <w:webHidden/>
            <w:sz w:val="24"/>
            <w:szCs w:val="24"/>
          </w:rPr>
          <w:fldChar w:fldCharType="begin"/>
        </w:r>
        <w:r w:rsidR="00A305C4" w:rsidRPr="0041113E">
          <w:rPr>
            <w:noProof/>
            <w:webHidden/>
            <w:sz w:val="24"/>
            <w:szCs w:val="24"/>
          </w:rPr>
          <w:instrText xml:space="preserve"> PAGEREF _Toc470812118 \h </w:instrText>
        </w:r>
        <w:r w:rsidRPr="0041113E">
          <w:rPr>
            <w:noProof/>
            <w:webHidden/>
            <w:sz w:val="24"/>
            <w:szCs w:val="24"/>
          </w:rPr>
        </w:r>
        <w:r w:rsidRPr="0041113E">
          <w:rPr>
            <w:noProof/>
            <w:webHidden/>
            <w:sz w:val="24"/>
            <w:szCs w:val="24"/>
          </w:rPr>
          <w:fldChar w:fldCharType="separate"/>
        </w:r>
        <w:r w:rsidR="007F4D3E">
          <w:rPr>
            <w:noProof/>
            <w:webHidden/>
            <w:sz w:val="24"/>
            <w:szCs w:val="24"/>
          </w:rPr>
          <w:t>65</w:t>
        </w:r>
        <w:r w:rsidRPr="0041113E">
          <w:rPr>
            <w:noProof/>
            <w:webHidden/>
            <w:sz w:val="24"/>
            <w:szCs w:val="24"/>
          </w:rPr>
          <w:fldChar w:fldCharType="end"/>
        </w:r>
      </w:hyperlink>
    </w:p>
    <w:p w:rsidR="00A305C4" w:rsidRPr="0041113E" w:rsidRDefault="00C371F2" w:rsidP="00A305C4">
      <w:pPr>
        <w:pStyle w:val="TableofFigures"/>
        <w:tabs>
          <w:tab w:val="right" w:leader="dot" w:pos="9350"/>
        </w:tabs>
        <w:spacing w:line="480" w:lineRule="auto"/>
        <w:rPr>
          <w:rFonts w:eastAsiaTheme="minorEastAsia"/>
          <w:noProof/>
          <w:sz w:val="24"/>
          <w:szCs w:val="24"/>
        </w:rPr>
      </w:pPr>
      <w:hyperlink w:anchor="_Toc470812119" w:history="1">
        <w:r w:rsidR="00A305C4" w:rsidRPr="0041113E">
          <w:rPr>
            <w:rStyle w:val="Hyperlink"/>
            <w:rFonts w:ascii="Century" w:hAnsi="Century"/>
            <w:noProof/>
            <w:color w:val="auto"/>
            <w:sz w:val="24"/>
            <w:szCs w:val="24"/>
          </w:rPr>
          <w:t xml:space="preserve">Table 10 </w:t>
        </w:r>
        <w:r w:rsidR="00A305C4" w:rsidRPr="0041113E">
          <w:rPr>
            <w:rStyle w:val="Hyperlink"/>
            <w:rFonts w:ascii="Century" w:hAnsi="Century"/>
            <w:noProof/>
            <w:color w:val="auto"/>
            <w:sz w:val="24"/>
            <w:szCs w:val="24"/>
            <w:lang w:val="en-GB"/>
          </w:rPr>
          <w:t>Statistical summary of well hydraulic data (from basement terrain)</w:t>
        </w:r>
        <w:r w:rsidR="00A305C4" w:rsidRPr="0041113E">
          <w:rPr>
            <w:noProof/>
            <w:webHidden/>
            <w:sz w:val="24"/>
            <w:szCs w:val="24"/>
          </w:rPr>
          <w:tab/>
        </w:r>
        <w:r w:rsidRPr="0041113E">
          <w:rPr>
            <w:noProof/>
            <w:webHidden/>
            <w:sz w:val="24"/>
            <w:szCs w:val="24"/>
          </w:rPr>
          <w:fldChar w:fldCharType="begin"/>
        </w:r>
        <w:r w:rsidR="00A305C4" w:rsidRPr="0041113E">
          <w:rPr>
            <w:noProof/>
            <w:webHidden/>
            <w:sz w:val="24"/>
            <w:szCs w:val="24"/>
          </w:rPr>
          <w:instrText xml:space="preserve"> PAGEREF _Toc470812119 \h </w:instrText>
        </w:r>
        <w:r w:rsidRPr="0041113E">
          <w:rPr>
            <w:noProof/>
            <w:webHidden/>
            <w:sz w:val="24"/>
            <w:szCs w:val="24"/>
          </w:rPr>
        </w:r>
        <w:r w:rsidRPr="0041113E">
          <w:rPr>
            <w:noProof/>
            <w:webHidden/>
            <w:sz w:val="24"/>
            <w:szCs w:val="24"/>
          </w:rPr>
          <w:fldChar w:fldCharType="separate"/>
        </w:r>
        <w:r w:rsidR="007F4D3E">
          <w:rPr>
            <w:noProof/>
            <w:webHidden/>
            <w:sz w:val="24"/>
            <w:szCs w:val="24"/>
          </w:rPr>
          <w:t>74</w:t>
        </w:r>
        <w:r w:rsidRPr="0041113E">
          <w:rPr>
            <w:noProof/>
            <w:webHidden/>
            <w:sz w:val="24"/>
            <w:szCs w:val="24"/>
          </w:rPr>
          <w:fldChar w:fldCharType="end"/>
        </w:r>
      </w:hyperlink>
    </w:p>
    <w:p w:rsidR="00A305C4" w:rsidRPr="0041113E" w:rsidRDefault="00C371F2" w:rsidP="00A305C4">
      <w:pPr>
        <w:pStyle w:val="TableofFigures"/>
        <w:tabs>
          <w:tab w:val="right" w:leader="dot" w:pos="9350"/>
        </w:tabs>
        <w:spacing w:line="480" w:lineRule="auto"/>
        <w:rPr>
          <w:rFonts w:eastAsiaTheme="minorEastAsia"/>
          <w:noProof/>
          <w:sz w:val="24"/>
          <w:szCs w:val="24"/>
        </w:rPr>
      </w:pPr>
      <w:hyperlink w:anchor="_Toc470812120" w:history="1">
        <w:r w:rsidR="00A305C4" w:rsidRPr="0041113E">
          <w:rPr>
            <w:rStyle w:val="Hyperlink"/>
            <w:rFonts w:ascii="Century" w:hAnsi="Century"/>
            <w:noProof/>
            <w:color w:val="auto"/>
            <w:sz w:val="24"/>
            <w:szCs w:val="24"/>
          </w:rPr>
          <w:t>Table 11 Summary of water quality parameters</w:t>
        </w:r>
        <w:r w:rsidR="00A305C4" w:rsidRPr="0041113E">
          <w:rPr>
            <w:noProof/>
            <w:webHidden/>
            <w:sz w:val="24"/>
            <w:szCs w:val="24"/>
          </w:rPr>
          <w:tab/>
        </w:r>
        <w:r w:rsidRPr="0041113E">
          <w:rPr>
            <w:noProof/>
            <w:webHidden/>
            <w:sz w:val="24"/>
            <w:szCs w:val="24"/>
          </w:rPr>
          <w:fldChar w:fldCharType="begin"/>
        </w:r>
        <w:r w:rsidR="00A305C4" w:rsidRPr="0041113E">
          <w:rPr>
            <w:noProof/>
            <w:webHidden/>
            <w:sz w:val="24"/>
            <w:szCs w:val="24"/>
          </w:rPr>
          <w:instrText xml:space="preserve"> PAGEREF _Toc470812120 \h </w:instrText>
        </w:r>
        <w:r w:rsidRPr="0041113E">
          <w:rPr>
            <w:noProof/>
            <w:webHidden/>
            <w:sz w:val="24"/>
            <w:szCs w:val="24"/>
          </w:rPr>
        </w:r>
        <w:r w:rsidRPr="0041113E">
          <w:rPr>
            <w:noProof/>
            <w:webHidden/>
            <w:sz w:val="24"/>
            <w:szCs w:val="24"/>
          </w:rPr>
          <w:fldChar w:fldCharType="separate"/>
        </w:r>
        <w:r w:rsidR="007F4D3E">
          <w:rPr>
            <w:noProof/>
            <w:webHidden/>
            <w:sz w:val="24"/>
            <w:szCs w:val="24"/>
          </w:rPr>
          <w:t>85</w:t>
        </w:r>
        <w:r w:rsidRPr="0041113E">
          <w:rPr>
            <w:noProof/>
            <w:webHidden/>
            <w:sz w:val="24"/>
            <w:szCs w:val="24"/>
          </w:rPr>
          <w:fldChar w:fldCharType="end"/>
        </w:r>
      </w:hyperlink>
    </w:p>
    <w:p w:rsidR="00A305C4" w:rsidRPr="0041113E" w:rsidRDefault="00C371F2" w:rsidP="00A305C4">
      <w:pPr>
        <w:pStyle w:val="TableofFigures"/>
        <w:tabs>
          <w:tab w:val="right" w:leader="dot" w:pos="9350"/>
        </w:tabs>
        <w:spacing w:line="480" w:lineRule="auto"/>
        <w:rPr>
          <w:rFonts w:eastAsiaTheme="minorEastAsia"/>
          <w:noProof/>
          <w:sz w:val="24"/>
          <w:szCs w:val="24"/>
        </w:rPr>
      </w:pPr>
      <w:hyperlink w:anchor="_Toc470812121" w:history="1">
        <w:r w:rsidR="00A305C4" w:rsidRPr="0041113E">
          <w:rPr>
            <w:rStyle w:val="Hyperlink"/>
            <w:rFonts w:ascii="Century" w:hAnsi="Century"/>
            <w:noProof/>
            <w:color w:val="auto"/>
            <w:sz w:val="24"/>
            <w:szCs w:val="24"/>
          </w:rPr>
          <w:t>Table 12 Statistical summary of hydrochemical parameters of groundwater of clusters resulted from Q-mode HCA analysis</w:t>
        </w:r>
        <w:r w:rsidR="00A305C4" w:rsidRPr="0041113E">
          <w:rPr>
            <w:noProof/>
            <w:webHidden/>
            <w:sz w:val="24"/>
            <w:szCs w:val="24"/>
          </w:rPr>
          <w:tab/>
        </w:r>
        <w:r w:rsidRPr="0041113E">
          <w:rPr>
            <w:noProof/>
            <w:webHidden/>
            <w:sz w:val="24"/>
            <w:szCs w:val="24"/>
          </w:rPr>
          <w:fldChar w:fldCharType="begin"/>
        </w:r>
        <w:r w:rsidR="00A305C4" w:rsidRPr="0041113E">
          <w:rPr>
            <w:noProof/>
            <w:webHidden/>
            <w:sz w:val="24"/>
            <w:szCs w:val="24"/>
          </w:rPr>
          <w:instrText xml:space="preserve"> PAGEREF _Toc470812121 \h </w:instrText>
        </w:r>
        <w:r w:rsidRPr="0041113E">
          <w:rPr>
            <w:noProof/>
            <w:webHidden/>
            <w:sz w:val="24"/>
            <w:szCs w:val="24"/>
          </w:rPr>
        </w:r>
        <w:r w:rsidRPr="0041113E">
          <w:rPr>
            <w:noProof/>
            <w:webHidden/>
            <w:sz w:val="24"/>
            <w:szCs w:val="24"/>
          </w:rPr>
          <w:fldChar w:fldCharType="separate"/>
        </w:r>
        <w:r w:rsidR="007F4D3E">
          <w:rPr>
            <w:noProof/>
            <w:webHidden/>
            <w:sz w:val="24"/>
            <w:szCs w:val="24"/>
          </w:rPr>
          <w:t>90</w:t>
        </w:r>
        <w:r w:rsidRPr="0041113E">
          <w:rPr>
            <w:noProof/>
            <w:webHidden/>
            <w:sz w:val="24"/>
            <w:szCs w:val="24"/>
          </w:rPr>
          <w:fldChar w:fldCharType="end"/>
        </w:r>
      </w:hyperlink>
    </w:p>
    <w:p w:rsidR="00A305C4" w:rsidRPr="0041113E" w:rsidRDefault="00C371F2" w:rsidP="00A305C4">
      <w:pPr>
        <w:pStyle w:val="TableofFigures"/>
        <w:tabs>
          <w:tab w:val="right" w:leader="dot" w:pos="9350"/>
        </w:tabs>
        <w:spacing w:line="480" w:lineRule="auto"/>
        <w:rPr>
          <w:rFonts w:eastAsiaTheme="minorEastAsia"/>
          <w:noProof/>
          <w:sz w:val="24"/>
          <w:szCs w:val="24"/>
        </w:rPr>
      </w:pPr>
      <w:hyperlink w:anchor="_Toc470812122" w:history="1">
        <w:r w:rsidR="00A305C4" w:rsidRPr="0041113E">
          <w:rPr>
            <w:rStyle w:val="Hyperlink"/>
            <w:rFonts w:ascii="Century" w:hAnsi="Century"/>
            <w:noProof/>
            <w:color w:val="auto"/>
            <w:sz w:val="24"/>
            <w:szCs w:val="24"/>
          </w:rPr>
          <w:t>Table 13 Groundwater types of the study area</w:t>
        </w:r>
        <w:r w:rsidR="00A305C4" w:rsidRPr="0041113E">
          <w:rPr>
            <w:noProof/>
            <w:webHidden/>
            <w:sz w:val="24"/>
            <w:szCs w:val="24"/>
          </w:rPr>
          <w:tab/>
        </w:r>
        <w:r w:rsidRPr="0041113E">
          <w:rPr>
            <w:noProof/>
            <w:webHidden/>
            <w:sz w:val="24"/>
            <w:szCs w:val="24"/>
          </w:rPr>
          <w:fldChar w:fldCharType="begin"/>
        </w:r>
        <w:r w:rsidR="00A305C4" w:rsidRPr="0041113E">
          <w:rPr>
            <w:noProof/>
            <w:webHidden/>
            <w:sz w:val="24"/>
            <w:szCs w:val="24"/>
          </w:rPr>
          <w:instrText xml:space="preserve"> PAGEREF _Toc470812122 \h </w:instrText>
        </w:r>
        <w:r w:rsidRPr="0041113E">
          <w:rPr>
            <w:noProof/>
            <w:webHidden/>
            <w:sz w:val="24"/>
            <w:szCs w:val="24"/>
          </w:rPr>
        </w:r>
        <w:r w:rsidRPr="0041113E">
          <w:rPr>
            <w:noProof/>
            <w:webHidden/>
            <w:sz w:val="24"/>
            <w:szCs w:val="24"/>
          </w:rPr>
          <w:fldChar w:fldCharType="separate"/>
        </w:r>
        <w:r w:rsidR="007F4D3E">
          <w:rPr>
            <w:noProof/>
            <w:webHidden/>
            <w:sz w:val="24"/>
            <w:szCs w:val="24"/>
          </w:rPr>
          <w:t>94</w:t>
        </w:r>
        <w:r w:rsidRPr="0041113E">
          <w:rPr>
            <w:noProof/>
            <w:webHidden/>
            <w:sz w:val="24"/>
            <w:szCs w:val="24"/>
          </w:rPr>
          <w:fldChar w:fldCharType="end"/>
        </w:r>
      </w:hyperlink>
    </w:p>
    <w:p w:rsidR="00A305C4" w:rsidRPr="001D34D8" w:rsidRDefault="00C371F2" w:rsidP="00A305C4">
      <w:pPr>
        <w:pStyle w:val="TableofFigures"/>
        <w:tabs>
          <w:tab w:val="right" w:leader="dot" w:pos="9350"/>
        </w:tabs>
        <w:spacing w:line="480" w:lineRule="auto"/>
        <w:rPr>
          <w:rFonts w:eastAsiaTheme="minorEastAsia"/>
          <w:noProof/>
          <w:sz w:val="24"/>
          <w:szCs w:val="24"/>
        </w:rPr>
      </w:pPr>
      <w:hyperlink w:anchor="_Toc470812123" w:history="1">
        <w:r w:rsidR="00A305C4" w:rsidRPr="001D34D8">
          <w:rPr>
            <w:rStyle w:val="Hyperlink"/>
            <w:rFonts w:ascii="Century" w:hAnsi="Century" w:cs="Times New Roman"/>
            <w:noProof/>
            <w:color w:val="auto"/>
            <w:sz w:val="24"/>
            <w:szCs w:val="24"/>
          </w:rPr>
          <w:t>Table 14 Correlation coefficients between water quality variables</w:t>
        </w:r>
        <w:r w:rsidR="00A305C4" w:rsidRPr="001D34D8">
          <w:rPr>
            <w:noProof/>
            <w:webHidden/>
            <w:sz w:val="24"/>
            <w:szCs w:val="24"/>
          </w:rPr>
          <w:tab/>
        </w:r>
        <w:r w:rsidRPr="001D34D8">
          <w:rPr>
            <w:noProof/>
            <w:webHidden/>
            <w:sz w:val="24"/>
            <w:szCs w:val="24"/>
          </w:rPr>
          <w:fldChar w:fldCharType="begin"/>
        </w:r>
        <w:r w:rsidR="00A305C4" w:rsidRPr="001D34D8">
          <w:rPr>
            <w:noProof/>
            <w:webHidden/>
            <w:sz w:val="24"/>
            <w:szCs w:val="24"/>
          </w:rPr>
          <w:instrText xml:space="preserve"> PAGEREF _Toc470812123 \h </w:instrText>
        </w:r>
        <w:r w:rsidRPr="001D34D8">
          <w:rPr>
            <w:noProof/>
            <w:webHidden/>
            <w:sz w:val="24"/>
            <w:szCs w:val="24"/>
          </w:rPr>
        </w:r>
        <w:r w:rsidRPr="001D34D8">
          <w:rPr>
            <w:noProof/>
            <w:webHidden/>
            <w:sz w:val="24"/>
            <w:szCs w:val="24"/>
          </w:rPr>
          <w:fldChar w:fldCharType="separate"/>
        </w:r>
        <w:r w:rsidR="007F4D3E">
          <w:rPr>
            <w:noProof/>
            <w:webHidden/>
            <w:sz w:val="24"/>
            <w:szCs w:val="24"/>
          </w:rPr>
          <w:t>97</w:t>
        </w:r>
        <w:r w:rsidRPr="001D34D8">
          <w:rPr>
            <w:noProof/>
            <w:webHidden/>
            <w:sz w:val="24"/>
            <w:szCs w:val="24"/>
          </w:rPr>
          <w:fldChar w:fldCharType="end"/>
        </w:r>
      </w:hyperlink>
    </w:p>
    <w:p w:rsidR="00A305C4" w:rsidRPr="0041113E" w:rsidRDefault="00C371F2" w:rsidP="00A305C4">
      <w:pPr>
        <w:pStyle w:val="TableofFigures"/>
        <w:tabs>
          <w:tab w:val="right" w:leader="dot" w:pos="9350"/>
        </w:tabs>
        <w:spacing w:line="480" w:lineRule="auto"/>
        <w:rPr>
          <w:rFonts w:eastAsiaTheme="minorEastAsia"/>
          <w:noProof/>
          <w:sz w:val="24"/>
          <w:szCs w:val="24"/>
        </w:rPr>
      </w:pPr>
      <w:hyperlink w:anchor="_Toc470812124" w:history="1">
        <w:r w:rsidR="00A305C4" w:rsidRPr="0041113E">
          <w:rPr>
            <w:rStyle w:val="Hyperlink"/>
            <w:rFonts w:ascii="Century" w:hAnsi="Century"/>
            <w:noProof/>
            <w:color w:val="auto"/>
            <w:sz w:val="24"/>
            <w:szCs w:val="24"/>
          </w:rPr>
          <w:t>Table 15 Factor loadings after rotation for the maximum variance, Eigen values, percent of variance, and cumulative variance</w:t>
        </w:r>
        <w:r w:rsidR="00A305C4" w:rsidRPr="0041113E">
          <w:rPr>
            <w:noProof/>
            <w:webHidden/>
            <w:sz w:val="24"/>
            <w:szCs w:val="24"/>
          </w:rPr>
          <w:tab/>
        </w:r>
        <w:r w:rsidRPr="0041113E">
          <w:rPr>
            <w:noProof/>
            <w:webHidden/>
            <w:sz w:val="24"/>
            <w:szCs w:val="24"/>
          </w:rPr>
          <w:fldChar w:fldCharType="begin"/>
        </w:r>
        <w:r w:rsidR="00A305C4" w:rsidRPr="0041113E">
          <w:rPr>
            <w:noProof/>
            <w:webHidden/>
            <w:sz w:val="24"/>
            <w:szCs w:val="24"/>
          </w:rPr>
          <w:instrText xml:space="preserve"> PAGEREF _Toc470812124 \h </w:instrText>
        </w:r>
        <w:r w:rsidRPr="0041113E">
          <w:rPr>
            <w:noProof/>
            <w:webHidden/>
            <w:sz w:val="24"/>
            <w:szCs w:val="24"/>
          </w:rPr>
        </w:r>
        <w:r w:rsidRPr="0041113E">
          <w:rPr>
            <w:noProof/>
            <w:webHidden/>
            <w:sz w:val="24"/>
            <w:szCs w:val="24"/>
          </w:rPr>
          <w:fldChar w:fldCharType="separate"/>
        </w:r>
        <w:r w:rsidR="007F4D3E">
          <w:rPr>
            <w:noProof/>
            <w:webHidden/>
            <w:sz w:val="24"/>
            <w:szCs w:val="24"/>
          </w:rPr>
          <w:t>110</w:t>
        </w:r>
        <w:r w:rsidRPr="0041113E">
          <w:rPr>
            <w:noProof/>
            <w:webHidden/>
            <w:sz w:val="24"/>
            <w:szCs w:val="24"/>
          </w:rPr>
          <w:fldChar w:fldCharType="end"/>
        </w:r>
      </w:hyperlink>
    </w:p>
    <w:p w:rsidR="00A305C4" w:rsidRPr="0041113E" w:rsidRDefault="00C371F2" w:rsidP="00A305C4">
      <w:pPr>
        <w:pStyle w:val="TableofFigures"/>
        <w:tabs>
          <w:tab w:val="right" w:leader="dot" w:pos="9350"/>
        </w:tabs>
        <w:spacing w:line="480" w:lineRule="auto"/>
        <w:rPr>
          <w:rFonts w:eastAsiaTheme="minorEastAsia"/>
          <w:noProof/>
          <w:sz w:val="24"/>
          <w:szCs w:val="24"/>
        </w:rPr>
      </w:pPr>
      <w:hyperlink w:anchor="_Toc470812125" w:history="1">
        <w:r w:rsidR="00A305C4" w:rsidRPr="0041113E">
          <w:rPr>
            <w:rStyle w:val="Hyperlink"/>
            <w:rFonts w:ascii="Century" w:hAnsi="Century"/>
            <w:noProof/>
            <w:color w:val="auto"/>
            <w:sz w:val="24"/>
            <w:szCs w:val="24"/>
          </w:rPr>
          <w:t>Table 16 Summary of environmental isotopes of rainfall and groundwater</w:t>
        </w:r>
        <w:r w:rsidR="00A305C4" w:rsidRPr="0041113E">
          <w:rPr>
            <w:noProof/>
            <w:webHidden/>
            <w:sz w:val="24"/>
            <w:szCs w:val="24"/>
          </w:rPr>
          <w:tab/>
        </w:r>
        <w:r w:rsidRPr="0041113E">
          <w:rPr>
            <w:noProof/>
            <w:webHidden/>
            <w:sz w:val="24"/>
            <w:szCs w:val="24"/>
          </w:rPr>
          <w:fldChar w:fldCharType="begin"/>
        </w:r>
        <w:r w:rsidR="00A305C4" w:rsidRPr="0041113E">
          <w:rPr>
            <w:noProof/>
            <w:webHidden/>
            <w:sz w:val="24"/>
            <w:szCs w:val="24"/>
          </w:rPr>
          <w:instrText xml:space="preserve"> PAGEREF _Toc470812125 \h </w:instrText>
        </w:r>
        <w:r w:rsidRPr="0041113E">
          <w:rPr>
            <w:noProof/>
            <w:webHidden/>
            <w:sz w:val="24"/>
            <w:szCs w:val="24"/>
          </w:rPr>
        </w:r>
        <w:r w:rsidRPr="0041113E">
          <w:rPr>
            <w:noProof/>
            <w:webHidden/>
            <w:sz w:val="24"/>
            <w:szCs w:val="24"/>
          </w:rPr>
          <w:fldChar w:fldCharType="separate"/>
        </w:r>
        <w:r w:rsidR="007F4D3E">
          <w:rPr>
            <w:noProof/>
            <w:webHidden/>
            <w:sz w:val="24"/>
            <w:szCs w:val="24"/>
          </w:rPr>
          <w:t>117</w:t>
        </w:r>
        <w:r w:rsidRPr="0041113E">
          <w:rPr>
            <w:noProof/>
            <w:webHidden/>
            <w:sz w:val="24"/>
            <w:szCs w:val="24"/>
          </w:rPr>
          <w:fldChar w:fldCharType="end"/>
        </w:r>
      </w:hyperlink>
    </w:p>
    <w:p w:rsidR="00A305C4" w:rsidRPr="0041113E" w:rsidRDefault="00C371F2" w:rsidP="00A305C4">
      <w:pPr>
        <w:pStyle w:val="TableofFigures"/>
        <w:tabs>
          <w:tab w:val="right" w:leader="dot" w:pos="9350"/>
        </w:tabs>
        <w:spacing w:line="480" w:lineRule="auto"/>
        <w:rPr>
          <w:rFonts w:eastAsiaTheme="minorEastAsia"/>
          <w:noProof/>
          <w:sz w:val="24"/>
          <w:szCs w:val="24"/>
        </w:rPr>
      </w:pPr>
      <w:hyperlink w:anchor="_Toc470812126" w:history="1">
        <w:r w:rsidR="00A305C4" w:rsidRPr="0041113E">
          <w:rPr>
            <w:rStyle w:val="Hyperlink"/>
            <w:rFonts w:ascii="Century" w:hAnsi="Century"/>
            <w:noProof/>
            <w:color w:val="auto"/>
            <w:sz w:val="24"/>
            <w:szCs w:val="24"/>
          </w:rPr>
          <w:t>Table 17 Recharge estimate for headwater sub-basins of Dawa using base flow separation method</w:t>
        </w:r>
        <w:r w:rsidR="00A305C4" w:rsidRPr="0041113E">
          <w:rPr>
            <w:noProof/>
            <w:webHidden/>
            <w:sz w:val="24"/>
            <w:szCs w:val="24"/>
          </w:rPr>
          <w:tab/>
        </w:r>
        <w:r w:rsidRPr="0041113E">
          <w:rPr>
            <w:noProof/>
            <w:webHidden/>
            <w:sz w:val="24"/>
            <w:szCs w:val="24"/>
          </w:rPr>
          <w:fldChar w:fldCharType="begin"/>
        </w:r>
        <w:r w:rsidR="00A305C4" w:rsidRPr="0041113E">
          <w:rPr>
            <w:noProof/>
            <w:webHidden/>
            <w:sz w:val="24"/>
            <w:szCs w:val="24"/>
          </w:rPr>
          <w:instrText xml:space="preserve"> PAGEREF _Toc470812126 \h </w:instrText>
        </w:r>
        <w:r w:rsidRPr="0041113E">
          <w:rPr>
            <w:noProof/>
            <w:webHidden/>
            <w:sz w:val="24"/>
            <w:szCs w:val="24"/>
          </w:rPr>
        </w:r>
        <w:r w:rsidRPr="0041113E">
          <w:rPr>
            <w:noProof/>
            <w:webHidden/>
            <w:sz w:val="24"/>
            <w:szCs w:val="24"/>
          </w:rPr>
          <w:fldChar w:fldCharType="separate"/>
        </w:r>
        <w:r w:rsidR="007F4D3E">
          <w:rPr>
            <w:noProof/>
            <w:webHidden/>
            <w:sz w:val="24"/>
            <w:szCs w:val="24"/>
          </w:rPr>
          <w:t>126</w:t>
        </w:r>
        <w:r w:rsidRPr="0041113E">
          <w:rPr>
            <w:noProof/>
            <w:webHidden/>
            <w:sz w:val="24"/>
            <w:szCs w:val="24"/>
          </w:rPr>
          <w:fldChar w:fldCharType="end"/>
        </w:r>
      </w:hyperlink>
    </w:p>
    <w:p w:rsidR="00C45536" w:rsidRPr="0041113E" w:rsidRDefault="00C371F2" w:rsidP="00A305C4">
      <w:pPr>
        <w:spacing w:after="0" w:line="480" w:lineRule="auto"/>
        <w:rPr>
          <w:rFonts w:ascii="Century" w:hAnsi="Century"/>
          <w:sz w:val="24"/>
          <w:szCs w:val="24"/>
        </w:rPr>
      </w:pPr>
      <w:r w:rsidRPr="0041113E">
        <w:rPr>
          <w:rFonts w:ascii="Century" w:hAnsi="Century"/>
          <w:sz w:val="24"/>
          <w:szCs w:val="24"/>
        </w:rPr>
        <w:fldChar w:fldCharType="end"/>
      </w:r>
    </w:p>
    <w:p w:rsidR="00ED7C87" w:rsidRPr="0041113E" w:rsidRDefault="00ED7C87" w:rsidP="00865884">
      <w:pPr>
        <w:spacing w:after="0" w:line="480" w:lineRule="auto"/>
        <w:jc w:val="center"/>
        <w:rPr>
          <w:rFonts w:ascii="Century" w:hAnsi="Century"/>
          <w:b/>
          <w:sz w:val="24"/>
          <w:szCs w:val="24"/>
        </w:rPr>
      </w:pPr>
      <w:r w:rsidRPr="0041113E">
        <w:rPr>
          <w:rFonts w:ascii="Century" w:hAnsi="Century"/>
          <w:b/>
          <w:sz w:val="24"/>
          <w:szCs w:val="24"/>
        </w:rPr>
        <w:t>List of plates</w:t>
      </w:r>
    </w:p>
    <w:p w:rsidR="00ED7C87" w:rsidRPr="0041113E" w:rsidRDefault="00C371F2" w:rsidP="00ED7C87">
      <w:pPr>
        <w:pStyle w:val="TableofFigures"/>
        <w:tabs>
          <w:tab w:val="right" w:leader="dot" w:pos="9350"/>
        </w:tabs>
        <w:spacing w:line="480" w:lineRule="auto"/>
        <w:rPr>
          <w:rFonts w:ascii="Century" w:eastAsiaTheme="minorEastAsia" w:hAnsi="Century"/>
          <w:noProof/>
          <w:sz w:val="24"/>
          <w:szCs w:val="24"/>
        </w:rPr>
      </w:pPr>
      <w:r w:rsidRPr="0041113E">
        <w:rPr>
          <w:rFonts w:ascii="Century" w:hAnsi="Century"/>
          <w:sz w:val="24"/>
          <w:szCs w:val="24"/>
        </w:rPr>
        <w:fldChar w:fldCharType="begin"/>
      </w:r>
      <w:r w:rsidR="00ED7C87" w:rsidRPr="0041113E">
        <w:rPr>
          <w:rFonts w:ascii="Century" w:hAnsi="Century"/>
          <w:sz w:val="24"/>
          <w:szCs w:val="24"/>
        </w:rPr>
        <w:instrText xml:space="preserve"> TOC \h \z \c "Plate" </w:instrText>
      </w:r>
      <w:r w:rsidRPr="0041113E">
        <w:rPr>
          <w:rFonts w:ascii="Century" w:hAnsi="Century"/>
          <w:sz w:val="24"/>
          <w:szCs w:val="24"/>
        </w:rPr>
        <w:fldChar w:fldCharType="separate"/>
      </w:r>
      <w:hyperlink w:anchor="_Toc470812218" w:history="1">
        <w:r w:rsidR="00ED7C87" w:rsidRPr="0041113E">
          <w:rPr>
            <w:rStyle w:val="Hyperlink"/>
            <w:rFonts w:ascii="Century" w:hAnsi="Century"/>
            <w:noProof/>
            <w:color w:val="auto"/>
            <w:sz w:val="24"/>
            <w:szCs w:val="24"/>
          </w:rPr>
          <w:t xml:space="preserve">Plate 1 Typical dry stream filled with sand </w:t>
        </w:r>
        <w:r w:rsidR="00ED7C87" w:rsidRPr="0041113E">
          <w:rPr>
            <w:rFonts w:ascii="Century" w:hAnsi="Century"/>
            <w:noProof/>
            <w:webHidden/>
            <w:sz w:val="24"/>
            <w:szCs w:val="24"/>
          </w:rPr>
          <w:tab/>
        </w:r>
        <w:r w:rsidRPr="0041113E">
          <w:rPr>
            <w:rFonts w:ascii="Century" w:hAnsi="Century"/>
            <w:noProof/>
            <w:webHidden/>
            <w:sz w:val="24"/>
            <w:szCs w:val="24"/>
          </w:rPr>
          <w:fldChar w:fldCharType="begin"/>
        </w:r>
        <w:r w:rsidR="00ED7C87" w:rsidRPr="0041113E">
          <w:rPr>
            <w:rFonts w:ascii="Century" w:hAnsi="Century"/>
            <w:noProof/>
            <w:webHidden/>
            <w:sz w:val="24"/>
            <w:szCs w:val="24"/>
          </w:rPr>
          <w:instrText xml:space="preserve"> PAGEREF _Toc470812218 \h </w:instrText>
        </w:r>
        <w:r w:rsidRPr="0041113E">
          <w:rPr>
            <w:rFonts w:ascii="Century" w:hAnsi="Century"/>
            <w:noProof/>
            <w:webHidden/>
            <w:sz w:val="24"/>
            <w:szCs w:val="24"/>
          </w:rPr>
        </w:r>
        <w:r w:rsidRPr="0041113E">
          <w:rPr>
            <w:rFonts w:ascii="Century" w:hAnsi="Century"/>
            <w:noProof/>
            <w:webHidden/>
            <w:sz w:val="24"/>
            <w:szCs w:val="24"/>
          </w:rPr>
          <w:fldChar w:fldCharType="separate"/>
        </w:r>
        <w:r w:rsidR="007F4D3E">
          <w:rPr>
            <w:rFonts w:ascii="Century" w:hAnsi="Century"/>
            <w:noProof/>
            <w:webHidden/>
            <w:sz w:val="24"/>
            <w:szCs w:val="24"/>
          </w:rPr>
          <w:t>37</w:t>
        </w:r>
        <w:r w:rsidRPr="0041113E">
          <w:rPr>
            <w:rFonts w:ascii="Century" w:hAnsi="Century"/>
            <w:noProof/>
            <w:webHidden/>
            <w:sz w:val="24"/>
            <w:szCs w:val="24"/>
          </w:rPr>
          <w:fldChar w:fldCharType="end"/>
        </w:r>
      </w:hyperlink>
    </w:p>
    <w:p w:rsidR="00ED7C87" w:rsidRPr="0041113E" w:rsidRDefault="00C371F2" w:rsidP="00ED7C87">
      <w:pPr>
        <w:pStyle w:val="TableofFigures"/>
        <w:tabs>
          <w:tab w:val="right" w:leader="dot" w:pos="9350"/>
        </w:tabs>
        <w:spacing w:line="480" w:lineRule="auto"/>
        <w:rPr>
          <w:rFonts w:ascii="Century" w:eastAsiaTheme="minorEastAsia" w:hAnsi="Century"/>
          <w:noProof/>
          <w:sz w:val="24"/>
          <w:szCs w:val="24"/>
        </w:rPr>
      </w:pPr>
      <w:hyperlink w:anchor="_Toc470812219" w:history="1">
        <w:r w:rsidR="00ED7C87" w:rsidRPr="0041113E">
          <w:rPr>
            <w:rStyle w:val="Hyperlink"/>
            <w:rFonts w:ascii="Century" w:hAnsi="Century"/>
            <w:noProof/>
            <w:color w:val="auto"/>
            <w:sz w:val="24"/>
            <w:szCs w:val="24"/>
          </w:rPr>
          <w:t xml:space="preserve">Plate 2 Typical quartz vein intruded into weak zones in Meta-volcanic rocks of southern Ethiopia </w:t>
        </w:r>
        <w:r w:rsidR="00ED7C87" w:rsidRPr="0041113E">
          <w:rPr>
            <w:rFonts w:ascii="Century" w:hAnsi="Century"/>
            <w:noProof/>
            <w:webHidden/>
            <w:sz w:val="24"/>
            <w:szCs w:val="24"/>
          </w:rPr>
          <w:tab/>
        </w:r>
        <w:r w:rsidRPr="0041113E">
          <w:rPr>
            <w:rFonts w:ascii="Century" w:hAnsi="Century"/>
            <w:noProof/>
            <w:webHidden/>
            <w:sz w:val="24"/>
            <w:szCs w:val="24"/>
          </w:rPr>
          <w:fldChar w:fldCharType="begin"/>
        </w:r>
        <w:r w:rsidR="00ED7C87" w:rsidRPr="0041113E">
          <w:rPr>
            <w:rFonts w:ascii="Century" w:hAnsi="Century"/>
            <w:noProof/>
            <w:webHidden/>
            <w:sz w:val="24"/>
            <w:szCs w:val="24"/>
          </w:rPr>
          <w:instrText xml:space="preserve"> PAGEREF _Toc470812219 \h </w:instrText>
        </w:r>
        <w:r w:rsidRPr="0041113E">
          <w:rPr>
            <w:rFonts w:ascii="Century" w:hAnsi="Century"/>
            <w:noProof/>
            <w:webHidden/>
            <w:sz w:val="24"/>
            <w:szCs w:val="24"/>
          </w:rPr>
        </w:r>
        <w:r w:rsidRPr="0041113E">
          <w:rPr>
            <w:rFonts w:ascii="Century" w:hAnsi="Century"/>
            <w:noProof/>
            <w:webHidden/>
            <w:sz w:val="24"/>
            <w:szCs w:val="24"/>
          </w:rPr>
          <w:fldChar w:fldCharType="separate"/>
        </w:r>
        <w:r w:rsidR="007F4D3E">
          <w:rPr>
            <w:rFonts w:ascii="Century" w:hAnsi="Century"/>
            <w:noProof/>
            <w:webHidden/>
            <w:sz w:val="24"/>
            <w:szCs w:val="24"/>
          </w:rPr>
          <w:t>42</w:t>
        </w:r>
        <w:r w:rsidRPr="0041113E">
          <w:rPr>
            <w:rFonts w:ascii="Century" w:hAnsi="Century"/>
            <w:noProof/>
            <w:webHidden/>
            <w:sz w:val="24"/>
            <w:szCs w:val="24"/>
          </w:rPr>
          <w:fldChar w:fldCharType="end"/>
        </w:r>
      </w:hyperlink>
    </w:p>
    <w:p w:rsidR="00ED7C87" w:rsidRPr="0041113E" w:rsidRDefault="00C371F2" w:rsidP="00ED7C87">
      <w:pPr>
        <w:pStyle w:val="TableofFigures"/>
        <w:tabs>
          <w:tab w:val="right" w:leader="dot" w:pos="9350"/>
        </w:tabs>
        <w:spacing w:line="480" w:lineRule="auto"/>
        <w:rPr>
          <w:rFonts w:ascii="Century" w:eastAsiaTheme="minorEastAsia" w:hAnsi="Century"/>
          <w:noProof/>
          <w:sz w:val="24"/>
          <w:szCs w:val="24"/>
        </w:rPr>
      </w:pPr>
      <w:hyperlink w:anchor="_Toc470812220" w:history="1">
        <w:r w:rsidR="00ED7C87" w:rsidRPr="0041113E">
          <w:rPr>
            <w:rStyle w:val="Hyperlink"/>
            <w:rFonts w:ascii="Century" w:hAnsi="Century"/>
            <w:noProof/>
            <w:color w:val="auto"/>
            <w:sz w:val="24"/>
            <w:szCs w:val="24"/>
          </w:rPr>
          <w:t>Plate 3 Exposure of columnar joint</w:t>
        </w:r>
        <w:r w:rsidR="001D34D8">
          <w:rPr>
            <w:rStyle w:val="Hyperlink"/>
            <w:rFonts w:ascii="Century" w:hAnsi="Century"/>
            <w:noProof/>
            <w:color w:val="auto"/>
            <w:sz w:val="24"/>
            <w:szCs w:val="24"/>
          </w:rPr>
          <w:t xml:space="preserve">s in the basaltic terrain </w:t>
        </w:r>
        <w:r w:rsidR="00ED7C87" w:rsidRPr="0041113E">
          <w:rPr>
            <w:rFonts w:ascii="Century" w:hAnsi="Century"/>
            <w:noProof/>
            <w:webHidden/>
            <w:sz w:val="24"/>
            <w:szCs w:val="24"/>
          </w:rPr>
          <w:tab/>
        </w:r>
        <w:r w:rsidRPr="0041113E">
          <w:rPr>
            <w:rFonts w:ascii="Century" w:hAnsi="Century"/>
            <w:noProof/>
            <w:webHidden/>
            <w:sz w:val="24"/>
            <w:szCs w:val="24"/>
          </w:rPr>
          <w:fldChar w:fldCharType="begin"/>
        </w:r>
        <w:r w:rsidR="00ED7C87" w:rsidRPr="0041113E">
          <w:rPr>
            <w:rFonts w:ascii="Century" w:hAnsi="Century"/>
            <w:noProof/>
            <w:webHidden/>
            <w:sz w:val="24"/>
            <w:szCs w:val="24"/>
          </w:rPr>
          <w:instrText xml:space="preserve"> PAGEREF _Toc470812220 \h </w:instrText>
        </w:r>
        <w:r w:rsidRPr="0041113E">
          <w:rPr>
            <w:rFonts w:ascii="Century" w:hAnsi="Century"/>
            <w:noProof/>
            <w:webHidden/>
            <w:sz w:val="24"/>
            <w:szCs w:val="24"/>
          </w:rPr>
        </w:r>
        <w:r w:rsidRPr="0041113E">
          <w:rPr>
            <w:rFonts w:ascii="Century" w:hAnsi="Century"/>
            <w:noProof/>
            <w:webHidden/>
            <w:sz w:val="24"/>
            <w:szCs w:val="24"/>
          </w:rPr>
          <w:fldChar w:fldCharType="separate"/>
        </w:r>
        <w:r w:rsidR="007F4D3E">
          <w:rPr>
            <w:rFonts w:ascii="Century" w:hAnsi="Century"/>
            <w:noProof/>
            <w:webHidden/>
            <w:sz w:val="24"/>
            <w:szCs w:val="24"/>
          </w:rPr>
          <w:t>64</w:t>
        </w:r>
        <w:r w:rsidRPr="0041113E">
          <w:rPr>
            <w:rFonts w:ascii="Century" w:hAnsi="Century"/>
            <w:noProof/>
            <w:webHidden/>
            <w:sz w:val="24"/>
            <w:szCs w:val="24"/>
          </w:rPr>
          <w:fldChar w:fldCharType="end"/>
        </w:r>
      </w:hyperlink>
    </w:p>
    <w:p w:rsidR="00ED7C87" w:rsidRPr="0041113E" w:rsidRDefault="00C371F2" w:rsidP="00ED7C87">
      <w:pPr>
        <w:pStyle w:val="TableofFigures"/>
        <w:tabs>
          <w:tab w:val="right" w:leader="dot" w:pos="9350"/>
        </w:tabs>
        <w:spacing w:line="480" w:lineRule="auto"/>
        <w:rPr>
          <w:rFonts w:ascii="Century" w:eastAsiaTheme="minorEastAsia" w:hAnsi="Century"/>
          <w:noProof/>
          <w:sz w:val="24"/>
          <w:szCs w:val="24"/>
        </w:rPr>
      </w:pPr>
      <w:hyperlink w:anchor="_Toc470812221" w:history="1">
        <w:r w:rsidR="00ED7C87" w:rsidRPr="0041113E">
          <w:rPr>
            <w:rStyle w:val="Hyperlink"/>
            <w:rFonts w:ascii="Century" w:hAnsi="Century"/>
            <w:noProof/>
            <w:color w:val="auto"/>
            <w:sz w:val="24"/>
            <w:szCs w:val="24"/>
          </w:rPr>
          <w:t>Plate 4 Typical spring at basalt-basement contact line</w:t>
        </w:r>
        <w:r w:rsidR="00ED7C87" w:rsidRPr="0041113E">
          <w:rPr>
            <w:rFonts w:ascii="Century" w:hAnsi="Century"/>
            <w:noProof/>
            <w:webHidden/>
            <w:sz w:val="24"/>
            <w:szCs w:val="24"/>
          </w:rPr>
          <w:tab/>
        </w:r>
        <w:r w:rsidRPr="0041113E">
          <w:rPr>
            <w:rFonts w:ascii="Century" w:hAnsi="Century"/>
            <w:noProof/>
            <w:webHidden/>
            <w:sz w:val="24"/>
            <w:szCs w:val="24"/>
          </w:rPr>
          <w:fldChar w:fldCharType="begin"/>
        </w:r>
        <w:r w:rsidR="00ED7C87" w:rsidRPr="0041113E">
          <w:rPr>
            <w:rFonts w:ascii="Century" w:hAnsi="Century"/>
            <w:noProof/>
            <w:webHidden/>
            <w:sz w:val="24"/>
            <w:szCs w:val="24"/>
          </w:rPr>
          <w:instrText xml:space="preserve"> PAGEREF _Toc470812221 \h </w:instrText>
        </w:r>
        <w:r w:rsidRPr="0041113E">
          <w:rPr>
            <w:rFonts w:ascii="Century" w:hAnsi="Century"/>
            <w:noProof/>
            <w:webHidden/>
            <w:sz w:val="24"/>
            <w:szCs w:val="24"/>
          </w:rPr>
        </w:r>
        <w:r w:rsidRPr="0041113E">
          <w:rPr>
            <w:rFonts w:ascii="Century" w:hAnsi="Century"/>
            <w:noProof/>
            <w:webHidden/>
            <w:sz w:val="24"/>
            <w:szCs w:val="24"/>
          </w:rPr>
          <w:fldChar w:fldCharType="separate"/>
        </w:r>
        <w:r w:rsidR="007F4D3E">
          <w:rPr>
            <w:rFonts w:ascii="Century" w:hAnsi="Century"/>
            <w:noProof/>
            <w:webHidden/>
            <w:sz w:val="24"/>
            <w:szCs w:val="24"/>
          </w:rPr>
          <w:t>69</w:t>
        </w:r>
        <w:r w:rsidRPr="0041113E">
          <w:rPr>
            <w:rFonts w:ascii="Century" w:hAnsi="Century"/>
            <w:noProof/>
            <w:webHidden/>
            <w:sz w:val="24"/>
            <w:szCs w:val="24"/>
          </w:rPr>
          <w:fldChar w:fldCharType="end"/>
        </w:r>
      </w:hyperlink>
    </w:p>
    <w:p w:rsidR="00ED7C87" w:rsidRPr="0041113E" w:rsidRDefault="00C371F2" w:rsidP="00ED7C87">
      <w:pPr>
        <w:pStyle w:val="TableofFigures"/>
        <w:tabs>
          <w:tab w:val="right" w:leader="dot" w:pos="9350"/>
        </w:tabs>
        <w:spacing w:line="480" w:lineRule="auto"/>
        <w:rPr>
          <w:rFonts w:ascii="Century" w:eastAsiaTheme="minorEastAsia" w:hAnsi="Century"/>
          <w:noProof/>
          <w:sz w:val="24"/>
          <w:szCs w:val="24"/>
        </w:rPr>
      </w:pPr>
      <w:hyperlink w:anchor="_Toc470812222" w:history="1">
        <w:r w:rsidR="00ED7C87" w:rsidRPr="0041113E">
          <w:rPr>
            <w:rStyle w:val="Hyperlink"/>
            <w:rFonts w:ascii="Century" w:hAnsi="Century"/>
            <w:noProof/>
            <w:color w:val="auto"/>
            <w:sz w:val="24"/>
            <w:szCs w:val="24"/>
          </w:rPr>
          <w:t xml:space="preserve">Plate 5 </w:t>
        </w:r>
        <w:r w:rsidR="00ED7C87" w:rsidRPr="0041113E">
          <w:rPr>
            <w:rStyle w:val="Hyperlink"/>
            <w:rFonts w:ascii="Century" w:hAnsi="Century"/>
            <w:noProof/>
            <w:color w:val="auto"/>
            <w:sz w:val="24"/>
            <w:szCs w:val="24"/>
            <w:lang w:val="en-GB"/>
          </w:rPr>
          <w:t>a, b Fractured limestone surface view c cross-section view</w:t>
        </w:r>
        <w:r w:rsidR="00ED7C87" w:rsidRPr="0041113E">
          <w:rPr>
            <w:rFonts w:ascii="Century" w:hAnsi="Century"/>
            <w:noProof/>
            <w:webHidden/>
            <w:sz w:val="24"/>
            <w:szCs w:val="24"/>
          </w:rPr>
          <w:tab/>
        </w:r>
        <w:r w:rsidRPr="0041113E">
          <w:rPr>
            <w:rFonts w:ascii="Century" w:hAnsi="Century"/>
            <w:noProof/>
            <w:webHidden/>
            <w:sz w:val="24"/>
            <w:szCs w:val="24"/>
          </w:rPr>
          <w:fldChar w:fldCharType="begin"/>
        </w:r>
        <w:r w:rsidR="00ED7C87" w:rsidRPr="0041113E">
          <w:rPr>
            <w:rFonts w:ascii="Century" w:hAnsi="Century"/>
            <w:noProof/>
            <w:webHidden/>
            <w:sz w:val="24"/>
            <w:szCs w:val="24"/>
          </w:rPr>
          <w:instrText xml:space="preserve"> PAGEREF _Toc470812222 \h </w:instrText>
        </w:r>
        <w:r w:rsidRPr="0041113E">
          <w:rPr>
            <w:rFonts w:ascii="Century" w:hAnsi="Century"/>
            <w:noProof/>
            <w:webHidden/>
            <w:sz w:val="24"/>
            <w:szCs w:val="24"/>
          </w:rPr>
        </w:r>
        <w:r w:rsidRPr="0041113E">
          <w:rPr>
            <w:rFonts w:ascii="Century" w:hAnsi="Century"/>
            <w:noProof/>
            <w:webHidden/>
            <w:sz w:val="24"/>
            <w:szCs w:val="24"/>
          </w:rPr>
          <w:fldChar w:fldCharType="separate"/>
        </w:r>
        <w:r w:rsidR="007F4D3E">
          <w:rPr>
            <w:rFonts w:ascii="Century" w:hAnsi="Century"/>
            <w:noProof/>
            <w:webHidden/>
            <w:sz w:val="24"/>
            <w:szCs w:val="24"/>
          </w:rPr>
          <w:t>78</w:t>
        </w:r>
        <w:r w:rsidRPr="0041113E">
          <w:rPr>
            <w:rFonts w:ascii="Century" w:hAnsi="Century"/>
            <w:noProof/>
            <w:webHidden/>
            <w:sz w:val="24"/>
            <w:szCs w:val="24"/>
          </w:rPr>
          <w:fldChar w:fldCharType="end"/>
        </w:r>
      </w:hyperlink>
    </w:p>
    <w:p w:rsidR="00C45536" w:rsidRPr="0041113E" w:rsidRDefault="00C371F2" w:rsidP="00E7321C">
      <w:pPr>
        <w:spacing w:after="0" w:line="480" w:lineRule="auto"/>
        <w:rPr>
          <w:rFonts w:ascii="Century" w:hAnsi="Century"/>
          <w:sz w:val="24"/>
          <w:szCs w:val="24"/>
        </w:rPr>
      </w:pPr>
      <w:r w:rsidRPr="0041113E">
        <w:rPr>
          <w:rFonts w:ascii="Century" w:hAnsi="Century"/>
          <w:sz w:val="24"/>
          <w:szCs w:val="24"/>
        </w:rPr>
        <w:fldChar w:fldCharType="end"/>
      </w:r>
    </w:p>
    <w:p w:rsidR="00E7321C" w:rsidRPr="0041113E" w:rsidRDefault="00E7321C" w:rsidP="00E7321C">
      <w:pPr>
        <w:spacing w:after="0" w:line="480" w:lineRule="auto"/>
        <w:jc w:val="center"/>
        <w:rPr>
          <w:rFonts w:ascii="Century" w:hAnsi="Century"/>
          <w:b/>
          <w:sz w:val="24"/>
          <w:szCs w:val="24"/>
        </w:rPr>
      </w:pPr>
      <w:r w:rsidRPr="0041113E">
        <w:rPr>
          <w:rFonts w:ascii="Century" w:hAnsi="Century"/>
          <w:b/>
          <w:sz w:val="24"/>
          <w:szCs w:val="24"/>
        </w:rPr>
        <w:t>List of Annexes</w:t>
      </w:r>
    </w:p>
    <w:p w:rsidR="00E7321C" w:rsidRPr="0041113E" w:rsidRDefault="00C371F2" w:rsidP="00E7321C">
      <w:pPr>
        <w:pStyle w:val="TableofFigures"/>
        <w:tabs>
          <w:tab w:val="right" w:leader="dot" w:pos="9350"/>
        </w:tabs>
        <w:spacing w:line="480" w:lineRule="auto"/>
        <w:rPr>
          <w:rFonts w:ascii="Century" w:eastAsiaTheme="minorEastAsia" w:hAnsi="Century"/>
          <w:noProof/>
          <w:sz w:val="24"/>
          <w:szCs w:val="24"/>
        </w:rPr>
      </w:pPr>
      <w:r w:rsidRPr="0041113E">
        <w:rPr>
          <w:rFonts w:ascii="Century" w:hAnsi="Century"/>
          <w:sz w:val="24"/>
          <w:szCs w:val="24"/>
        </w:rPr>
        <w:fldChar w:fldCharType="begin"/>
      </w:r>
      <w:r w:rsidR="00E7321C" w:rsidRPr="0041113E">
        <w:rPr>
          <w:rFonts w:ascii="Century" w:hAnsi="Century"/>
          <w:sz w:val="24"/>
          <w:szCs w:val="24"/>
        </w:rPr>
        <w:instrText xml:space="preserve"> TOC \h \z \c "A" </w:instrText>
      </w:r>
      <w:r w:rsidRPr="0041113E">
        <w:rPr>
          <w:rFonts w:ascii="Century" w:hAnsi="Century"/>
          <w:sz w:val="24"/>
          <w:szCs w:val="24"/>
        </w:rPr>
        <w:fldChar w:fldCharType="separate"/>
      </w:r>
      <w:hyperlink w:anchor="_Toc470812322" w:history="1">
        <w:r w:rsidR="00E7321C" w:rsidRPr="0041113E">
          <w:rPr>
            <w:rStyle w:val="Hyperlink"/>
            <w:rFonts w:ascii="Century" w:hAnsi="Century"/>
            <w:noProof/>
            <w:color w:val="auto"/>
            <w:sz w:val="24"/>
            <w:szCs w:val="24"/>
          </w:rPr>
          <w:t>A 1  Abstracts of published articles</w:t>
        </w:r>
        <w:r w:rsidR="00E7321C" w:rsidRPr="0041113E">
          <w:rPr>
            <w:rFonts w:ascii="Century" w:hAnsi="Century"/>
            <w:noProof/>
            <w:webHidden/>
            <w:sz w:val="24"/>
            <w:szCs w:val="24"/>
          </w:rPr>
          <w:tab/>
        </w:r>
        <w:r w:rsidRPr="0041113E">
          <w:rPr>
            <w:rFonts w:ascii="Century" w:hAnsi="Century"/>
            <w:noProof/>
            <w:webHidden/>
            <w:sz w:val="24"/>
            <w:szCs w:val="24"/>
          </w:rPr>
          <w:fldChar w:fldCharType="begin"/>
        </w:r>
        <w:r w:rsidR="00E7321C" w:rsidRPr="0041113E">
          <w:rPr>
            <w:rFonts w:ascii="Century" w:hAnsi="Century"/>
            <w:noProof/>
            <w:webHidden/>
            <w:sz w:val="24"/>
            <w:szCs w:val="24"/>
          </w:rPr>
          <w:instrText xml:space="preserve"> PAGEREF _Toc470812322 \h </w:instrText>
        </w:r>
        <w:r w:rsidRPr="0041113E">
          <w:rPr>
            <w:rFonts w:ascii="Century" w:hAnsi="Century"/>
            <w:noProof/>
            <w:webHidden/>
            <w:sz w:val="24"/>
            <w:szCs w:val="24"/>
          </w:rPr>
        </w:r>
        <w:r w:rsidRPr="0041113E">
          <w:rPr>
            <w:rFonts w:ascii="Century" w:hAnsi="Century"/>
            <w:noProof/>
            <w:webHidden/>
            <w:sz w:val="24"/>
            <w:szCs w:val="24"/>
          </w:rPr>
          <w:fldChar w:fldCharType="separate"/>
        </w:r>
        <w:r w:rsidR="007F4D3E">
          <w:rPr>
            <w:rFonts w:ascii="Century" w:hAnsi="Century"/>
            <w:noProof/>
            <w:webHidden/>
            <w:sz w:val="24"/>
            <w:szCs w:val="24"/>
          </w:rPr>
          <w:t>174</w:t>
        </w:r>
        <w:r w:rsidRPr="0041113E">
          <w:rPr>
            <w:rFonts w:ascii="Century" w:hAnsi="Century"/>
            <w:noProof/>
            <w:webHidden/>
            <w:sz w:val="24"/>
            <w:szCs w:val="24"/>
          </w:rPr>
          <w:fldChar w:fldCharType="end"/>
        </w:r>
      </w:hyperlink>
    </w:p>
    <w:p w:rsidR="00E7321C" w:rsidRPr="0041113E" w:rsidRDefault="00C371F2" w:rsidP="00E7321C">
      <w:pPr>
        <w:pStyle w:val="TableofFigures"/>
        <w:tabs>
          <w:tab w:val="right" w:leader="dot" w:pos="9350"/>
        </w:tabs>
        <w:spacing w:line="480" w:lineRule="auto"/>
        <w:rPr>
          <w:rFonts w:ascii="Century" w:eastAsiaTheme="minorEastAsia" w:hAnsi="Century"/>
          <w:noProof/>
          <w:sz w:val="24"/>
          <w:szCs w:val="24"/>
        </w:rPr>
      </w:pPr>
      <w:hyperlink w:anchor="_Toc470812323" w:history="1">
        <w:r w:rsidR="00E7321C" w:rsidRPr="0041113E">
          <w:rPr>
            <w:rStyle w:val="Hyperlink"/>
            <w:rFonts w:ascii="Century" w:hAnsi="Century"/>
            <w:noProof/>
            <w:color w:val="auto"/>
            <w:sz w:val="24"/>
            <w:szCs w:val="24"/>
          </w:rPr>
          <w:t>A 2 Mean monthly rainfall data of the study area</w:t>
        </w:r>
        <w:r w:rsidR="00E7321C" w:rsidRPr="0041113E">
          <w:rPr>
            <w:rFonts w:ascii="Century" w:hAnsi="Century"/>
            <w:noProof/>
            <w:webHidden/>
            <w:sz w:val="24"/>
            <w:szCs w:val="24"/>
          </w:rPr>
          <w:tab/>
        </w:r>
        <w:r w:rsidRPr="0041113E">
          <w:rPr>
            <w:rFonts w:ascii="Century" w:hAnsi="Century"/>
            <w:noProof/>
            <w:webHidden/>
            <w:sz w:val="24"/>
            <w:szCs w:val="24"/>
          </w:rPr>
          <w:fldChar w:fldCharType="begin"/>
        </w:r>
        <w:r w:rsidR="00E7321C" w:rsidRPr="0041113E">
          <w:rPr>
            <w:rFonts w:ascii="Century" w:hAnsi="Century"/>
            <w:noProof/>
            <w:webHidden/>
            <w:sz w:val="24"/>
            <w:szCs w:val="24"/>
          </w:rPr>
          <w:instrText xml:space="preserve"> PAGEREF _Toc470812323 \h </w:instrText>
        </w:r>
        <w:r w:rsidRPr="0041113E">
          <w:rPr>
            <w:rFonts w:ascii="Century" w:hAnsi="Century"/>
            <w:noProof/>
            <w:webHidden/>
            <w:sz w:val="24"/>
            <w:szCs w:val="24"/>
          </w:rPr>
        </w:r>
        <w:r w:rsidRPr="0041113E">
          <w:rPr>
            <w:rFonts w:ascii="Century" w:hAnsi="Century"/>
            <w:noProof/>
            <w:webHidden/>
            <w:sz w:val="24"/>
            <w:szCs w:val="24"/>
          </w:rPr>
          <w:fldChar w:fldCharType="separate"/>
        </w:r>
        <w:r w:rsidR="007F4D3E">
          <w:rPr>
            <w:rFonts w:ascii="Century" w:hAnsi="Century"/>
            <w:noProof/>
            <w:webHidden/>
            <w:sz w:val="24"/>
            <w:szCs w:val="24"/>
          </w:rPr>
          <w:t>176</w:t>
        </w:r>
        <w:r w:rsidRPr="0041113E">
          <w:rPr>
            <w:rFonts w:ascii="Century" w:hAnsi="Century"/>
            <w:noProof/>
            <w:webHidden/>
            <w:sz w:val="24"/>
            <w:szCs w:val="24"/>
          </w:rPr>
          <w:fldChar w:fldCharType="end"/>
        </w:r>
      </w:hyperlink>
    </w:p>
    <w:p w:rsidR="00E7321C" w:rsidRPr="0041113E" w:rsidRDefault="00C371F2" w:rsidP="00E7321C">
      <w:pPr>
        <w:pStyle w:val="TableofFigures"/>
        <w:tabs>
          <w:tab w:val="right" w:leader="dot" w:pos="9350"/>
        </w:tabs>
        <w:spacing w:line="480" w:lineRule="auto"/>
        <w:rPr>
          <w:rFonts w:ascii="Century" w:eastAsiaTheme="minorEastAsia" w:hAnsi="Century"/>
          <w:noProof/>
          <w:sz w:val="24"/>
          <w:szCs w:val="24"/>
        </w:rPr>
      </w:pPr>
      <w:hyperlink w:anchor="_Toc470812324" w:history="1">
        <w:r w:rsidR="00E7321C" w:rsidRPr="0041113E">
          <w:rPr>
            <w:rStyle w:val="Hyperlink"/>
            <w:rFonts w:ascii="Century" w:hAnsi="Century"/>
            <w:noProof/>
            <w:color w:val="auto"/>
            <w:sz w:val="24"/>
            <w:szCs w:val="24"/>
          </w:rPr>
          <w:t>A 3 Mean monthly discharge (m</w:t>
        </w:r>
        <w:r w:rsidR="00E7321C" w:rsidRPr="0041113E">
          <w:rPr>
            <w:rStyle w:val="Hyperlink"/>
            <w:rFonts w:ascii="Century" w:hAnsi="Century"/>
            <w:noProof/>
            <w:color w:val="auto"/>
            <w:sz w:val="24"/>
            <w:szCs w:val="24"/>
            <w:vertAlign w:val="superscript"/>
          </w:rPr>
          <w:t>3</w:t>
        </w:r>
        <w:r w:rsidR="00E7321C" w:rsidRPr="0041113E">
          <w:rPr>
            <w:rStyle w:val="Hyperlink"/>
            <w:rFonts w:ascii="Century" w:hAnsi="Century"/>
            <w:noProof/>
            <w:color w:val="auto"/>
            <w:sz w:val="24"/>
            <w:szCs w:val="24"/>
          </w:rPr>
          <w:t>/s) of Awata River</w:t>
        </w:r>
        <w:r w:rsidR="00E7321C" w:rsidRPr="0041113E">
          <w:rPr>
            <w:rFonts w:ascii="Century" w:hAnsi="Century"/>
            <w:noProof/>
            <w:webHidden/>
            <w:sz w:val="24"/>
            <w:szCs w:val="24"/>
          </w:rPr>
          <w:tab/>
        </w:r>
        <w:r w:rsidRPr="0041113E">
          <w:rPr>
            <w:rFonts w:ascii="Century" w:hAnsi="Century"/>
            <w:noProof/>
            <w:webHidden/>
            <w:sz w:val="24"/>
            <w:szCs w:val="24"/>
          </w:rPr>
          <w:fldChar w:fldCharType="begin"/>
        </w:r>
        <w:r w:rsidR="00E7321C" w:rsidRPr="0041113E">
          <w:rPr>
            <w:rFonts w:ascii="Century" w:hAnsi="Century"/>
            <w:noProof/>
            <w:webHidden/>
            <w:sz w:val="24"/>
            <w:szCs w:val="24"/>
          </w:rPr>
          <w:instrText xml:space="preserve"> PAGEREF _Toc470812324 \h </w:instrText>
        </w:r>
        <w:r w:rsidRPr="0041113E">
          <w:rPr>
            <w:rFonts w:ascii="Century" w:hAnsi="Century"/>
            <w:noProof/>
            <w:webHidden/>
            <w:sz w:val="24"/>
            <w:szCs w:val="24"/>
          </w:rPr>
        </w:r>
        <w:r w:rsidRPr="0041113E">
          <w:rPr>
            <w:rFonts w:ascii="Century" w:hAnsi="Century"/>
            <w:noProof/>
            <w:webHidden/>
            <w:sz w:val="24"/>
            <w:szCs w:val="24"/>
          </w:rPr>
          <w:fldChar w:fldCharType="separate"/>
        </w:r>
        <w:r w:rsidR="007F4D3E">
          <w:rPr>
            <w:rFonts w:ascii="Century" w:hAnsi="Century"/>
            <w:noProof/>
            <w:webHidden/>
            <w:sz w:val="24"/>
            <w:szCs w:val="24"/>
          </w:rPr>
          <w:t>177</w:t>
        </w:r>
        <w:r w:rsidRPr="0041113E">
          <w:rPr>
            <w:rFonts w:ascii="Century" w:hAnsi="Century"/>
            <w:noProof/>
            <w:webHidden/>
            <w:sz w:val="24"/>
            <w:szCs w:val="24"/>
          </w:rPr>
          <w:fldChar w:fldCharType="end"/>
        </w:r>
      </w:hyperlink>
    </w:p>
    <w:p w:rsidR="00E7321C" w:rsidRPr="0041113E" w:rsidRDefault="00C371F2" w:rsidP="00E7321C">
      <w:pPr>
        <w:pStyle w:val="TableofFigures"/>
        <w:tabs>
          <w:tab w:val="right" w:leader="dot" w:pos="9350"/>
        </w:tabs>
        <w:spacing w:line="480" w:lineRule="auto"/>
        <w:rPr>
          <w:rFonts w:ascii="Century" w:eastAsiaTheme="minorEastAsia" w:hAnsi="Century"/>
          <w:noProof/>
          <w:sz w:val="24"/>
          <w:szCs w:val="24"/>
        </w:rPr>
      </w:pPr>
      <w:hyperlink w:anchor="_Toc470812325" w:history="1">
        <w:r w:rsidR="00E7321C" w:rsidRPr="0041113E">
          <w:rPr>
            <w:rStyle w:val="Hyperlink"/>
            <w:rFonts w:ascii="Century" w:hAnsi="Century"/>
            <w:noProof/>
            <w:color w:val="auto"/>
            <w:sz w:val="24"/>
            <w:szCs w:val="24"/>
          </w:rPr>
          <w:t>A 4 Mean monthly discharge (m</w:t>
        </w:r>
        <w:r w:rsidR="00E7321C" w:rsidRPr="0041113E">
          <w:rPr>
            <w:rStyle w:val="Hyperlink"/>
            <w:rFonts w:ascii="Century" w:hAnsi="Century"/>
            <w:noProof/>
            <w:color w:val="auto"/>
            <w:sz w:val="24"/>
            <w:szCs w:val="24"/>
            <w:vertAlign w:val="superscript"/>
          </w:rPr>
          <w:t>3</w:t>
        </w:r>
        <w:r w:rsidR="00E7321C" w:rsidRPr="0041113E">
          <w:rPr>
            <w:rStyle w:val="Hyperlink"/>
            <w:rFonts w:ascii="Century" w:hAnsi="Century"/>
            <w:noProof/>
            <w:color w:val="auto"/>
            <w:sz w:val="24"/>
            <w:szCs w:val="24"/>
          </w:rPr>
          <w:t>/s) of Mormora River</w:t>
        </w:r>
        <w:r w:rsidR="00E7321C" w:rsidRPr="0041113E">
          <w:rPr>
            <w:rFonts w:ascii="Century" w:hAnsi="Century"/>
            <w:noProof/>
            <w:webHidden/>
            <w:sz w:val="24"/>
            <w:szCs w:val="24"/>
          </w:rPr>
          <w:tab/>
        </w:r>
        <w:r w:rsidRPr="0041113E">
          <w:rPr>
            <w:rFonts w:ascii="Century" w:hAnsi="Century"/>
            <w:noProof/>
            <w:webHidden/>
            <w:sz w:val="24"/>
            <w:szCs w:val="24"/>
          </w:rPr>
          <w:fldChar w:fldCharType="begin"/>
        </w:r>
        <w:r w:rsidR="00E7321C" w:rsidRPr="0041113E">
          <w:rPr>
            <w:rFonts w:ascii="Century" w:hAnsi="Century"/>
            <w:noProof/>
            <w:webHidden/>
            <w:sz w:val="24"/>
            <w:szCs w:val="24"/>
          </w:rPr>
          <w:instrText xml:space="preserve"> PAGEREF _Toc470812325 \h </w:instrText>
        </w:r>
        <w:r w:rsidRPr="0041113E">
          <w:rPr>
            <w:rFonts w:ascii="Century" w:hAnsi="Century"/>
            <w:noProof/>
            <w:webHidden/>
            <w:sz w:val="24"/>
            <w:szCs w:val="24"/>
          </w:rPr>
        </w:r>
        <w:r w:rsidRPr="0041113E">
          <w:rPr>
            <w:rFonts w:ascii="Century" w:hAnsi="Century"/>
            <w:noProof/>
            <w:webHidden/>
            <w:sz w:val="24"/>
            <w:szCs w:val="24"/>
          </w:rPr>
          <w:fldChar w:fldCharType="separate"/>
        </w:r>
        <w:r w:rsidR="007F4D3E">
          <w:rPr>
            <w:rFonts w:ascii="Century" w:hAnsi="Century"/>
            <w:noProof/>
            <w:webHidden/>
            <w:sz w:val="24"/>
            <w:szCs w:val="24"/>
          </w:rPr>
          <w:t>177</w:t>
        </w:r>
        <w:r w:rsidRPr="0041113E">
          <w:rPr>
            <w:rFonts w:ascii="Century" w:hAnsi="Century"/>
            <w:noProof/>
            <w:webHidden/>
            <w:sz w:val="24"/>
            <w:szCs w:val="24"/>
          </w:rPr>
          <w:fldChar w:fldCharType="end"/>
        </w:r>
      </w:hyperlink>
    </w:p>
    <w:p w:rsidR="00E7321C" w:rsidRPr="0041113E" w:rsidRDefault="00C371F2" w:rsidP="00E7321C">
      <w:pPr>
        <w:pStyle w:val="TableofFigures"/>
        <w:tabs>
          <w:tab w:val="right" w:leader="dot" w:pos="9350"/>
        </w:tabs>
        <w:spacing w:line="480" w:lineRule="auto"/>
        <w:rPr>
          <w:rFonts w:ascii="Century" w:eastAsiaTheme="minorEastAsia" w:hAnsi="Century"/>
          <w:noProof/>
          <w:sz w:val="24"/>
          <w:szCs w:val="24"/>
        </w:rPr>
      </w:pPr>
      <w:hyperlink w:anchor="_Toc470812326" w:history="1">
        <w:r w:rsidR="00E7321C" w:rsidRPr="0041113E">
          <w:rPr>
            <w:rStyle w:val="Hyperlink"/>
            <w:rFonts w:ascii="Century" w:hAnsi="Century"/>
            <w:noProof/>
            <w:color w:val="auto"/>
            <w:sz w:val="24"/>
            <w:szCs w:val="24"/>
          </w:rPr>
          <w:t>A 5 Mean monthly discharge (m</w:t>
        </w:r>
        <w:r w:rsidR="00E7321C" w:rsidRPr="0041113E">
          <w:rPr>
            <w:rStyle w:val="Hyperlink"/>
            <w:rFonts w:ascii="Century" w:hAnsi="Century"/>
            <w:noProof/>
            <w:color w:val="auto"/>
            <w:sz w:val="24"/>
            <w:szCs w:val="24"/>
            <w:vertAlign w:val="superscript"/>
          </w:rPr>
          <w:t>3</w:t>
        </w:r>
        <w:r w:rsidR="00E7321C" w:rsidRPr="0041113E">
          <w:rPr>
            <w:rStyle w:val="Hyperlink"/>
            <w:rFonts w:ascii="Century" w:hAnsi="Century"/>
            <w:noProof/>
            <w:color w:val="auto"/>
            <w:sz w:val="24"/>
            <w:szCs w:val="24"/>
          </w:rPr>
          <w:t>/s) of Digati River</w:t>
        </w:r>
        <w:r w:rsidR="00E7321C" w:rsidRPr="0041113E">
          <w:rPr>
            <w:rFonts w:ascii="Century" w:hAnsi="Century"/>
            <w:noProof/>
            <w:webHidden/>
            <w:sz w:val="24"/>
            <w:szCs w:val="24"/>
          </w:rPr>
          <w:tab/>
        </w:r>
        <w:r w:rsidRPr="0041113E">
          <w:rPr>
            <w:rFonts w:ascii="Century" w:hAnsi="Century"/>
            <w:noProof/>
            <w:webHidden/>
            <w:sz w:val="24"/>
            <w:szCs w:val="24"/>
          </w:rPr>
          <w:fldChar w:fldCharType="begin"/>
        </w:r>
        <w:r w:rsidR="00E7321C" w:rsidRPr="0041113E">
          <w:rPr>
            <w:rFonts w:ascii="Century" w:hAnsi="Century"/>
            <w:noProof/>
            <w:webHidden/>
            <w:sz w:val="24"/>
            <w:szCs w:val="24"/>
          </w:rPr>
          <w:instrText xml:space="preserve"> PAGEREF _Toc470812326 \h </w:instrText>
        </w:r>
        <w:r w:rsidRPr="0041113E">
          <w:rPr>
            <w:rFonts w:ascii="Century" w:hAnsi="Century"/>
            <w:noProof/>
            <w:webHidden/>
            <w:sz w:val="24"/>
            <w:szCs w:val="24"/>
          </w:rPr>
        </w:r>
        <w:r w:rsidRPr="0041113E">
          <w:rPr>
            <w:rFonts w:ascii="Century" w:hAnsi="Century"/>
            <w:noProof/>
            <w:webHidden/>
            <w:sz w:val="24"/>
            <w:szCs w:val="24"/>
          </w:rPr>
          <w:fldChar w:fldCharType="separate"/>
        </w:r>
        <w:r w:rsidR="007F4D3E">
          <w:rPr>
            <w:rFonts w:ascii="Century" w:hAnsi="Century"/>
            <w:noProof/>
            <w:webHidden/>
            <w:sz w:val="24"/>
            <w:szCs w:val="24"/>
          </w:rPr>
          <w:t>178</w:t>
        </w:r>
        <w:r w:rsidRPr="0041113E">
          <w:rPr>
            <w:rFonts w:ascii="Century" w:hAnsi="Century"/>
            <w:noProof/>
            <w:webHidden/>
            <w:sz w:val="24"/>
            <w:szCs w:val="24"/>
          </w:rPr>
          <w:fldChar w:fldCharType="end"/>
        </w:r>
      </w:hyperlink>
    </w:p>
    <w:p w:rsidR="00E7321C" w:rsidRPr="0041113E" w:rsidRDefault="00C371F2" w:rsidP="00E7321C">
      <w:pPr>
        <w:pStyle w:val="TableofFigures"/>
        <w:tabs>
          <w:tab w:val="right" w:leader="dot" w:pos="9350"/>
        </w:tabs>
        <w:spacing w:line="480" w:lineRule="auto"/>
        <w:rPr>
          <w:rFonts w:ascii="Century" w:eastAsiaTheme="minorEastAsia" w:hAnsi="Century"/>
          <w:noProof/>
          <w:sz w:val="24"/>
          <w:szCs w:val="24"/>
        </w:rPr>
      </w:pPr>
      <w:hyperlink w:anchor="_Toc470812327" w:history="1">
        <w:r w:rsidR="00E7321C" w:rsidRPr="0041113E">
          <w:rPr>
            <w:rStyle w:val="Hyperlink"/>
            <w:rFonts w:ascii="Century" w:hAnsi="Century"/>
            <w:noProof/>
            <w:color w:val="auto"/>
            <w:sz w:val="24"/>
            <w:szCs w:val="24"/>
          </w:rPr>
          <w:t>A 6 Mean monthly discharge (m3/s) of main Dawa River</w:t>
        </w:r>
        <w:r w:rsidR="00E7321C" w:rsidRPr="0041113E">
          <w:rPr>
            <w:rFonts w:ascii="Century" w:hAnsi="Century"/>
            <w:noProof/>
            <w:webHidden/>
            <w:sz w:val="24"/>
            <w:szCs w:val="24"/>
          </w:rPr>
          <w:tab/>
        </w:r>
        <w:r w:rsidRPr="0041113E">
          <w:rPr>
            <w:rFonts w:ascii="Century" w:hAnsi="Century"/>
            <w:noProof/>
            <w:webHidden/>
            <w:sz w:val="24"/>
            <w:szCs w:val="24"/>
          </w:rPr>
          <w:fldChar w:fldCharType="begin"/>
        </w:r>
        <w:r w:rsidR="00E7321C" w:rsidRPr="0041113E">
          <w:rPr>
            <w:rFonts w:ascii="Century" w:hAnsi="Century"/>
            <w:noProof/>
            <w:webHidden/>
            <w:sz w:val="24"/>
            <w:szCs w:val="24"/>
          </w:rPr>
          <w:instrText xml:space="preserve"> PAGEREF _Toc470812327 \h </w:instrText>
        </w:r>
        <w:r w:rsidRPr="0041113E">
          <w:rPr>
            <w:rFonts w:ascii="Century" w:hAnsi="Century"/>
            <w:noProof/>
            <w:webHidden/>
            <w:sz w:val="24"/>
            <w:szCs w:val="24"/>
          </w:rPr>
        </w:r>
        <w:r w:rsidRPr="0041113E">
          <w:rPr>
            <w:rFonts w:ascii="Century" w:hAnsi="Century"/>
            <w:noProof/>
            <w:webHidden/>
            <w:sz w:val="24"/>
            <w:szCs w:val="24"/>
          </w:rPr>
          <w:fldChar w:fldCharType="separate"/>
        </w:r>
        <w:r w:rsidR="007F4D3E">
          <w:rPr>
            <w:rFonts w:ascii="Century" w:hAnsi="Century"/>
            <w:noProof/>
            <w:webHidden/>
            <w:sz w:val="24"/>
            <w:szCs w:val="24"/>
          </w:rPr>
          <w:t>178</w:t>
        </w:r>
        <w:r w:rsidRPr="0041113E">
          <w:rPr>
            <w:rFonts w:ascii="Century" w:hAnsi="Century"/>
            <w:noProof/>
            <w:webHidden/>
            <w:sz w:val="24"/>
            <w:szCs w:val="24"/>
          </w:rPr>
          <w:fldChar w:fldCharType="end"/>
        </w:r>
      </w:hyperlink>
    </w:p>
    <w:p w:rsidR="00E7321C" w:rsidRPr="0041113E" w:rsidRDefault="00C371F2" w:rsidP="00E7321C">
      <w:pPr>
        <w:pStyle w:val="TableofFigures"/>
        <w:tabs>
          <w:tab w:val="right" w:leader="dot" w:pos="9350"/>
        </w:tabs>
        <w:spacing w:line="480" w:lineRule="auto"/>
        <w:rPr>
          <w:rFonts w:ascii="Century" w:eastAsiaTheme="minorEastAsia" w:hAnsi="Century"/>
          <w:noProof/>
          <w:sz w:val="24"/>
          <w:szCs w:val="24"/>
        </w:rPr>
      </w:pPr>
      <w:hyperlink w:anchor="_Toc470812328" w:history="1">
        <w:r w:rsidR="00E7321C" w:rsidRPr="0041113E">
          <w:rPr>
            <w:rStyle w:val="Hyperlink"/>
            <w:rFonts w:ascii="Century" w:hAnsi="Century"/>
            <w:noProof/>
            <w:color w:val="auto"/>
            <w:sz w:val="24"/>
            <w:szCs w:val="24"/>
          </w:rPr>
          <w:t>A 7 Inventory of well yield, SWL, Depth to First Water Strike (DFWS), estimated Transmissivity (T), Drawdown (DD), Specific storage (S), and Specific capacity (S</w:t>
        </w:r>
        <w:r w:rsidR="00E7321C" w:rsidRPr="0041113E">
          <w:rPr>
            <w:rStyle w:val="Hyperlink"/>
            <w:rFonts w:ascii="Century" w:hAnsi="Century"/>
            <w:noProof/>
            <w:color w:val="auto"/>
            <w:sz w:val="24"/>
            <w:szCs w:val="24"/>
            <w:vertAlign w:val="subscript"/>
          </w:rPr>
          <w:t>c</w:t>
        </w:r>
        <w:r w:rsidR="00E7321C" w:rsidRPr="0041113E">
          <w:rPr>
            <w:rStyle w:val="Hyperlink"/>
            <w:rFonts w:ascii="Century" w:hAnsi="Century"/>
            <w:noProof/>
            <w:color w:val="auto"/>
            <w:sz w:val="24"/>
            <w:szCs w:val="24"/>
          </w:rPr>
          <w:t>) – Volcanic terrain</w:t>
        </w:r>
        <w:r w:rsidR="00E7321C" w:rsidRPr="0041113E">
          <w:rPr>
            <w:rFonts w:ascii="Century" w:hAnsi="Century"/>
            <w:noProof/>
            <w:webHidden/>
            <w:sz w:val="24"/>
            <w:szCs w:val="24"/>
          </w:rPr>
          <w:tab/>
        </w:r>
        <w:r w:rsidRPr="0041113E">
          <w:rPr>
            <w:rFonts w:ascii="Century" w:hAnsi="Century"/>
            <w:noProof/>
            <w:webHidden/>
            <w:sz w:val="24"/>
            <w:szCs w:val="24"/>
          </w:rPr>
          <w:fldChar w:fldCharType="begin"/>
        </w:r>
        <w:r w:rsidR="00E7321C" w:rsidRPr="0041113E">
          <w:rPr>
            <w:rFonts w:ascii="Century" w:hAnsi="Century"/>
            <w:noProof/>
            <w:webHidden/>
            <w:sz w:val="24"/>
            <w:szCs w:val="24"/>
          </w:rPr>
          <w:instrText xml:space="preserve"> PAGEREF _Toc470812328 \h </w:instrText>
        </w:r>
        <w:r w:rsidRPr="0041113E">
          <w:rPr>
            <w:rFonts w:ascii="Century" w:hAnsi="Century"/>
            <w:noProof/>
            <w:webHidden/>
            <w:sz w:val="24"/>
            <w:szCs w:val="24"/>
          </w:rPr>
        </w:r>
        <w:r w:rsidRPr="0041113E">
          <w:rPr>
            <w:rFonts w:ascii="Century" w:hAnsi="Century"/>
            <w:noProof/>
            <w:webHidden/>
            <w:sz w:val="24"/>
            <w:szCs w:val="24"/>
          </w:rPr>
          <w:fldChar w:fldCharType="separate"/>
        </w:r>
        <w:r w:rsidR="007F4D3E">
          <w:rPr>
            <w:rFonts w:ascii="Century" w:hAnsi="Century"/>
            <w:noProof/>
            <w:webHidden/>
            <w:sz w:val="24"/>
            <w:szCs w:val="24"/>
          </w:rPr>
          <w:t>179</w:t>
        </w:r>
        <w:r w:rsidRPr="0041113E">
          <w:rPr>
            <w:rFonts w:ascii="Century" w:hAnsi="Century"/>
            <w:noProof/>
            <w:webHidden/>
            <w:sz w:val="24"/>
            <w:szCs w:val="24"/>
          </w:rPr>
          <w:fldChar w:fldCharType="end"/>
        </w:r>
      </w:hyperlink>
    </w:p>
    <w:p w:rsidR="00E7321C" w:rsidRPr="0041113E" w:rsidRDefault="00C371F2" w:rsidP="00E7321C">
      <w:pPr>
        <w:pStyle w:val="TableofFigures"/>
        <w:tabs>
          <w:tab w:val="right" w:leader="dot" w:pos="9350"/>
        </w:tabs>
        <w:spacing w:line="480" w:lineRule="auto"/>
        <w:rPr>
          <w:rFonts w:ascii="Century" w:eastAsiaTheme="minorEastAsia" w:hAnsi="Century"/>
          <w:noProof/>
          <w:sz w:val="24"/>
          <w:szCs w:val="24"/>
        </w:rPr>
      </w:pPr>
      <w:hyperlink w:anchor="_Toc470812329" w:history="1">
        <w:r w:rsidR="00E7321C" w:rsidRPr="0041113E">
          <w:rPr>
            <w:rStyle w:val="Hyperlink"/>
            <w:rFonts w:ascii="Century" w:hAnsi="Century"/>
            <w:noProof/>
            <w:color w:val="auto"/>
            <w:sz w:val="24"/>
            <w:szCs w:val="24"/>
          </w:rPr>
          <w:t xml:space="preserve">A 8 </w:t>
        </w:r>
        <w:r w:rsidR="00E7321C" w:rsidRPr="0041113E">
          <w:rPr>
            <w:rStyle w:val="Hyperlink"/>
            <w:rFonts w:ascii="Century" w:eastAsiaTheme="majorEastAsia" w:hAnsi="Century"/>
            <w:noProof/>
            <w:color w:val="auto"/>
            <w:sz w:val="24"/>
            <w:szCs w:val="24"/>
          </w:rPr>
          <w:t>Lithologic log related data from basement terrain</w:t>
        </w:r>
        <w:r w:rsidR="00E7321C" w:rsidRPr="0041113E">
          <w:rPr>
            <w:rFonts w:ascii="Century" w:hAnsi="Century"/>
            <w:noProof/>
            <w:webHidden/>
            <w:sz w:val="24"/>
            <w:szCs w:val="24"/>
          </w:rPr>
          <w:tab/>
        </w:r>
        <w:r w:rsidRPr="0041113E">
          <w:rPr>
            <w:rFonts w:ascii="Century" w:hAnsi="Century"/>
            <w:noProof/>
            <w:webHidden/>
            <w:sz w:val="24"/>
            <w:szCs w:val="24"/>
          </w:rPr>
          <w:fldChar w:fldCharType="begin"/>
        </w:r>
        <w:r w:rsidR="00E7321C" w:rsidRPr="0041113E">
          <w:rPr>
            <w:rFonts w:ascii="Century" w:hAnsi="Century"/>
            <w:noProof/>
            <w:webHidden/>
            <w:sz w:val="24"/>
            <w:szCs w:val="24"/>
          </w:rPr>
          <w:instrText xml:space="preserve"> PAGEREF _Toc470812329 \h </w:instrText>
        </w:r>
        <w:r w:rsidRPr="0041113E">
          <w:rPr>
            <w:rFonts w:ascii="Century" w:hAnsi="Century"/>
            <w:noProof/>
            <w:webHidden/>
            <w:sz w:val="24"/>
            <w:szCs w:val="24"/>
          </w:rPr>
        </w:r>
        <w:r w:rsidRPr="0041113E">
          <w:rPr>
            <w:rFonts w:ascii="Century" w:hAnsi="Century"/>
            <w:noProof/>
            <w:webHidden/>
            <w:sz w:val="24"/>
            <w:szCs w:val="24"/>
          </w:rPr>
          <w:fldChar w:fldCharType="separate"/>
        </w:r>
        <w:r w:rsidR="007F4D3E">
          <w:rPr>
            <w:rFonts w:ascii="Century" w:hAnsi="Century"/>
            <w:noProof/>
            <w:webHidden/>
            <w:sz w:val="24"/>
            <w:szCs w:val="24"/>
          </w:rPr>
          <w:t>180</w:t>
        </w:r>
        <w:r w:rsidRPr="0041113E">
          <w:rPr>
            <w:rFonts w:ascii="Century" w:hAnsi="Century"/>
            <w:noProof/>
            <w:webHidden/>
            <w:sz w:val="24"/>
            <w:szCs w:val="24"/>
          </w:rPr>
          <w:fldChar w:fldCharType="end"/>
        </w:r>
      </w:hyperlink>
    </w:p>
    <w:p w:rsidR="00E7321C" w:rsidRPr="0041113E" w:rsidRDefault="00C371F2" w:rsidP="00E7321C">
      <w:pPr>
        <w:pStyle w:val="TableofFigures"/>
        <w:tabs>
          <w:tab w:val="right" w:leader="dot" w:pos="9350"/>
        </w:tabs>
        <w:spacing w:line="480" w:lineRule="auto"/>
        <w:rPr>
          <w:rFonts w:ascii="Century" w:eastAsiaTheme="minorEastAsia" w:hAnsi="Century"/>
          <w:noProof/>
          <w:sz w:val="24"/>
          <w:szCs w:val="24"/>
        </w:rPr>
      </w:pPr>
      <w:hyperlink w:anchor="_Toc470812330" w:history="1">
        <w:r w:rsidR="00E7321C" w:rsidRPr="0041113E">
          <w:rPr>
            <w:rStyle w:val="Hyperlink"/>
            <w:rFonts w:ascii="Century" w:hAnsi="Century"/>
            <w:noProof/>
            <w:color w:val="auto"/>
            <w:sz w:val="24"/>
            <w:szCs w:val="24"/>
          </w:rPr>
          <w:t>A 9 Inventory of well depth (m), yield (l/s) and SWL (m) from sedimentary terrain</w:t>
        </w:r>
        <w:r w:rsidR="00E7321C" w:rsidRPr="0041113E">
          <w:rPr>
            <w:rFonts w:ascii="Century" w:hAnsi="Century"/>
            <w:noProof/>
            <w:webHidden/>
            <w:sz w:val="24"/>
            <w:szCs w:val="24"/>
          </w:rPr>
          <w:tab/>
        </w:r>
        <w:r w:rsidRPr="0041113E">
          <w:rPr>
            <w:rFonts w:ascii="Century" w:hAnsi="Century"/>
            <w:noProof/>
            <w:webHidden/>
            <w:sz w:val="24"/>
            <w:szCs w:val="24"/>
          </w:rPr>
          <w:fldChar w:fldCharType="begin"/>
        </w:r>
        <w:r w:rsidR="00E7321C" w:rsidRPr="0041113E">
          <w:rPr>
            <w:rFonts w:ascii="Century" w:hAnsi="Century"/>
            <w:noProof/>
            <w:webHidden/>
            <w:sz w:val="24"/>
            <w:szCs w:val="24"/>
          </w:rPr>
          <w:instrText xml:space="preserve"> PAGEREF _Toc470812330 \h </w:instrText>
        </w:r>
        <w:r w:rsidRPr="0041113E">
          <w:rPr>
            <w:rFonts w:ascii="Century" w:hAnsi="Century"/>
            <w:noProof/>
            <w:webHidden/>
            <w:sz w:val="24"/>
            <w:szCs w:val="24"/>
          </w:rPr>
        </w:r>
        <w:r w:rsidRPr="0041113E">
          <w:rPr>
            <w:rFonts w:ascii="Century" w:hAnsi="Century"/>
            <w:noProof/>
            <w:webHidden/>
            <w:sz w:val="24"/>
            <w:szCs w:val="24"/>
          </w:rPr>
          <w:fldChar w:fldCharType="separate"/>
        </w:r>
        <w:r w:rsidR="007F4D3E">
          <w:rPr>
            <w:rFonts w:ascii="Century" w:hAnsi="Century"/>
            <w:noProof/>
            <w:webHidden/>
            <w:sz w:val="24"/>
            <w:szCs w:val="24"/>
          </w:rPr>
          <w:t>184</w:t>
        </w:r>
        <w:r w:rsidRPr="0041113E">
          <w:rPr>
            <w:rFonts w:ascii="Century" w:hAnsi="Century"/>
            <w:noProof/>
            <w:webHidden/>
            <w:sz w:val="24"/>
            <w:szCs w:val="24"/>
          </w:rPr>
          <w:fldChar w:fldCharType="end"/>
        </w:r>
      </w:hyperlink>
    </w:p>
    <w:p w:rsidR="00E7321C" w:rsidRPr="0041113E" w:rsidRDefault="00C371F2" w:rsidP="00E7321C">
      <w:pPr>
        <w:pStyle w:val="TableofFigures"/>
        <w:tabs>
          <w:tab w:val="right" w:leader="dot" w:pos="9350"/>
        </w:tabs>
        <w:spacing w:line="480" w:lineRule="auto"/>
        <w:rPr>
          <w:rFonts w:ascii="Century" w:eastAsiaTheme="minorEastAsia" w:hAnsi="Century"/>
          <w:noProof/>
          <w:sz w:val="24"/>
          <w:szCs w:val="24"/>
        </w:rPr>
      </w:pPr>
      <w:hyperlink w:anchor="_Toc470812331" w:history="1">
        <w:r w:rsidR="00E7321C" w:rsidRPr="0041113E">
          <w:rPr>
            <w:rStyle w:val="Hyperlink"/>
            <w:rFonts w:ascii="Century" w:hAnsi="Century"/>
            <w:noProof/>
            <w:color w:val="auto"/>
            <w:sz w:val="24"/>
            <w:szCs w:val="24"/>
          </w:rPr>
          <w:t>A 10 Values of Tr</w:t>
        </w:r>
        <w:r w:rsidR="0041113E">
          <w:rPr>
            <w:rStyle w:val="Hyperlink"/>
            <w:rFonts w:ascii="Century" w:hAnsi="Century"/>
            <w:noProof/>
            <w:color w:val="auto"/>
            <w:sz w:val="24"/>
            <w:szCs w:val="24"/>
          </w:rPr>
          <w:t>ansmissivity based on pump test</w:t>
        </w:r>
        <w:r w:rsidR="00E7321C" w:rsidRPr="0041113E">
          <w:rPr>
            <w:rStyle w:val="Hyperlink"/>
            <w:rFonts w:ascii="Century" w:hAnsi="Century"/>
            <w:noProof/>
            <w:color w:val="auto"/>
            <w:sz w:val="24"/>
            <w:szCs w:val="24"/>
          </w:rPr>
          <w:t xml:space="preserve"> and empirical formula</w:t>
        </w:r>
        <w:r w:rsidR="00E7321C" w:rsidRPr="0041113E">
          <w:rPr>
            <w:rFonts w:ascii="Century" w:hAnsi="Century"/>
            <w:noProof/>
            <w:webHidden/>
            <w:sz w:val="24"/>
            <w:szCs w:val="24"/>
          </w:rPr>
          <w:tab/>
        </w:r>
        <w:r w:rsidRPr="0041113E">
          <w:rPr>
            <w:rFonts w:ascii="Century" w:hAnsi="Century"/>
            <w:noProof/>
            <w:webHidden/>
            <w:sz w:val="24"/>
            <w:szCs w:val="24"/>
          </w:rPr>
          <w:fldChar w:fldCharType="begin"/>
        </w:r>
        <w:r w:rsidR="00E7321C" w:rsidRPr="0041113E">
          <w:rPr>
            <w:rFonts w:ascii="Century" w:hAnsi="Century"/>
            <w:noProof/>
            <w:webHidden/>
            <w:sz w:val="24"/>
            <w:szCs w:val="24"/>
          </w:rPr>
          <w:instrText xml:space="preserve"> PAGEREF _Toc470812331 \h </w:instrText>
        </w:r>
        <w:r w:rsidRPr="0041113E">
          <w:rPr>
            <w:rFonts w:ascii="Century" w:hAnsi="Century"/>
            <w:noProof/>
            <w:webHidden/>
            <w:sz w:val="24"/>
            <w:szCs w:val="24"/>
          </w:rPr>
        </w:r>
        <w:r w:rsidRPr="0041113E">
          <w:rPr>
            <w:rFonts w:ascii="Century" w:hAnsi="Century"/>
            <w:noProof/>
            <w:webHidden/>
            <w:sz w:val="24"/>
            <w:szCs w:val="24"/>
          </w:rPr>
          <w:fldChar w:fldCharType="separate"/>
        </w:r>
        <w:r w:rsidR="007F4D3E">
          <w:rPr>
            <w:rFonts w:ascii="Century" w:hAnsi="Century"/>
            <w:noProof/>
            <w:webHidden/>
            <w:sz w:val="24"/>
            <w:szCs w:val="24"/>
          </w:rPr>
          <w:t>185</w:t>
        </w:r>
        <w:r w:rsidRPr="0041113E">
          <w:rPr>
            <w:rFonts w:ascii="Century" w:hAnsi="Century"/>
            <w:noProof/>
            <w:webHidden/>
            <w:sz w:val="24"/>
            <w:szCs w:val="24"/>
          </w:rPr>
          <w:fldChar w:fldCharType="end"/>
        </w:r>
      </w:hyperlink>
    </w:p>
    <w:p w:rsidR="00E7321C" w:rsidRPr="0041113E" w:rsidRDefault="00C371F2" w:rsidP="00E7321C">
      <w:pPr>
        <w:pStyle w:val="TableofFigures"/>
        <w:tabs>
          <w:tab w:val="right" w:leader="dot" w:pos="9350"/>
        </w:tabs>
        <w:spacing w:line="480" w:lineRule="auto"/>
        <w:rPr>
          <w:rFonts w:ascii="Century" w:eastAsiaTheme="minorEastAsia" w:hAnsi="Century"/>
          <w:noProof/>
          <w:sz w:val="24"/>
          <w:szCs w:val="24"/>
        </w:rPr>
      </w:pPr>
      <w:hyperlink w:anchor="_Toc470812332" w:history="1">
        <w:r w:rsidR="00E7321C" w:rsidRPr="0041113E">
          <w:rPr>
            <w:rStyle w:val="Hyperlink"/>
            <w:rFonts w:ascii="Century" w:hAnsi="Century"/>
            <w:noProof/>
            <w:color w:val="auto"/>
            <w:sz w:val="24"/>
            <w:szCs w:val="24"/>
          </w:rPr>
          <w:t xml:space="preserve">A 11 </w:t>
        </w:r>
        <w:r w:rsidR="00E7321C" w:rsidRPr="0041113E">
          <w:rPr>
            <w:rStyle w:val="Hyperlink"/>
            <w:rFonts w:ascii="Century" w:eastAsiaTheme="majorEastAsia" w:hAnsi="Century"/>
            <w:noProof/>
            <w:color w:val="auto"/>
            <w:sz w:val="24"/>
            <w:szCs w:val="24"/>
          </w:rPr>
          <w:t>Inventory of spring discharge</w:t>
        </w:r>
        <w:r w:rsidR="00E7321C" w:rsidRPr="0041113E">
          <w:rPr>
            <w:rFonts w:ascii="Century" w:hAnsi="Century"/>
            <w:noProof/>
            <w:webHidden/>
            <w:sz w:val="24"/>
            <w:szCs w:val="24"/>
          </w:rPr>
          <w:tab/>
        </w:r>
        <w:r w:rsidRPr="0041113E">
          <w:rPr>
            <w:rFonts w:ascii="Century" w:hAnsi="Century"/>
            <w:noProof/>
            <w:webHidden/>
            <w:sz w:val="24"/>
            <w:szCs w:val="24"/>
          </w:rPr>
          <w:fldChar w:fldCharType="begin"/>
        </w:r>
        <w:r w:rsidR="00E7321C" w:rsidRPr="0041113E">
          <w:rPr>
            <w:rFonts w:ascii="Century" w:hAnsi="Century"/>
            <w:noProof/>
            <w:webHidden/>
            <w:sz w:val="24"/>
            <w:szCs w:val="24"/>
          </w:rPr>
          <w:instrText xml:space="preserve"> PAGEREF _Toc470812332 \h </w:instrText>
        </w:r>
        <w:r w:rsidRPr="0041113E">
          <w:rPr>
            <w:rFonts w:ascii="Century" w:hAnsi="Century"/>
            <w:noProof/>
            <w:webHidden/>
            <w:sz w:val="24"/>
            <w:szCs w:val="24"/>
          </w:rPr>
        </w:r>
        <w:r w:rsidRPr="0041113E">
          <w:rPr>
            <w:rFonts w:ascii="Century" w:hAnsi="Century"/>
            <w:noProof/>
            <w:webHidden/>
            <w:sz w:val="24"/>
            <w:szCs w:val="24"/>
          </w:rPr>
          <w:fldChar w:fldCharType="separate"/>
        </w:r>
        <w:r w:rsidR="007F4D3E">
          <w:rPr>
            <w:rFonts w:ascii="Century" w:hAnsi="Century"/>
            <w:noProof/>
            <w:webHidden/>
            <w:sz w:val="24"/>
            <w:szCs w:val="24"/>
          </w:rPr>
          <w:t>186</w:t>
        </w:r>
        <w:r w:rsidRPr="0041113E">
          <w:rPr>
            <w:rFonts w:ascii="Century" w:hAnsi="Century"/>
            <w:noProof/>
            <w:webHidden/>
            <w:sz w:val="24"/>
            <w:szCs w:val="24"/>
          </w:rPr>
          <w:fldChar w:fldCharType="end"/>
        </w:r>
      </w:hyperlink>
    </w:p>
    <w:p w:rsidR="00E7321C" w:rsidRPr="0041113E" w:rsidRDefault="00C371F2" w:rsidP="00E7321C">
      <w:pPr>
        <w:pStyle w:val="TableofFigures"/>
        <w:tabs>
          <w:tab w:val="right" w:leader="dot" w:pos="9350"/>
        </w:tabs>
        <w:spacing w:line="480" w:lineRule="auto"/>
        <w:rPr>
          <w:rFonts w:ascii="Century" w:eastAsiaTheme="minorEastAsia" w:hAnsi="Century"/>
          <w:noProof/>
          <w:sz w:val="24"/>
          <w:szCs w:val="24"/>
        </w:rPr>
      </w:pPr>
      <w:hyperlink w:anchor="_Toc470812333" w:history="1">
        <w:r w:rsidR="00E7321C" w:rsidRPr="0041113E">
          <w:rPr>
            <w:rStyle w:val="Hyperlink"/>
            <w:rFonts w:ascii="Century" w:hAnsi="Century"/>
            <w:noProof/>
            <w:color w:val="auto"/>
            <w:sz w:val="24"/>
            <w:szCs w:val="24"/>
          </w:rPr>
          <w:t xml:space="preserve">A 12 </w:t>
        </w:r>
        <w:r w:rsidR="00E7321C" w:rsidRPr="0041113E">
          <w:rPr>
            <w:rStyle w:val="Hyperlink"/>
            <w:rFonts w:ascii="Century" w:eastAsiaTheme="majorEastAsia" w:hAnsi="Century"/>
            <w:noProof/>
            <w:color w:val="auto"/>
            <w:sz w:val="24"/>
            <w:szCs w:val="24"/>
          </w:rPr>
          <w:t>Typical S-shape Time-Drawdown curve</w:t>
        </w:r>
        <w:r w:rsidR="00E7321C" w:rsidRPr="0041113E">
          <w:rPr>
            <w:rFonts w:ascii="Century" w:hAnsi="Century"/>
            <w:noProof/>
            <w:webHidden/>
            <w:sz w:val="24"/>
            <w:szCs w:val="24"/>
          </w:rPr>
          <w:tab/>
        </w:r>
        <w:r w:rsidRPr="0041113E">
          <w:rPr>
            <w:rFonts w:ascii="Century" w:hAnsi="Century"/>
            <w:noProof/>
            <w:webHidden/>
            <w:sz w:val="24"/>
            <w:szCs w:val="24"/>
          </w:rPr>
          <w:fldChar w:fldCharType="begin"/>
        </w:r>
        <w:r w:rsidR="00E7321C" w:rsidRPr="0041113E">
          <w:rPr>
            <w:rFonts w:ascii="Century" w:hAnsi="Century"/>
            <w:noProof/>
            <w:webHidden/>
            <w:sz w:val="24"/>
            <w:szCs w:val="24"/>
          </w:rPr>
          <w:instrText xml:space="preserve"> PAGEREF _Toc470812333 \h </w:instrText>
        </w:r>
        <w:r w:rsidRPr="0041113E">
          <w:rPr>
            <w:rFonts w:ascii="Century" w:hAnsi="Century"/>
            <w:noProof/>
            <w:webHidden/>
            <w:sz w:val="24"/>
            <w:szCs w:val="24"/>
          </w:rPr>
        </w:r>
        <w:r w:rsidRPr="0041113E">
          <w:rPr>
            <w:rFonts w:ascii="Century" w:hAnsi="Century"/>
            <w:noProof/>
            <w:webHidden/>
            <w:sz w:val="24"/>
            <w:szCs w:val="24"/>
          </w:rPr>
          <w:fldChar w:fldCharType="separate"/>
        </w:r>
        <w:r w:rsidR="007F4D3E">
          <w:rPr>
            <w:rFonts w:ascii="Century" w:hAnsi="Century"/>
            <w:noProof/>
            <w:webHidden/>
            <w:sz w:val="24"/>
            <w:szCs w:val="24"/>
          </w:rPr>
          <w:t>186</w:t>
        </w:r>
        <w:r w:rsidRPr="0041113E">
          <w:rPr>
            <w:rFonts w:ascii="Century" w:hAnsi="Century"/>
            <w:noProof/>
            <w:webHidden/>
            <w:sz w:val="24"/>
            <w:szCs w:val="24"/>
          </w:rPr>
          <w:fldChar w:fldCharType="end"/>
        </w:r>
      </w:hyperlink>
    </w:p>
    <w:p w:rsidR="00E7321C" w:rsidRPr="0041113E" w:rsidRDefault="00C371F2" w:rsidP="00E7321C">
      <w:pPr>
        <w:pStyle w:val="TableofFigures"/>
        <w:tabs>
          <w:tab w:val="right" w:leader="dot" w:pos="9350"/>
        </w:tabs>
        <w:spacing w:line="480" w:lineRule="auto"/>
        <w:rPr>
          <w:rFonts w:ascii="Century" w:eastAsiaTheme="minorEastAsia" w:hAnsi="Century"/>
          <w:noProof/>
          <w:sz w:val="24"/>
          <w:szCs w:val="24"/>
        </w:rPr>
      </w:pPr>
      <w:hyperlink w:anchor="_Toc470812334" w:history="1">
        <w:r w:rsidR="00E7321C" w:rsidRPr="0041113E">
          <w:rPr>
            <w:rStyle w:val="Hyperlink"/>
            <w:rFonts w:ascii="Century" w:hAnsi="Century"/>
            <w:noProof/>
            <w:color w:val="auto"/>
            <w:sz w:val="24"/>
            <w:szCs w:val="24"/>
          </w:rPr>
          <w:t>A 13 Potentiometeric surface and general groundwater flow direction</w:t>
        </w:r>
        <w:r w:rsidR="00E7321C" w:rsidRPr="0041113E">
          <w:rPr>
            <w:rFonts w:ascii="Century" w:hAnsi="Century"/>
            <w:noProof/>
            <w:webHidden/>
            <w:sz w:val="24"/>
            <w:szCs w:val="24"/>
          </w:rPr>
          <w:tab/>
        </w:r>
        <w:r w:rsidRPr="0041113E">
          <w:rPr>
            <w:rFonts w:ascii="Century" w:hAnsi="Century"/>
            <w:noProof/>
            <w:webHidden/>
            <w:sz w:val="24"/>
            <w:szCs w:val="24"/>
          </w:rPr>
          <w:fldChar w:fldCharType="begin"/>
        </w:r>
        <w:r w:rsidR="00E7321C" w:rsidRPr="0041113E">
          <w:rPr>
            <w:rFonts w:ascii="Century" w:hAnsi="Century"/>
            <w:noProof/>
            <w:webHidden/>
            <w:sz w:val="24"/>
            <w:szCs w:val="24"/>
          </w:rPr>
          <w:instrText xml:space="preserve"> PAGEREF _Toc470812334 \h </w:instrText>
        </w:r>
        <w:r w:rsidRPr="0041113E">
          <w:rPr>
            <w:rFonts w:ascii="Century" w:hAnsi="Century"/>
            <w:noProof/>
            <w:webHidden/>
            <w:sz w:val="24"/>
            <w:szCs w:val="24"/>
          </w:rPr>
        </w:r>
        <w:r w:rsidRPr="0041113E">
          <w:rPr>
            <w:rFonts w:ascii="Century" w:hAnsi="Century"/>
            <w:noProof/>
            <w:webHidden/>
            <w:sz w:val="24"/>
            <w:szCs w:val="24"/>
          </w:rPr>
          <w:fldChar w:fldCharType="separate"/>
        </w:r>
        <w:r w:rsidR="007F4D3E">
          <w:rPr>
            <w:rFonts w:ascii="Century" w:hAnsi="Century"/>
            <w:noProof/>
            <w:webHidden/>
            <w:sz w:val="24"/>
            <w:szCs w:val="24"/>
          </w:rPr>
          <w:t>187</w:t>
        </w:r>
        <w:r w:rsidRPr="0041113E">
          <w:rPr>
            <w:rFonts w:ascii="Century" w:hAnsi="Century"/>
            <w:noProof/>
            <w:webHidden/>
            <w:sz w:val="24"/>
            <w:szCs w:val="24"/>
          </w:rPr>
          <w:fldChar w:fldCharType="end"/>
        </w:r>
      </w:hyperlink>
    </w:p>
    <w:p w:rsidR="00E7321C" w:rsidRPr="0041113E" w:rsidRDefault="00C371F2" w:rsidP="00E7321C">
      <w:pPr>
        <w:pStyle w:val="TableofFigures"/>
        <w:tabs>
          <w:tab w:val="right" w:leader="dot" w:pos="9350"/>
        </w:tabs>
        <w:spacing w:line="480" w:lineRule="auto"/>
        <w:rPr>
          <w:rFonts w:ascii="Century" w:eastAsiaTheme="minorEastAsia" w:hAnsi="Century"/>
          <w:noProof/>
          <w:sz w:val="24"/>
          <w:szCs w:val="24"/>
        </w:rPr>
      </w:pPr>
      <w:hyperlink w:anchor="_Toc470812335" w:history="1">
        <w:r w:rsidR="00E7321C" w:rsidRPr="0041113E">
          <w:rPr>
            <w:rStyle w:val="Hyperlink"/>
            <w:rFonts w:ascii="Century" w:hAnsi="Century"/>
            <w:noProof/>
            <w:color w:val="auto"/>
            <w:sz w:val="24"/>
            <w:szCs w:val="24"/>
          </w:rPr>
          <w:t xml:space="preserve">A 14 </w:t>
        </w:r>
        <w:r w:rsidR="00E7321C" w:rsidRPr="0041113E">
          <w:rPr>
            <w:rStyle w:val="Hyperlink"/>
            <w:rFonts w:ascii="Century" w:eastAsiaTheme="majorEastAsia" w:hAnsi="Century"/>
            <w:noProof/>
            <w:color w:val="auto"/>
            <w:sz w:val="24"/>
            <w:szCs w:val="24"/>
          </w:rPr>
          <w:t>Chemical data</w:t>
        </w:r>
        <w:r w:rsidR="00E7321C" w:rsidRPr="0041113E">
          <w:rPr>
            <w:rFonts w:ascii="Century" w:hAnsi="Century"/>
            <w:noProof/>
            <w:webHidden/>
            <w:sz w:val="24"/>
            <w:szCs w:val="24"/>
          </w:rPr>
          <w:tab/>
        </w:r>
        <w:r w:rsidRPr="0041113E">
          <w:rPr>
            <w:rFonts w:ascii="Century" w:hAnsi="Century"/>
            <w:noProof/>
            <w:webHidden/>
            <w:sz w:val="24"/>
            <w:szCs w:val="24"/>
          </w:rPr>
          <w:fldChar w:fldCharType="begin"/>
        </w:r>
        <w:r w:rsidR="00E7321C" w:rsidRPr="0041113E">
          <w:rPr>
            <w:rFonts w:ascii="Century" w:hAnsi="Century"/>
            <w:noProof/>
            <w:webHidden/>
            <w:sz w:val="24"/>
            <w:szCs w:val="24"/>
          </w:rPr>
          <w:instrText xml:space="preserve"> PAGEREF _Toc470812335 \h </w:instrText>
        </w:r>
        <w:r w:rsidRPr="0041113E">
          <w:rPr>
            <w:rFonts w:ascii="Century" w:hAnsi="Century"/>
            <w:noProof/>
            <w:webHidden/>
            <w:sz w:val="24"/>
            <w:szCs w:val="24"/>
          </w:rPr>
        </w:r>
        <w:r w:rsidRPr="0041113E">
          <w:rPr>
            <w:rFonts w:ascii="Century" w:hAnsi="Century"/>
            <w:noProof/>
            <w:webHidden/>
            <w:sz w:val="24"/>
            <w:szCs w:val="24"/>
          </w:rPr>
          <w:fldChar w:fldCharType="separate"/>
        </w:r>
        <w:r w:rsidR="007F4D3E">
          <w:rPr>
            <w:rFonts w:ascii="Century" w:hAnsi="Century"/>
            <w:noProof/>
            <w:webHidden/>
            <w:sz w:val="24"/>
            <w:szCs w:val="24"/>
          </w:rPr>
          <w:t>188</w:t>
        </w:r>
        <w:r w:rsidRPr="0041113E">
          <w:rPr>
            <w:rFonts w:ascii="Century" w:hAnsi="Century"/>
            <w:noProof/>
            <w:webHidden/>
            <w:sz w:val="24"/>
            <w:szCs w:val="24"/>
          </w:rPr>
          <w:fldChar w:fldCharType="end"/>
        </w:r>
      </w:hyperlink>
    </w:p>
    <w:p w:rsidR="00E7321C" w:rsidRPr="0041113E" w:rsidRDefault="00C371F2" w:rsidP="00E7321C">
      <w:pPr>
        <w:pStyle w:val="TableofFigures"/>
        <w:tabs>
          <w:tab w:val="right" w:leader="dot" w:pos="9350"/>
        </w:tabs>
        <w:spacing w:line="480" w:lineRule="auto"/>
        <w:rPr>
          <w:rFonts w:ascii="Century" w:eastAsiaTheme="minorEastAsia" w:hAnsi="Century"/>
          <w:noProof/>
          <w:sz w:val="24"/>
          <w:szCs w:val="24"/>
        </w:rPr>
      </w:pPr>
      <w:hyperlink w:anchor="_Toc470812336" w:history="1">
        <w:r w:rsidR="00E7321C" w:rsidRPr="0041113E">
          <w:rPr>
            <w:rStyle w:val="Hyperlink"/>
            <w:rFonts w:ascii="Century" w:hAnsi="Century"/>
            <w:noProof/>
            <w:color w:val="auto"/>
            <w:sz w:val="24"/>
            <w:szCs w:val="24"/>
          </w:rPr>
          <w:t xml:space="preserve">A 15 </w:t>
        </w:r>
        <w:r w:rsidR="00E7321C" w:rsidRPr="0041113E">
          <w:rPr>
            <w:rStyle w:val="Hyperlink"/>
            <w:rFonts w:ascii="Century" w:eastAsiaTheme="majorEastAsia" w:hAnsi="Century"/>
            <w:noProof/>
            <w:color w:val="auto"/>
            <w:sz w:val="24"/>
            <w:szCs w:val="24"/>
          </w:rPr>
          <w:t>δ</w:t>
        </w:r>
        <w:r w:rsidR="00E7321C" w:rsidRPr="0041113E">
          <w:rPr>
            <w:rStyle w:val="Hyperlink"/>
            <w:rFonts w:ascii="Century" w:eastAsiaTheme="majorEastAsia" w:hAnsi="Century"/>
            <w:noProof/>
            <w:color w:val="auto"/>
            <w:sz w:val="24"/>
            <w:szCs w:val="24"/>
            <w:vertAlign w:val="superscript"/>
          </w:rPr>
          <w:t>18</w:t>
        </w:r>
        <w:r w:rsidR="00E7321C" w:rsidRPr="0041113E">
          <w:rPr>
            <w:rStyle w:val="Hyperlink"/>
            <w:rFonts w:ascii="Century" w:eastAsiaTheme="majorEastAsia" w:hAnsi="Century"/>
            <w:noProof/>
            <w:color w:val="auto"/>
            <w:sz w:val="24"/>
            <w:szCs w:val="24"/>
          </w:rPr>
          <w:t>O and δ</w:t>
        </w:r>
        <w:r w:rsidR="00E7321C" w:rsidRPr="0041113E">
          <w:rPr>
            <w:rStyle w:val="Hyperlink"/>
            <w:rFonts w:ascii="Century" w:eastAsiaTheme="majorEastAsia" w:hAnsi="Century"/>
            <w:noProof/>
            <w:color w:val="auto"/>
            <w:sz w:val="24"/>
            <w:szCs w:val="24"/>
            <w:vertAlign w:val="superscript"/>
          </w:rPr>
          <w:t>2</w:t>
        </w:r>
        <w:r w:rsidR="00E7321C" w:rsidRPr="0041113E">
          <w:rPr>
            <w:rStyle w:val="Hyperlink"/>
            <w:rFonts w:ascii="Century" w:eastAsiaTheme="majorEastAsia" w:hAnsi="Century"/>
            <w:noProof/>
            <w:color w:val="auto"/>
            <w:sz w:val="24"/>
            <w:szCs w:val="24"/>
          </w:rPr>
          <w:t>H, tritium data for groundwater</w:t>
        </w:r>
        <w:r w:rsidR="00E7321C" w:rsidRPr="0041113E">
          <w:rPr>
            <w:rFonts w:ascii="Century" w:hAnsi="Century"/>
            <w:noProof/>
            <w:webHidden/>
            <w:sz w:val="24"/>
            <w:szCs w:val="24"/>
          </w:rPr>
          <w:tab/>
        </w:r>
        <w:r w:rsidRPr="0041113E">
          <w:rPr>
            <w:rFonts w:ascii="Century" w:hAnsi="Century"/>
            <w:noProof/>
            <w:webHidden/>
            <w:sz w:val="24"/>
            <w:szCs w:val="24"/>
          </w:rPr>
          <w:fldChar w:fldCharType="begin"/>
        </w:r>
        <w:r w:rsidR="00E7321C" w:rsidRPr="0041113E">
          <w:rPr>
            <w:rFonts w:ascii="Century" w:hAnsi="Century"/>
            <w:noProof/>
            <w:webHidden/>
            <w:sz w:val="24"/>
            <w:szCs w:val="24"/>
          </w:rPr>
          <w:instrText xml:space="preserve"> PAGEREF _Toc470812336 \h </w:instrText>
        </w:r>
        <w:r w:rsidRPr="0041113E">
          <w:rPr>
            <w:rFonts w:ascii="Century" w:hAnsi="Century"/>
            <w:noProof/>
            <w:webHidden/>
            <w:sz w:val="24"/>
            <w:szCs w:val="24"/>
          </w:rPr>
        </w:r>
        <w:r w:rsidRPr="0041113E">
          <w:rPr>
            <w:rFonts w:ascii="Century" w:hAnsi="Century"/>
            <w:noProof/>
            <w:webHidden/>
            <w:sz w:val="24"/>
            <w:szCs w:val="24"/>
          </w:rPr>
          <w:fldChar w:fldCharType="separate"/>
        </w:r>
        <w:r w:rsidR="007F4D3E">
          <w:rPr>
            <w:rFonts w:ascii="Century" w:hAnsi="Century"/>
            <w:noProof/>
            <w:webHidden/>
            <w:sz w:val="24"/>
            <w:szCs w:val="24"/>
          </w:rPr>
          <w:t>192</w:t>
        </w:r>
        <w:r w:rsidRPr="0041113E">
          <w:rPr>
            <w:rFonts w:ascii="Century" w:hAnsi="Century"/>
            <w:noProof/>
            <w:webHidden/>
            <w:sz w:val="24"/>
            <w:szCs w:val="24"/>
          </w:rPr>
          <w:fldChar w:fldCharType="end"/>
        </w:r>
      </w:hyperlink>
    </w:p>
    <w:p w:rsidR="00E7321C" w:rsidRPr="0041113E" w:rsidRDefault="00C371F2" w:rsidP="00E7321C">
      <w:pPr>
        <w:pStyle w:val="TableofFigures"/>
        <w:tabs>
          <w:tab w:val="right" w:leader="dot" w:pos="9350"/>
        </w:tabs>
        <w:spacing w:line="480" w:lineRule="auto"/>
        <w:rPr>
          <w:rFonts w:ascii="Century" w:eastAsiaTheme="minorEastAsia" w:hAnsi="Century"/>
          <w:noProof/>
          <w:sz w:val="24"/>
          <w:szCs w:val="24"/>
        </w:rPr>
      </w:pPr>
      <w:hyperlink w:anchor="_Toc470812337" w:history="1">
        <w:r w:rsidR="00E7321C" w:rsidRPr="0041113E">
          <w:rPr>
            <w:rStyle w:val="Hyperlink"/>
            <w:rFonts w:ascii="Century" w:hAnsi="Century"/>
            <w:noProof/>
            <w:color w:val="auto"/>
            <w:sz w:val="24"/>
            <w:szCs w:val="24"/>
          </w:rPr>
          <w:t xml:space="preserve">A 16 </w:t>
        </w:r>
        <w:r w:rsidR="00E7321C" w:rsidRPr="0041113E">
          <w:rPr>
            <w:rStyle w:val="Hyperlink"/>
            <w:rFonts w:ascii="Century" w:eastAsiaTheme="majorEastAsia" w:hAnsi="Century"/>
            <w:noProof/>
            <w:color w:val="auto"/>
            <w:sz w:val="24"/>
            <w:szCs w:val="24"/>
          </w:rPr>
          <w:t>δ</w:t>
        </w:r>
        <w:r w:rsidR="00E7321C" w:rsidRPr="0041113E">
          <w:rPr>
            <w:rStyle w:val="Hyperlink"/>
            <w:rFonts w:ascii="Century" w:eastAsiaTheme="majorEastAsia" w:hAnsi="Century"/>
            <w:noProof/>
            <w:color w:val="auto"/>
            <w:sz w:val="24"/>
            <w:szCs w:val="24"/>
            <w:vertAlign w:val="superscript"/>
          </w:rPr>
          <w:t>18</w:t>
        </w:r>
        <w:r w:rsidR="00E7321C" w:rsidRPr="0041113E">
          <w:rPr>
            <w:rStyle w:val="Hyperlink"/>
            <w:rFonts w:ascii="Century" w:eastAsiaTheme="majorEastAsia" w:hAnsi="Century"/>
            <w:noProof/>
            <w:color w:val="auto"/>
            <w:sz w:val="24"/>
            <w:szCs w:val="24"/>
          </w:rPr>
          <w:t>O and δ</w:t>
        </w:r>
        <w:r w:rsidR="00E7321C" w:rsidRPr="0041113E">
          <w:rPr>
            <w:rStyle w:val="Hyperlink"/>
            <w:rFonts w:ascii="Century" w:eastAsiaTheme="majorEastAsia" w:hAnsi="Century"/>
            <w:noProof/>
            <w:color w:val="auto"/>
            <w:sz w:val="24"/>
            <w:szCs w:val="24"/>
            <w:vertAlign w:val="superscript"/>
          </w:rPr>
          <w:t>2</w:t>
        </w:r>
        <w:r w:rsidR="00E7321C" w:rsidRPr="0041113E">
          <w:rPr>
            <w:rStyle w:val="Hyperlink"/>
            <w:rFonts w:ascii="Century" w:eastAsiaTheme="majorEastAsia" w:hAnsi="Century"/>
            <w:noProof/>
            <w:color w:val="auto"/>
            <w:sz w:val="24"/>
            <w:szCs w:val="24"/>
          </w:rPr>
          <w:t>H, tritium data for surface water</w:t>
        </w:r>
        <w:r w:rsidR="00E7321C" w:rsidRPr="0041113E">
          <w:rPr>
            <w:rFonts w:ascii="Century" w:hAnsi="Century"/>
            <w:noProof/>
            <w:webHidden/>
            <w:sz w:val="24"/>
            <w:szCs w:val="24"/>
          </w:rPr>
          <w:tab/>
        </w:r>
        <w:r w:rsidRPr="0041113E">
          <w:rPr>
            <w:rFonts w:ascii="Century" w:hAnsi="Century"/>
            <w:noProof/>
            <w:webHidden/>
            <w:sz w:val="24"/>
            <w:szCs w:val="24"/>
          </w:rPr>
          <w:fldChar w:fldCharType="begin"/>
        </w:r>
        <w:r w:rsidR="00E7321C" w:rsidRPr="0041113E">
          <w:rPr>
            <w:rFonts w:ascii="Century" w:hAnsi="Century"/>
            <w:noProof/>
            <w:webHidden/>
            <w:sz w:val="24"/>
            <w:szCs w:val="24"/>
          </w:rPr>
          <w:instrText xml:space="preserve"> PAGEREF _Toc470812337 \h </w:instrText>
        </w:r>
        <w:r w:rsidRPr="0041113E">
          <w:rPr>
            <w:rFonts w:ascii="Century" w:hAnsi="Century"/>
            <w:noProof/>
            <w:webHidden/>
            <w:sz w:val="24"/>
            <w:szCs w:val="24"/>
          </w:rPr>
        </w:r>
        <w:r w:rsidRPr="0041113E">
          <w:rPr>
            <w:rFonts w:ascii="Century" w:hAnsi="Century"/>
            <w:noProof/>
            <w:webHidden/>
            <w:sz w:val="24"/>
            <w:szCs w:val="24"/>
          </w:rPr>
          <w:fldChar w:fldCharType="separate"/>
        </w:r>
        <w:r w:rsidR="007F4D3E">
          <w:rPr>
            <w:rFonts w:ascii="Century" w:hAnsi="Century"/>
            <w:noProof/>
            <w:webHidden/>
            <w:sz w:val="24"/>
            <w:szCs w:val="24"/>
          </w:rPr>
          <w:t>193</w:t>
        </w:r>
        <w:r w:rsidRPr="0041113E">
          <w:rPr>
            <w:rFonts w:ascii="Century" w:hAnsi="Century"/>
            <w:noProof/>
            <w:webHidden/>
            <w:sz w:val="24"/>
            <w:szCs w:val="24"/>
          </w:rPr>
          <w:fldChar w:fldCharType="end"/>
        </w:r>
      </w:hyperlink>
    </w:p>
    <w:p w:rsidR="00E7321C" w:rsidRPr="0041113E" w:rsidRDefault="00C371F2" w:rsidP="00E7321C">
      <w:pPr>
        <w:pStyle w:val="TableofFigures"/>
        <w:tabs>
          <w:tab w:val="right" w:leader="dot" w:pos="9350"/>
        </w:tabs>
        <w:spacing w:line="480" w:lineRule="auto"/>
        <w:rPr>
          <w:rFonts w:ascii="Century" w:eastAsiaTheme="minorEastAsia" w:hAnsi="Century"/>
          <w:noProof/>
          <w:sz w:val="24"/>
          <w:szCs w:val="24"/>
        </w:rPr>
      </w:pPr>
      <w:hyperlink w:anchor="_Toc470812338" w:history="1">
        <w:r w:rsidR="00E7321C" w:rsidRPr="0041113E">
          <w:rPr>
            <w:rStyle w:val="Hyperlink"/>
            <w:rFonts w:ascii="Century" w:hAnsi="Century"/>
            <w:noProof/>
            <w:color w:val="auto"/>
            <w:sz w:val="24"/>
            <w:szCs w:val="24"/>
          </w:rPr>
          <w:t xml:space="preserve">A 17 </w:t>
        </w:r>
        <w:r w:rsidR="00E7321C" w:rsidRPr="0041113E">
          <w:rPr>
            <w:rStyle w:val="Hyperlink"/>
            <w:rFonts w:ascii="Century" w:eastAsiaTheme="majorEastAsia" w:hAnsi="Century"/>
            <w:noProof/>
            <w:color w:val="auto"/>
            <w:sz w:val="24"/>
            <w:szCs w:val="24"/>
          </w:rPr>
          <w:t>Tritium data of rainwater</w:t>
        </w:r>
        <w:r w:rsidR="00E7321C" w:rsidRPr="0041113E">
          <w:rPr>
            <w:rFonts w:ascii="Century" w:hAnsi="Century"/>
            <w:noProof/>
            <w:webHidden/>
            <w:sz w:val="24"/>
            <w:szCs w:val="24"/>
          </w:rPr>
          <w:tab/>
        </w:r>
        <w:r w:rsidRPr="0041113E">
          <w:rPr>
            <w:rFonts w:ascii="Century" w:hAnsi="Century"/>
            <w:noProof/>
            <w:webHidden/>
            <w:sz w:val="24"/>
            <w:szCs w:val="24"/>
          </w:rPr>
          <w:fldChar w:fldCharType="begin"/>
        </w:r>
        <w:r w:rsidR="00E7321C" w:rsidRPr="0041113E">
          <w:rPr>
            <w:rFonts w:ascii="Century" w:hAnsi="Century"/>
            <w:noProof/>
            <w:webHidden/>
            <w:sz w:val="24"/>
            <w:szCs w:val="24"/>
          </w:rPr>
          <w:instrText xml:space="preserve"> PAGEREF _Toc470812338 \h </w:instrText>
        </w:r>
        <w:r w:rsidRPr="0041113E">
          <w:rPr>
            <w:rFonts w:ascii="Century" w:hAnsi="Century"/>
            <w:noProof/>
            <w:webHidden/>
            <w:sz w:val="24"/>
            <w:szCs w:val="24"/>
          </w:rPr>
        </w:r>
        <w:r w:rsidRPr="0041113E">
          <w:rPr>
            <w:rFonts w:ascii="Century" w:hAnsi="Century"/>
            <w:noProof/>
            <w:webHidden/>
            <w:sz w:val="24"/>
            <w:szCs w:val="24"/>
          </w:rPr>
          <w:fldChar w:fldCharType="separate"/>
        </w:r>
        <w:r w:rsidR="007F4D3E">
          <w:rPr>
            <w:rFonts w:ascii="Century" w:hAnsi="Century"/>
            <w:noProof/>
            <w:webHidden/>
            <w:sz w:val="24"/>
            <w:szCs w:val="24"/>
          </w:rPr>
          <w:t>193</w:t>
        </w:r>
        <w:r w:rsidRPr="0041113E">
          <w:rPr>
            <w:rFonts w:ascii="Century" w:hAnsi="Century"/>
            <w:noProof/>
            <w:webHidden/>
            <w:sz w:val="24"/>
            <w:szCs w:val="24"/>
          </w:rPr>
          <w:fldChar w:fldCharType="end"/>
        </w:r>
      </w:hyperlink>
    </w:p>
    <w:p w:rsidR="00E7321C" w:rsidRPr="0041113E" w:rsidRDefault="00C371F2" w:rsidP="00E7321C">
      <w:pPr>
        <w:pStyle w:val="TableofFigures"/>
        <w:tabs>
          <w:tab w:val="right" w:leader="dot" w:pos="9350"/>
        </w:tabs>
        <w:spacing w:line="480" w:lineRule="auto"/>
        <w:rPr>
          <w:rFonts w:ascii="Century" w:eastAsiaTheme="minorEastAsia" w:hAnsi="Century"/>
          <w:noProof/>
          <w:sz w:val="24"/>
          <w:szCs w:val="24"/>
        </w:rPr>
      </w:pPr>
      <w:hyperlink w:anchor="_Toc470812339" w:history="1">
        <w:r w:rsidR="00E7321C" w:rsidRPr="0041113E">
          <w:rPr>
            <w:rStyle w:val="Hyperlink"/>
            <w:rFonts w:ascii="Century" w:hAnsi="Century"/>
            <w:noProof/>
            <w:color w:val="auto"/>
            <w:sz w:val="24"/>
            <w:szCs w:val="24"/>
          </w:rPr>
          <w:t>A 18 Stable isotopes data of rainfall of the southern Ethiopia</w:t>
        </w:r>
        <w:r w:rsidR="00E7321C" w:rsidRPr="0041113E">
          <w:rPr>
            <w:rFonts w:ascii="Century" w:hAnsi="Century"/>
            <w:noProof/>
            <w:webHidden/>
            <w:sz w:val="24"/>
            <w:szCs w:val="24"/>
          </w:rPr>
          <w:tab/>
        </w:r>
        <w:r w:rsidRPr="0041113E">
          <w:rPr>
            <w:rFonts w:ascii="Century" w:hAnsi="Century"/>
            <w:noProof/>
            <w:webHidden/>
            <w:sz w:val="24"/>
            <w:szCs w:val="24"/>
          </w:rPr>
          <w:fldChar w:fldCharType="begin"/>
        </w:r>
        <w:r w:rsidR="00E7321C" w:rsidRPr="0041113E">
          <w:rPr>
            <w:rFonts w:ascii="Century" w:hAnsi="Century"/>
            <w:noProof/>
            <w:webHidden/>
            <w:sz w:val="24"/>
            <w:szCs w:val="24"/>
          </w:rPr>
          <w:instrText xml:space="preserve"> PAGEREF _Toc470812339 \h </w:instrText>
        </w:r>
        <w:r w:rsidRPr="0041113E">
          <w:rPr>
            <w:rFonts w:ascii="Century" w:hAnsi="Century"/>
            <w:noProof/>
            <w:webHidden/>
            <w:sz w:val="24"/>
            <w:szCs w:val="24"/>
          </w:rPr>
        </w:r>
        <w:r w:rsidRPr="0041113E">
          <w:rPr>
            <w:rFonts w:ascii="Century" w:hAnsi="Century"/>
            <w:noProof/>
            <w:webHidden/>
            <w:sz w:val="24"/>
            <w:szCs w:val="24"/>
          </w:rPr>
          <w:fldChar w:fldCharType="separate"/>
        </w:r>
        <w:r w:rsidR="007F4D3E">
          <w:rPr>
            <w:rFonts w:ascii="Century" w:hAnsi="Century"/>
            <w:noProof/>
            <w:webHidden/>
            <w:sz w:val="24"/>
            <w:szCs w:val="24"/>
          </w:rPr>
          <w:t>194</w:t>
        </w:r>
        <w:r w:rsidRPr="0041113E">
          <w:rPr>
            <w:rFonts w:ascii="Century" w:hAnsi="Century"/>
            <w:noProof/>
            <w:webHidden/>
            <w:sz w:val="24"/>
            <w:szCs w:val="24"/>
          </w:rPr>
          <w:fldChar w:fldCharType="end"/>
        </w:r>
      </w:hyperlink>
    </w:p>
    <w:p w:rsidR="00E7321C" w:rsidRPr="0041113E" w:rsidRDefault="00C371F2" w:rsidP="00E7321C">
      <w:pPr>
        <w:pStyle w:val="TableofFigures"/>
        <w:tabs>
          <w:tab w:val="right" w:leader="dot" w:pos="9350"/>
        </w:tabs>
        <w:spacing w:line="480" w:lineRule="auto"/>
        <w:rPr>
          <w:rFonts w:ascii="Century" w:eastAsiaTheme="minorEastAsia" w:hAnsi="Century"/>
          <w:noProof/>
          <w:sz w:val="24"/>
          <w:szCs w:val="24"/>
        </w:rPr>
      </w:pPr>
      <w:hyperlink w:anchor="_Toc470812340" w:history="1">
        <w:r w:rsidR="00E7321C" w:rsidRPr="0041113E">
          <w:rPr>
            <w:rStyle w:val="Hyperlink"/>
            <w:rFonts w:ascii="Century" w:hAnsi="Century"/>
            <w:noProof/>
            <w:color w:val="auto"/>
            <w:sz w:val="24"/>
            <w:szCs w:val="24"/>
          </w:rPr>
          <w:t xml:space="preserve">A 19 </w:t>
        </w:r>
        <w:r w:rsidR="00E7321C" w:rsidRPr="0041113E">
          <w:rPr>
            <w:rStyle w:val="Hyperlink"/>
            <w:rFonts w:ascii="Century" w:eastAsiaTheme="majorEastAsia" w:hAnsi="Century"/>
            <w:noProof/>
            <w:color w:val="auto"/>
            <w:sz w:val="24"/>
            <w:szCs w:val="24"/>
          </w:rPr>
          <w:t>Calculated point recharge using CMB</w:t>
        </w:r>
        <w:r w:rsidR="00E7321C" w:rsidRPr="0041113E">
          <w:rPr>
            <w:rFonts w:ascii="Century" w:hAnsi="Century"/>
            <w:noProof/>
            <w:webHidden/>
            <w:sz w:val="24"/>
            <w:szCs w:val="24"/>
          </w:rPr>
          <w:tab/>
        </w:r>
        <w:r w:rsidRPr="0041113E">
          <w:rPr>
            <w:rFonts w:ascii="Century" w:hAnsi="Century"/>
            <w:noProof/>
            <w:webHidden/>
            <w:sz w:val="24"/>
            <w:szCs w:val="24"/>
          </w:rPr>
          <w:fldChar w:fldCharType="begin"/>
        </w:r>
        <w:r w:rsidR="00E7321C" w:rsidRPr="0041113E">
          <w:rPr>
            <w:rFonts w:ascii="Century" w:hAnsi="Century"/>
            <w:noProof/>
            <w:webHidden/>
            <w:sz w:val="24"/>
            <w:szCs w:val="24"/>
          </w:rPr>
          <w:instrText xml:space="preserve"> PAGEREF _Toc470812340 \h </w:instrText>
        </w:r>
        <w:r w:rsidRPr="0041113E">
          <w:rPr>
            <w:rFonts w:ascii="Century" w:hAnsi="Century"/>
            <w:noProof/>
            <w:webHidden/>
            <w:sz w:val="24"/>
            <w:szCs w:val="24"/>
          </w:rPr>
        </w:r>
        <w:r w:rsidRPr="0041113E">
          <w:rPr>
            <w:rFonts w:ascii="Century" w:hAnsi="Century"/>
            <w:noProof/>
            <w:webHidden/>
            <w:sz w:val="24"/>
            <w:szCs w:val="24"/>
          </w:rPr>
          <w:fldChar w:fldCharType="separate"/>
        </w:r>
        <w:r w:rsidR="007F4D3E">
          <w:rPr>
            <w:rFonts w:ascii="Century" w:hAnsi="Century"/>
            <w:noProof/>
            <w:webHidden/>
            <w:sz w:val="24"/>
            <w:szCs w:val="24"/>
          </w:rPr>
          <w:t>195</w:t>
        </w:r>
        <w:r w:rsidRPr="0041113E">
          <w:rPr>
            <w:rFonts w:ascii="Century" w:hAnsi="Century"/>
            <w:noProof/>
            <w:webHidden/>
            <w:sz w:val="24"/>
            <w:szCs w:val="24"/>
          </w:rPr>
          <w:fldChar w:fldCharType="end"/>
        </w:r>
      </w:hyperlink>
    </w:p>
    <w:p w:rsidR="00E7321C" w:rsidRPr="0041113E" w:rsidRDefault="00C371F2" w:rsidP="00E7321C">
      <w:pPr>
        <w:pStyle w:val="TableofFigures"/>
        <w:tabs>
          <w:tab w:val="right" w:leader="dot" w:pos="9350"/>
        </w:tabs>
        <w:spacing w:line="480" w:lineRule="auto"/>
        <w:rPr>
          <w:rFonts w:ascii="Century" w:eastAsiaTheme="minorEastAsia" w:hAnsi="Century"/>
          <w:noProof/>
          <w:sz w:val="24"/>
          <w:szCs w:val="24"/>
        </w:rPr>
      </w:pPr>
      <w:hyperlink w:anchor="_Toc470812341" w:history="1">
        <w:r w:rsidR="00E7321C" w:rsidRPr="0041113E">
          <w:rPr>
            <w:rStyle w:val="Hyperlink"/>
            <w:rFonts w:ascii="Century" w:hAnsi="Century"/>
            <w:noProof/>
            <w:color w:val="auto"/>
            <w:sz w:val="24"/>
            <w:szCs w:val="24"/>
          </w:rPr>
          <w:t>A 20 Cl</w:t>
        </w:r>
        <w:r w:rsidR="00E7321C" w:rsidRPr="0041113E">
          <w:rPr>
            <w:rStyle w:val="Hyperlink"/>
            <w:rFonts w:ascii="Century" w:hAnsi="Century"/>
            <w:noProof/>
            <w:color w:val="auto"/>
            <w:sz w:val="24"/>
            <w:szCs w:val="24"/>
            <w:vertAlign w:val="superscript"/>
          </w:rPr>
          <w:t>-</w:t>
        </w:r>
        <w:r w:rsidR="00E7321C" w:rsidRPr="0041113E">
          <w:rPr>
            <w:rStyle w:val="Hyperlink"/>
            <w:rFonts w:ascii="Century" w:hAnsi="Century"/>
            <w:noProof/>
            <w:color w:val="auto"/>
            <w:sz w:val="24"/>
            <w:szCs w:val="24"/>
          </w:rPr>
          <w:t>/Br</w:t>
        </w:r>
        <w:r w:rsidR="00E7321C" w:rsidRPr="0041113E">
          <w:rPr>
            <w:rStyle w:val="Hyperlink"/>
            <w:rFonts w:ascii="Century" w:hAnsi="Century"/>
            <w:noProof/>
            <w:color w:val="auto"/>
            <w:sz w:val="24"/>
            <w:szCs w:val="24"/>
            <w:vertAlign w:val="superscript"/>
          </w:rPr>
          <w:t>-</w:t>
        </w:r>
        <w:r w:rsidR="00E7321C" w:rsidRPr="0041113E">
          <w:rPr>
            <w:rStyle w:val="Hyperlink"/>
            <w:rFonts w:ascii="Century" w:hAnsi="Century"/>
            <w:noProof/>
            <w:color w:val="auto"/>
            <w:sz w:val="24"/>
            <w:szCs w:val="24"/>
          </w:rPr>
          <w:t xml:space="preserve"> ratio for some of the samples in the study area</w:t>
        </w:r>
        <w:r w:rsidR="00E7321C" w:rsidRPr="0041113E">
          <w:rPr>
            <w:rFonts w:ascii="Century" w:hAnsi="Century"/>
            <w:noProof/>
            <w:webHidden/>
            <w:sz w:val="24"/>
            <w:szCs w:val="24"/>
          </w:rPr>
          <w:tab/>
        </w:r>
        <w:r w:rsidRPr="0041113E">
          <w:rPr>
            <w:rFonts w:ascii="Century" w:hAnsi="Century"/>
            <w:noProof/>
            <w:webHidden/>
            <w:sz w:val="24"/>
            <w:szCs w:val="24"/>
          </w:rPr>
          <w:fldChar w:fldCharType="begin"/>
        </w:r>
        <w:r w:rsidR="00E7321C" w:rsidRPr="0041113E">
          <w:rPr>
            <w:rFonts w:ascii="Century" w:hAnsi="Century"/>
            <w:noProof/>
            <w:webHidden/>
            <w:sz w:val="24"/>
            <w:szCs w:val="24"/>
          </w:rPr>
          <w:instrText xml:space="preserve"> PAGEREF _Toc470812341 \h </w:instrText>
        </w:r>
        <w:r w:rsidRPr="0041113E">
          <w:rPr>
            <w:rFonts w:ascii="Century" w:hAnsi="Century"/>
            <w:noProof/>
            <w:webHidden/>
            <w:sz w:val="24"/>
            <w:szCs w:val="24"/>
          </w:rPr>
        </w:r>
        <w:r w:rsidRPr="0041113E">
          <w:rPr>
            <w:rFonts w:ascii="Century" w:hAnsi="Century"/>
            <w:noProof/>
            <w:webHidden/>
            <w:sz w:val="24"/>
            <w:szCs w:val="24"/>
          </w:rPr>
          <w:fldChar w:fldCharType="separate"/>
        </w:r>
        <w:r w:rsidR="007F4D3E">
          <w:rPr>
            <w:rFonts w:ascii="Century" w:hAnsi="Century"/>
            <w:noProof/>
            <w:webHidden/>
            <w:sz w:val="24"/>
            <w:szCs w:val="24"/>
          </w:rPr>
          <w:t>196</w:t>
        </w:r>
        <w:r w:rsidRPr="0041113E">
          <w:rPr>
            <w:rFonts w:ascii="Century" w:hAnsi="Century"/>
            <w:noProof/>
            <w:webHidden/>
            <w:sz w:val="24"/>
            <w:szCs w:val="24"/>
          </w:rPr>
          <w:fldChar w:fldCharType="end"/>
        </w:r>
      </w:hyperlink>
    </w:p>
    <w:p w:rsidR="006B39B7" w:rsidRPr="005A008C" w:rsidRDefault="00C371F2" w:rsidP="00E7321C">
      <w:pPr>
        <w:spacing w:after="0" w:line="480" w:lineRule="auto"/>
        <w:rPr>
          <w:rFonts w:ascii="Century" w:hAnsi="Century"/>
          <w:sz w:val="24"/>
          <w:szCs w:val="24"/>
        </w:rPr>
      </w:pPr>
      <w:r w:rsidRPr="0041113E">
        <w:rPr>
          <w:rFonts w:ascii="Century" w:hAnsi="Century"/>
          <w:sz w:val="24"/>
          <w:szCs w:val="24"/>
        </w:rPr>
        <w:fldChar w:fldCharType="end"/>
      </w:r>
    </w:p>
    <w:p w:rsidR="00B75BB5" w:rsidRPr="005A008C" w:rsidRDefault="00B75BB5" w:rsidP="00E7321C">
      <w:pPr>
        <w:spacing w:after="0" w:line="480" w:lineRule="auto"/>
        <w:rPr>
          <w:rFonts w:ascii="Century" w:hAnsi="Century"/>
          <w:sz w:val="24"/>
          <w:szCs w:val="24"/>
        </w:rPr>
        <w:sectPr w:rsidR="00B75BB5" w:rsidRPr="005A008C" w:rsidSect="00EC784C">
          <w:pgSz w:w="12240" w:h="15840"/>
          <w:pgMar w:top="1440" w:right="1440" w:bottom="1440" w:left="1440" w:header="720" w:footer="720" w:gutter="0"/>
          <w:pgNumType w:fmt="lowerRoman"/>
          <w:cols w:space="720"/>
          <w:docGrid w:linePitch="360"/>
        </w:sectPr>
      </w:pPr>
    </w:p>
    <w:p w:rsidR="00C45536" w:rsidRPr="005A008C" w:rsidRDefault="00C45536" w:rsidP="00C45536">
      <w:pPr>
        <w:spacing w:after="0" w:line="240" w:lineRule="auto"/>
        <w:rPr>
          <w:rFonts w:ascii="Century" w:hAnsi="Century" w:cs="Times New Roman"/>
          <w:b/>
          <w:sz w:val="23"/>
          <w:szCs w:val="23"/>
        </w:rPr>
      </w:pPr>
      <w:r w:rsidRPr="005A008C">
        <w:rPr>
          <w:rFonts w:ascii="Century" w:hAnsi="Century" w:cs="Times New Roman"/>
          <w:b/>
          <w:sz w:val="23"/>
          <w:szCs w:val="23"/>
        </w:rPr>
        <w:lastRenderedPageBreak/>
        <w:t>List of Acronyms</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AAU</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Addis Ababa University</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AAS</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Atomic Absorption Spectrophotometer</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CMB</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Chloride Mass Balance</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DEM</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Digital Elevation Model</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DFWS</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 xml:space="preserve">           Depth to First Water Strike</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DMBR</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Depth to Massive Bedrock</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EC</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Electrical Conductivity</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ENVI</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Environment for Visualizing Image</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ETM+</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Enhanced Thematic Mapper Plus</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FA</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Factor Analysis</w:t>
      </w:r>
      <w:r w:rsidRPr="005A008C">
        <w:rPr>
          <w:rFonts w:ascii="Century" w:hAnsi="Century" w:cs="Times New Roman"/>
        </w:rPr>
        <w:tab/>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GIS</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Geographic Information System</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GMWL</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Global Meteoric Water Line</w:t>
      </w:r>
      <w:r w:rsidRPr="005A008C">
        <w:rPr>
          <w:rFonts w:ascii="Century" w:hAnsi="Century" w:cs="Times New Roman"/>
        </w:rPr>
        <w:tab/>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GNIP</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Global Network for isotopes in precipitation</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GSE</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Geological Survey of Ethiopia</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HCA</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Hierarchal Cluster Analysis</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IAEA</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International Atomic Energy Agency</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l/s</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Liters per second</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LMa</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Types of Loose Materials</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LMWL</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Local Meteoric Water Line</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masl</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meters above sea level</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m</w:t>
      </w:r>
      <w:r w:rsidRPr="005A008C">
        <w:rPr>
          <w:rFonts w:ascii="Century" w:hAnsi="Century" w:cs="Times New Roman"/>
          <w:vertAlign w:val="superscript"/>
        </w:rPr>
        <w:t>2</w:t>
      </w:r>
      <w:r w:rsidRPr="005A008C">
        <w:rPr>
          <w:rFonts w:ascii="Century" w:hAnsi="Century" w:cs="Times New Roman"/>
        </w:rPr>
        <w:t>/d</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meter square per day</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m</w:t>
      </w:r>
      <w:r w:rsidRPr="005A008C">
        <w:rPr>
          <w:rFonts w:ascii="Century" w:hAnsi="Century" w:cs="Times New Roman"/>
          <w:vertAlign w:val="superscript"/>
        </w:rPr>
        <w:t>3</w:t>
      </w:r>
      <w:r w:rsidRPr="005A008C">
        <w:rPr>
          <w:rFonts w:ascii="Century" w:hAnsi="Century" w:cs="Times New Roman"/>
        </w:rPr>
        <w:t>/s</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meter cube per second</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Ma</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million years</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MA</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Main aquifer</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lastRenderedPageBreak/>
        <w:t>meq/l</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milliequivalent per liter</w:t>
      </w:r>
    </w:p>
    <w:p w:rsidR="00C45536" w:rsidRPr="005A008C" w:rsidRDefault="00E55F89" w:rsidP="00C45536">
      <w:pPr>
        <w:spacing w:after="0" w:line="480" w:lineRule="auto"/>
        <w:jc w:val="both"/>
        <w:rPr>
          <w:rFonts w:ascii="Century" w:hAnsi="Century" w:cs="Times New Roman"/>
        </w:rPr>
      </w:pPr>
      <w:r w:rsidRPr="005A008C">
        <w:rPr>
          <w:rFonts w:ascii="Century" w:hAnsi="Century" w:cs="Times New Roman"/>
        </w:rPr>
        <w:t>mg/l</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milli</w:t>
      </w:r>
      <w:r w:rsidR="00C45536" w:rsidRPr="005A008C">
        <w:rPr>
          <w:rFonts w:ascii="Century" w:hAnsi="Century" w:cs="Times New Roman"/>
        </w:rPr>
        <w:t>grams per liter</w:t>
      </w:r>
    </w:p>
    <w:p w:rsidR="00C45536" w:rsidRPr="005A008C" w:rsidRDefault="00E55F89" w:rsidP="00C45536">
      <w:pPr>
        <w:spacing w:after="0" w:line="480" w:lineRule="auto"/>
        <w:jc w:val="both"/>
        <w:rPr>
          <w:rFonts w:ascii="Century" w:hAnsi="Century" w:cs="Times New Roman"/>
        </w:rPr>
      </w:pPr>
      <w:r w:rsidRPr="005A008C">
        <w:rPr>
          <w:rFonts w:ascii="Century" w:hAnsi="Century" w:cs="Times New Roman"/>
        </w:rPr>
        <w:t>mm/y</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milli</w:t>
      </w:r>
      <w:r w:rsidR="00C45536" w:rsidRPr="005A008C">
        <w:rPr>
          <w:rFonts w:ascii="Century" w:hAnsi="Century" w:cs="Times New Roman"/>
        </w:rPr>
        <w:t>meters per year</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MRC</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Master Recession Curve</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MoWIE</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Ministry of Water, Irrigation, and Energy</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n</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number of data</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NMA</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National Meteorological Agency</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RCD</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Recession-Curve-Displacement</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S</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Specific storage</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SES</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School of Earth Sciences</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SI</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Saturation Index</w:t>
      </w:r>
    </w:p>
    <w:p w:rsidR="00C45536" w:rsidRPr="005A008C" w:rsidRDefault="00C45536" w:rsidP="00C45536">
      <w:pPr>
        <w:tabs>
          <w:tab w:val="left" w:pos="2855"/>
        </w:tabs>
        <w:spacing w:after="0" w:line="480" w:lineRule="auto"/>
        <w:jc w:val="both"/>
        <w:rPr>
          <w:rFonts w:ascii="Century" w:hAnsi="Century" w:cs="Times New Roman"/>
        </w:rPr>
      </w:pPr>
      <w:r w:rsidRPr="005A008C">
        <w:rPr>
          <w:rFonts w:ascii="Century" w:hAnsi="Century" w:cs="Times New Roman"/>
        </w:rPr>
        <w:t>S</w:t>
      </w:r>
      <w:r w:rsidRPr="005A008C">
        <w:rPr>
          <w:rFonts w:ascii="Century" w:hAnsi="Century" w:cs="Times New Roman"/>
          <w:vertAlign w:val="subscript"/>
        </w:rPr>
        <w:t>y</w:t>
      </w:r>
      <w:r w:rsidRPr="005A008C">
        <w:rPr>
          <w:rFonts w:ascii="Century" w:hAnsi="Century" w:cs="Times New Roman"/>
          <w:vertAlign w:val="subscript"/>
        </w:rPr>
        <w:tab/>
        <w:t xml:space="preserve"> </w:t>
      </w:r>
      <w:r w:rsidRPr="005A008C">
        <w:rPr>
          <w:rFonts w:ascii="Century" w:hAnsi="Century" w:cs="Times New Roman"/>
        </w:rPr>
        <w:t>Specific yield</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T</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Transmissivity</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TDS</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Total Dissolved Solids</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TLM</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Thickness of Loose Material</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TU</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Tritium Unit</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USGS</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United States Geological Survey</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UV/Vis</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Ultraviolet/Visible</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V-SMOW</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Vienna Standard Mean Oceanic Water</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WD</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Well Depth</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WHO</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World Health Organization</w:t>
      </w:r>
    </w:p>
    <w:p w:rsidR="00C45536" w:rsidRPr="005A008C" w:rsidRDefault="00C45536" w:rsidP="00C45536">
      <w:pPr>
        <w:spacing w:after="0" w:line="480" w:lineRule="auto"/>
        <w:jc w:val="both"/>
        <w:rPr>
          <w:rFonts w:ascii="Century" w:hAnsi="Century" w:cs="Times New Roman"/>
        </w:rPr>
      </w:pPr>
      <w:r w:rsidRPr="005A008C">
        <w:rPr>
          <w:rFonts w:ascii="Century" w:hAnsi="Century" w:cs="Times New Roman"/>
        </w:rPr>
        <w:t>WMO</w:t>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r>
      <w:r w:rsidRPr="005A008C">
        <w:rPr>
          <w:rFonts w:ascii="Century" w:hAnsi="Century" w:cs="Times New Roman"/>
        </w:rPr>
        <w:tab/>
        <w:t>World Meteorological Organization</w:t>
      </w:r>
    </w:p>
    <w:p w:rsidR="00DE341F" w:rsidRPr="005A008C" w:rsidRDefault="00DE341F" w:rsidP="00C45536">
      <w:pPr>
        <w:pStyle w:val="Caption"/>
        <w:spacing w:line="480" w:lineRule="auto"/>
        <w:rPr>
          <w:rFonts w:ascii="Century" w:hAnsi="Century"/>
          <w:sz w:val="24"/>
          <w:szCs w:val="24"/>
        </w:rPr>
      </w:pPr>
    </w:p>
    <w:p w:rsidR="00DE341F" w:rsidRPr="005A008C" w:rsidRDefault="00DE341F" w:rsidP="0067406C">
      <w:pPr>
        <w:spacing w:after="0" w:line="480" w:lineRule="auto"/>
        <w:rPr>
          <w:rFonts w:ascii="Century" w:hAnsi="Century" w:cs="Times New Roman"/>
          <w:sz w:val="24"/>
          <w:szCs w:val="24"/>
        </w:rPr>
      </w:pPr>
    </w:p>
    <w:p w:rsidR="00DE341F" w:rsidRPr="005A008C" w:rsidRDefault="00DE341F" w:rsidP="0067406C">
      <w:pPr>
        <w:spacing w:after="0" w:line="480" w:lineRule="auto"/>
        <w:rPr>
          <w:rFonts w:ascii="Century" w:hAnsi="Century" w:cs="Times New Roman"/>
          <w:sz w:val="24"/>
          <w:szCs w:val="24"/>
        </w:rPr>
        <w:sectPr w:rsidR="00DE341F" w:rsidRPr="005A008C" w:rsidSect="00EC784C">
          <w:pgSz w:w="12240" w:h="15840"/>
          <w:pgMar w:top="1440" w:right="1440" w:bottom="1440" w:left="1440" w:header="720" w:footer="720" w:gutter="0"/>
          <w:pgNumType w:fmt="lowerRoman"/>
          <w:cols w:space="720"/>
          <w:docGrid w:linePitch="360"/>
        </w:sectPr>
      </w:pPr>
    </w:p>
    <w:p w:rsidR="00DE341F" w:rsidRPr="005A008C" w:rsidRDefault="00DE341F" w:rsidP="00DE341F">
      <w:pPr>
        <w:pStyle w:val="Heading1"/>
        <w:rPr>
          <w:rFonts w:ascii="Century" w:hAnsi="Century" w:cs="Times New Roman"/>
          <w:color w:val="auto"/>
        </w:rPr>
      </w:pPr>
      <w:bookmarkStart w:id="1" w:name="_Toc470811633"/>
      <w:r w:rsidRPr="005A008C">
        <w:rPr>
          <w:rFonts w:ascii="Century" w:hAnsi="Century" w:cs="Times New Roman"/>
          <w:color w:val="auto"/>
        </w:rPr>
        <w:lastRenderedPageBreak/>
        <w:t>Introduction</w:t>
      </w:r>
      <w:bookmarkEnd w:id="1"/>
    </w:p>
    <w:p w:rsidR="00DE341F" w:rsidRPr="005A008C" w:rsidRDefault="00DE341F" w:rsidP="00DE341F">
      <w:pPr>
        <w:pStyle w:val="Heading2"/>
        <w:rPr>
          <w:rFonts w:ascii="Century" w:hAnsi="Century" w:cs="Times New Roman"/>
          <w:color w:val="auto"/>
        </w:rPr>
      </w:pPr>
      <w:bookmarkStart w:id="2" w:name="_Toc470811634"/>
      <w:r w:rsidRPr="005A008C">
        <w:rPr>
          <w:rFonts w:ascii="Century" w:hAnsi="Century" w:cs="Times New Roman"/>
          <w:color w:val="auto"/>
        </w:rPr>
        <w:t>Background</w:t>
      </w:r>
      <w:bookmarkEnd w:id="2"/>
    </w:p>
    <w:p w:rsidR="00DE341F" w:rsidRPr="005A008C" w:rsidRDefault="00DE341F" w:rsidP="00DE341F">
      <w:pPr>
        <w:spacing w:after="120" w:line="480" w:lineRule="auto"/>
        <w:jc w:val="both"/>
        <w:rPr>
          <w:rFonts w:ascii="Century" w:hAnsi="Century" w:cs="Times New Roman"/>
          <w:sz w:val="24"/>
          <w:szCs w:val="24"/>
        </w:rPr>
      </w:pPr>
      <w:r w:rsidRPr="005A008C">
        <w:rPr>
          <w:rFonts w:ascii="Century" w:hAnsi="Century" w:cs="Times New Roman"/>
          <w:sz w:val="24"/>
          <w:szCs w:val="24"/>
        </w:rPr>
        <w:t xml:space="preserve">Ethiopia is a country with complex topography, diversified climate, and spatially variable water resources potential. The country is covered by a variety of volcanic rocks, basement complex, and sedimentary rock sequences that provide aquifer system of highly variable potential. These physical and climatic heterogeneity challenges groundwater exploitation programs in the country (Alemayehu, 2006). </w:t>
      </w:r>
    </w:p>
    <w:p w:rsidR="00DE341F" w:rsidRPr="005A008C" w:rsidRDefault="00DE341F" w:rsidP="00DE341F">
      <w:pPr>
        <w:spacing w:after="120" w:line="480" w:lineRule="auto"/>
        <w:jc w:val="both"/>
        <w:rPr>
          <w:rFonts w:ascii="Century" w:hAnsi="Century" w:cs="Times New Roman"/>
          <w:sz w:val="24"/>
          <w:szCs w:val="24"/>
        </w:rPr>
      </w:pPr>
      <w:r w:rsidRPr="005A008C">
        <w:rPr>
          <w:rFonts w:ascii="Century" w:hAnsi="Century" w:cs="Times New Roman"/>
          <w:sz w:val="24"/>
          <w:szCs w:val="24"/>
        </w:rPr>
        <w:t>The basin studied here is Dawa river basin that is located in southern Ethiopia which is part of the East African landmass that has been influenced by multiple geological events. One of the major geological events is collision between eastern and western Gondwana, also called East African Orogeny that has occurred between 870 and 550 Ma (</w:t>
      </w:r>
      <w:r w:rsidR="00401E5B" w:rsidRPr="005A008C">
        <w:rPr>
          <w:rFonts w:ascii="Century" w:hAnsi="Century" w:cs="Times New Roman"/>
          <w:sz w:val="24"/>
          <w:szCs w:val="24"/>
        </w:rPr>
        <w:t xml:space="preserve">Kusky et al, 2003; </w:t>
      </w:r>
      <w:r w:rsidRPr="005A008C">
        <w:rPr>
          <w:rFonts w:ascii="Century" w:hAnsi="Century" w:cs="Times New Roman"/>
          <w:sz w:val="24"/>
          <w:szCs w:val="24"/>
        </w:rPr>
        <w:t>Kröner and Stern, 2004). Periodic rifting and subsequent ocean transgression of Phanerozoic eon (Guiraud et al., 2005) is another major event. The former</w:t>
      </w:r>
      <w:r w:rsidR="008B6AC2" w:rsidRPr="005A008C">
        <w:rPr>
          <w:rFonts w:ascii="Century" w:hAnsi="Century" w:cs="Times New Roman"/>
          <w:sz w:val="24"/>
          <w:szCs w:val="24"/>
        </w:rPr>
        <w:t xml:space="preserve"> event has</w:t>
      </w:r>
      <w:r w:rsidRPr="005A008C">
        <w:rPr>
          <w:rFonts w:ascii="Century" w:hAnsi="Century" w:cs="Times New Roman"/>
          <w:sz w:val="24"/>
          <w:szCs w:val="24"/>
        </w:rPr>
        <w:t xml:space="preserve"> emplaced basement rocks that consist of metamorphic rocks and igneous intrusions in the central parts of the study area</w:t>
      </w:r>
      <w:r w:rsidR="008B6AC2" w:rsidRPr="005A008C">
        <w:rPr>
          <w:rFonts w:ascii="Century" w:hAnsi="Century" w:cs="Times New Roman"/>
          <w:sz w:val="24"/>
          <w:szCs w:val="24"/>
        </w:rPr>
        <w:t>,</w:t>
      </w:r>
      <w:r w:rsidRPr="005A008C">
        <w:rPr>
          <w:rFonts w:ascii="Century" w:hAnsi="Century" w:cs="Times New Roman"/>
          <w:sz w:val="24"/>
          <w:szCs w:val="24"/>
        </w:rPr>
        <w:t xml:space="preserve"> while the later geological processes have emplaced volcanic rocks and sedimentary sequences, respectively, at the northwestern and southeastern part of the basin. In relation to these geological events the basin is affected by faults of various ages and folding of multiple episodes. </w:t>
      </w:r>
    </w:p>
    <w:p w:rsidR="00DE341F" w:rsidRPr="005A008C" w:rsidRDefault="00DE341F" w:rsidP="00DE341F">
      <w:pPr>
        <w:spacing w:after="120" w:line="480" w:lineRule="auto"/>
        <w:jc w:val="both"/>
        <w:rPr>
          <w:rFonts w:ascii="Century" w:hAnsi="Century" w:cs="Times New Roman"/>
          <w:sz w:val="24"/>
          <w:szCs w:val="24"/>
        </w:rPr>
      </w:pPr>
      <w:r w:rsidRPr="005A008C">
        <w:rPr>
          <w:rFonts w:ascii="Century" w:hAnsi="Century" w:cs="Times New Roman"/>
          <w:sz w:val="24"/>
          <w:szCs w:val="24"/>
        </w:rPr>
        <w:t xml:space="preserve">The study area is characterized by diversified topography. The maximum and minimum elevation is 3089 </w:t>
      </w:r>
      <w:r w:rsidR="00850763" w:rsidRPr="005A008C">
        <w:rPr>
          <w:rFonts w:ascii="Century" w:hAnsi="Century" w:cs="Times New Roman"/>
          <w:sz w:val="24"/>
          <w:szCs w:val="24"/>
        </w:rPr>
        <w:t>meters above sea</w:t>
      </w:r>
      <w:r w:rsidR="000E088A" w:rsidRPr="005A008C">
        <w:rPr>
          <w:rFonts w:ascii="Century" w:hAnsi="Century" w:cs="Times New Roman"/>
          <w:sz w:val="24"/>
          <w:szCs w:val="24"/>
        </w:rPr>
        <w:t xml:space="preserve"> level (</w:t>
      </w:r>
      <w:r w:rsidRPr="005A008C">
        <w:rPr>
          <w:rFonts w:ascii="Century" w:hAnsi="Century" w:cs="Times New Roman"/>
          <w:sz w:val="24"/>
          <w:szCs w:val="24"/>
        </w:rPr>
        <w:t>masl</w:t>
      </w:r>
      <w:r w:rsidR="000E088A" w:rsidRPr="005A008C">
        <w:rPr>
          <w:rFonts w:ascii="Century" w:hAnsi="Century" w:cs="Times New Roman"/>
          <w:sz w:val="24"/>
          <w:szCs w:val="24"/>
        </w:rPr>
        <w:t>)</w:t>
      </w:r>
      <w:r w:rsidRPr="005A008C">
        <w:rPr>
          <w:rFonts w:ascii="Century" w:hAnsi="Century" w:cs="Times New Roman"/>
          <w:sz w:val="24"/>
          <w:szCs w:val="24"/>
        </w:rPr>
        <w:t xml:space="preserve"> and 169 masl, respectively. The northern and northwestern highland is characterized by ridges </w:t>
      </w:r>
      <w:r w:rsidRPr="005A008C">
        <w:rPr>
          <w:rFonts w:ascii="Century" w:hAnsi="Century" w:cs="Times New Roman"/>
          <w:sz w:val="24"/>
          <w:szCs w:val="24"/>
        </w:rPr>
        <w:lastRenderedPageBreak/>
        <w:t>and associated gorges</w:t>
      </w:r>
      <w:r w:rsidR="008B6AC2" w:rsidRPr="005A008C">
        <w:rPr>
          <w:rFonts w:ascii="Century" w:hAnsi="Century" w:cs="Times New Roman"/>
          <w:sz w:val="24"/>
          <w:szCs w:val="24"/>
        </w:rPr>
        <w:t>,</w:t>
      </w:r>
      <w:r w:rsidRPr="005A008C">
        <w:rPr>
          <w:rFonts w:ascii="Century" w:hAnsi="Century" w:cs="Times New Roman"/>
          <w:sz w:val="24"/>
          <w:szCs w:val="24"/>
        </w:rPr>
        <w:t xml:space="preserve"> while the south</w:t>
      </w:r>
      <w:r w:rsidR="008B6AC2" w:rsidRPr="005A008C">
        <w:rPr>
          <w:rFonts w:ascii="Century" w:hAnsi="Century" w:cs="Times New Roman"/>
          <w:sz w:val="24"/>
          <w:szCs w:val="24"/>
        </w:rPr>
        <w:t>ern,</w:t>
      </w:r>
      <w:r w:rsidRPr="005A008C">
        <w:rPr>
          <w:rFonts w:ascii="Century" w:hAnsi="Century" w:cs="Times New Roman"/>
          <w:sz w:val="24"/>
          <w:szCs w:val="24"/>
        </w:rPr>
        <w:t xml:space="preserve"> southwestern</w:t>
      </w:r>
      <w:r w:rsidR="008B6AC2" w:rsidRPr="005A008C">
        <w:rPr>
          <w:rFonts w:ascii="Century" w:hAnsi="Century" w:cs="Times New Roman"/>
          <w:sz w:val="24"/>
          <w:szCs w:val="24"/>
        </w:rPr>
        <w:t>, and southeastern</w:t>
      </w:r>
      <w:r w:rsidRPr="005A008C">
        <w:rPr>
          <w:rFonts w:ascii="Century" w:hAnsi="Century" w:cs="Times New Roman"/>
          <w:sz w:val="24"/>
          <w:szCs w:val="24"/>
        </w:rPr>
        <w:t xml:space="preserve"> part</w:t>
      </w:r>
      <w:r w:rsidR="008B6AC2" w:rsidRPr="005A008C">
        <w:rPr>
          <w:rFonts w:ascii="Century" w:hAnsi="Century" w:cs="Times New Roman"/>
          <w:sz w:val="24"/>
          <w:szCs w:val="24"/>
        </w:rPr>
        <w:t>s</w:t>
      </w:r>
      <w:r w:rsidRPr="005A008C">
        <w:rPr>
          <w:rFonts w:ascii="Century" w:hAnsi="Century" w:cs="Times New Roman"/>
          <w:sz w:val="24"/>
          <w:szCs w:val="24"/>
        </w:rPr>
        <w:t xml:space="preserve"> of the area is characterized by </w:t>
      </w:r>
      <w:r w:rsidR="008B6AC2" w:rsidRPr="005A008C">
        <w:rPr>
          <w:rFonts w:ascii="Century" w:hAnsi="Century" w:cs="Times New Roman"/>
          <w:sz w:val="24"/>
          <w:szCs w:val="24"/>
        </w:rPr>
        <w:t xml:space="preserve">a </w:t>
      </w:r>
      <w:r w:rsidRPr="005A008C">
        <w:rPr>
          <w:rFonts w:ascii="Century" w:hAnsi="Century" w:cs="Times New Roman"/>
          <w:sz w:val="24"/>
          <w:szCs w:val="24"/>
        </w:rPr>
        <w:t>leveled ground with scattered hills and low relief elongated valleys.</w:t>
      </w:r>
      <w:r w:rsidRPr="005A008C">
        <w:rPr>
          <w:rFonts w:ascii="Century" w:hAnsi="Century" w:cs="Times New Roman"/>
          <w:sz w:val="20"/>
          <w:szCs w:val="20"/>
        </w:rPr>
        <w:t xml:space="preserve"> </w:t>
      </w:r>
      <w:r w:rsidRPr="005A008C">
        <w:rPr>
          <w:rFonts w:ascii="Century" w:hAnsi="Century" w:cs="Times New Roman"/>
          <w:sz w:val="24"/>
          <w:szCs w:val="24"/>
        </w:rPr>
        <w:t>Climati</w:t>
      </w:r>
      <w:r w:rsidR="00951B32" w:rsidRPr="005A008C">
        <w:rPr>
          <w:rFonts w:ascii="Century" w:hAnsi="Century" w:cs="Times New Roman"/>
          <w:sz w:val="24"/>
          <w:szCs w:val="24"/>
        </w:rPr>
        <w:t>c condition is also diversified</w:t>
      </w:r>
      <w:r w:rsidR="005F7243" w:rsidRPr="005A008C">
        <w:rPr>
          <w:rFonts w:ascii="Century" w:hAnsi="Century" w:cs="Times New Roman"/>
          <w:sz w:val="24"/>
          <w:szCs w:val="24"/>
        </w:rPr>
        <w:t>–</w:t>
      </w:r>
      <w:r w:rsidRPr="005A008C">
        <w:rPr>
          <w:rFonts w:ascii="Century" w:hAnsi="Century" w:cs="Times New Roman"/>
          <w:sz w:val="24"/>
          <w:szCs w:val="24"/>
        </w:rPr>
        <w:t>humid</w:t>
      </w:r>
      <w:r w:rsidR="0099442D" w:rsidRPr="005A008C">
        <w:rPr>
          <w:rFonts w:ascii="Century" w:hAnsi="Century" w:cs="Times New Roman"/>
          <w:sz w:val="24"/>
          <w:szCs w:val="24"/>
        </w:rPr>
        <w:t xml:space="preserve"> condition</w:t>
      </w:r>
      <w:r w:rsidRPr="005A008C">
        <w:rPr>
          <w:rFonts w:ascii="Century" w:hAnsi="Century" w:cs="Times New Roman"/>
          <w:sz w:val="24"/>
          <w:szCs w:val="24"/>
        </w:rPr>
        <w:t xml:space="preserve"> in </w:t>
      </w:r>
      <w:r w:rsidR="0099442D" w:rsidRPr="005A008C">
        <w:rPr>
          <w:rFonts w:ascii="Century" w:hAnsi="Century" w:cs="Times New Roman"/>
          <w:sz w:val="24"/>
          <w:szCs w:val="24"/>
        </w:rPr>
        <w:t xml:space="preserve">the </w:t>
      </w:r>
      <w:r w:rsidRPr="005A008C">
        <w:rPr>
          <w:rFonts w:ascii="Century" w:hAnsi="Century" w:cs="Times New Roman"/>
          <w:sz w:val="24"/>
          <w:szCs w:val="24"/>
        </w:rPr>
        <w:t>highla</w:t>
      </w:r>
      <w:r w:rsidR="00951B32" w:rsidRPr="005A008C">
        <w:rPr>
          <w:rFonts w:ascii="Century" w:hAnsi="Century" w:cs="Times New Roman"/>
          <w:sz w:val="24"/>
          <w:szCs w:val="24"/>
        </w:rPr>
        <w:t>nd region in the north and semi</w:t>
      </w:r>
      <w:r w:rsidRPr="005A008C">
        <w:rPr>
          <w:rFonts w:ascii="Century" w:hAnsi="Century" w:cs="Times New Roman"/>
          <w:sz w:val="24"/>
          <w:szCs w:val="24"/>
        </w:rPr>
        <w:t>arid to</w:t>
      </w:r>
      <w:r w:rsidR="00951B32" w:rsidRPr="005A008C">
        <w:rPr>
          <w:rFonts w:ascii="Century" w:hAnsi="Century" w:cs="Times New Roman"/>
          <w:sz w:val="24"/>
          <w:szCs w:val="24"/>
        </w:rPr>
        <w:t xml:space="preserve"> arid condition in the south, southwest, and</w:t>
      </w:r>
      <w:r w:rsidRPr="005A008C">
        <w:rPr>
          <w:rFonts w:ascii="Century" w:hAnsi="Century" w:cs="Times New Roman"/>
          <w:sz w:val="24"/>
          <w:szCs w:val="24"/>
        </w:rPr>
        <w:t xml:space="preserve"> southeast. The </w:t>
      </w:r>
      <w:r w:rsidR="002E5CC8" w:rsidRPr="005A008C">
        <w:rPr>
          <w:rFonts w:ascii="Century" w:hAnsi="Century" w:cs="Times New Roman"/>
          <w:sz w:val="24"/>
          <w:szCs w:val="24"/>
        </w:rPr>
        <w:t>highland</w:t>
      </w:r>
      <w:r w:rsidRPr="005A008C">
        <w:rPr>
          <w:rFonts w:ascii="Century" w:hAnsi="Century" w:cs="Times New Roman"/>
          <w:sz w:val="24"/>
          <w:szCs w:val="24"/>
        </w:rPr>
        <w:t xml:space="preserve"> </w:t>
      </w:r>
      <w:r w:rsidR="00707519" w:rsidRPr="005A008C">
        <w:rPr>
          <w:rFonts w:ascii="Century" w:hAnsi="Century" w:cs="Times New Roman"/>
          <w:sz w:val="24"/>
          <w:szCs w:val="24"/>
        </w:rPr>
        <w:t xml:space="preserve">region </w:t>
      </w:r>
      <w:r w:rsidRPr="005A008C">
        <w:rPr>
          <w:rFonts w:ascii="Century" w:hAnsi="Century" w:cs="Times New Roman"/>
          <w:sz w:val="24"/>
          <w:szCs w:val="24"/>
        </w:rPr>
        <w:t xml:space="preserve">usually </w:t>
      </w:r>
      <w:r w:rsidR="00707519" w:rsidRPr="005A008C">
        <w:rPr>
          <w:rFonts w:ascii="Century" w:hAnsi="Century" w:cs="Times New Roman"/>
          <w:sz w:val="24"/>
          <w:szCs w:val="24"/>
        </w:rPr>
        <w:t xml:space="preserve">enjoys high </w:t>
      </w:r>
      <w:r w:rsidR="00B745F2" w:rsidRPr="005A008C">
        <w:rPr>
          <w:rFonts w:ascii="Century" w:hAnsi="Century" w:cs="Times New Roman"/>
          <w:sz w:val="24"/>
          <w:szCs w:val="24"/>
        </w:rPr>
        <w:t xml:space="preserve">amount of </w:t>
      </w:r>
      <w:r w:rsidRPr="005A008C">
        <w:rPr>
          <w:rFonts w:ascii="Century" w:hAnsi="Century" w:cs="Times New Roman"/>
          <w:sz w:val="24"/>
          <w:szCs w:val="24"/>
        </w:rPr>
        <w:t>rainfall</w:t>
      </w:r>
      <w:r w:rsidR="00707519" w:rsidRPr="005A008C">
        <w:rPr>
          <w:rFonts w:ascii="Century" w:hAnsi="Century" w:cs="Times New Roman"/>
          <w:sz w:val="24"/>
          <w:szCs w:val="24"/>
        </w:rPr>
        <w:t>,</w:t>
      </w:r>
      <w:r w:rsidRPr="005A008C">
        <w:rPr>
          <w:rFonts w:ascii="Century" w:hAnsi="Century" w:cs="Times New Roman"/>
          <w:sz w:val="24"/>
          <w:szCs w:val="24"/>
        </w:rPr>
        <w:t xml:space="preserve"> while the southern half of the basin receives erratic and little </w:t>
      </w:r>
      <w:r w:rsidR="00245765" w:rsidRPr="005A008C">
        <w:rPr>
          <w:rFonts w:ascii="Century" w:hAnsi="Century" w:cs="Times New Roman"/>
          <w:sz w:val="24"/>
          <w:szCs w:val="24"/>
        </w:rPr>
        <w:t xml:space="preserve">amount of </w:t>
      </w:r>
      <w:r w:rsidRPr="005A008C">
        <w:rPr>
          <w:rFonts w:ascii="Century" w:hAnsi="Century" w:cs="Times New Roman"/>
          <w:sz w:val="24"/>
          <w:szCs w:val="24"/>
        </w:rPr>
        <w:t>rainfall</w:t>
      </w:r>
      <w:r w:rsidR="00D4073A" w:rsidRPr="005A008C">
        <w:rPr>
          <w:rFonts w:ascii="Century" w:hAnsi="Century" w:cs="Times New Roman"/>
          <w:sz w:val="24"/>
          <w:szCs w:val="24"/>
        </w:rPr>
        <w:t>,</w:t>
      </w:r>
      <w:r w:rsidR="00245765" w:rsidRPr="005A008C">
        <w:rPr>
          <w:rFonts w:ascii="Century" w:hAnsi="Century" w:cs="Times New Roman"/>
          <w:sz w:val="24"/>
          <w:szCs w:val="24"/>
        </w:rPr>
        <w:t xml:space="preserve"> </w:t>
      </w:r>
      <w:r w:rsidR="00F71749" w:rsidRPr="005A008C">
        <w:rPr>
          <w:rFonts w:ascii="Century" w:hAnsi="Century" w:cs="Times New Roman"/>
          <w:sz w:val="24"/>
          <w:szCs w:val="24"/>
        </w:rPr>
        <w:t xml:space="preserve">even </w:t>
      </w:r>
      <w:r w:rsidR="00245765" w:rsidRPr="005A008C">
        <w:rPr>
          <w:rFonts w:ascii="Century" w:hAnsi="Century" w:cs="Times New Roman"/>
          <w:sz w:val="24"/>
          <w:szCs w:val="24"/>
        </w:rPr>
        <w:t>as</w:t>
      </w:r>
      <w:r w:rsidRPr="005A008C">
        <w:rPr>
          <w:rFonts w:ascii="Century" w:hAnsi="Century" w:cs="Times New Roman"/>
          <w:sz w:val="24"/>
          <w:szCs w:val="24"/>
        </w:rPr>
        <w:t xml:space="preserve"> low as 200</w:t>
      </w:r>
      <w:r w:rsidR="00495A2C" w:rsidRPr="005A008C">
        <w:rPr>
          <w:rFonts w:ascii="Century" w:hAnsi="Century" w:cs="Times New Roman"/>
          <w:sz w:val="24"/>
          <w:szCs w:val="24"/>
        </w:rPr>
        <w:t xml:space="preserve"> </w:t>
      </w:r>
      <w:r w:rsidRPr="005A008C">
        <w:rPr>
          <w:rFonts w:ascii="Century" w:hAnsi="Century" w:cs="Times New Roman"/>
          <w:sz w:val="24"/>
          <w:szCs w:val="24"/>
        </w:rPr>
        <w:t xml:space="preserve">mm near the border with Kenya and Somalia. Large portion of the basin is usually affected by frequent drought. In general, agriculture activity is common in the highland part of the study area and in some localities in the semi-arid region where soil moisture allows. Groundwater is the major source of water for domestic use and animal watering in the rural areas and for most of the towns in the basin.  </w:t>
      </w:r>
    </w:p>
    <w:p w:rsidR="00DE341F" w:rsidRPr="005A008C" w:rsidRDefault="00DE341F" w:rsidP="00DE341F">
      <w:pPr>
        <w:spacing w:after="120" w:line="480" w:lineRule="auto"/>
        <w:jc w:val="both"/>
        <w:rPr>
          <w:rFonts w:ascii="Century" w:hAnsi="Century" w:cs="Times New Roman"/>
          <w:sz w:val="24"/>
          <w:szCs w:val="24"/>
        </w:rPr>
      </w:pPr>
      <w:r w:rsidRPr="005A008C">
        <w:rPr>
          <w:rFonts w:ascii="Century" w:hAnsi="Century" w:cs="Times New Roman"/>
          <w:sz w:val="24"/>
          <w:szCs w:val="24"/>
        </w:rPr>
        <w:t xml:space="preserve">Owing to </w:t>
      </w:r>
      <w:r w:rsidR="00C34EF5" w:rsidRPr="005A008C">
        <w:rPr>
          <w:rFonts w:ascii="Century" w:hAnsi="Century" w:cs="Times New Roman"/>
          <w:sz w:val="24"/>
          <w:szCs w:val="24"/>
        </w:rPr>
        <w:t xml:space="preserve">the </w:t>
      </w:r>
      <w:r w:rsidRPr="005A008C">
        <w:rPr>
          <w:rFonts w:ascii="Century" w:hAnsi="Century" w:cs="Times New Roman"/>
          <w:sz w:val="24"/>
          <w:szCs w:val="24"/>
        </w:rPr>
        <w:t>diversified geology, physiography, and climatic condition</w:t>
      </w:r>
      <w:r w:rsidR="00C34EF5" w:rsidRPr="005A008C">
        <w:rPr>
          <w:rFonts w:ascii="Century" w:hAnsi="Century" w:cs="Times New Roman"/>
          <w:sz w:val="24"/>
          <w:szCs w:val="24"/>
        </w:rPr>
        <w:t>,</w:t>
      </w:r>
      <w:r w:rsidRPr="005A008C">
        <w:rPr>
          <w:rFonts w:ascii="Century" w:hAnsi="Century" w:cs="Times New Roman"/>
          <w:sz w:val="24"/>
          <w:szCs w:val="24"/>
        </w:rPr>
        <w:t xml:space="preserve"> the basin is characterized by complex hydrogeological system which challenges lo</w:t>
      </w:r>
      <w:r w:rsidR="00C34EF5" w:rsidRPr="005A008C">
        <w:rPr>
          <w:rFonts w:ascii="Century" w:hAnsi="Century" w:cs="Times New Roman"/>
          <w:sz w:val="24"/>
          <w:szCs w:val="24"/>
        </w:rPr>
        <w:t>cating groundwater of good qua</w:t>
      </w:r>
      <w:r w:rsidR="002F2531" w:rsidRPr="005A008C">
        <w:rPr>
          <w:rFonts w:ascii="Century" w:hAnsi="Century" w:cs="Times New Roman"/>
          <w:sz w:val="24"/>
          <w:szCs w:val="24"/>
        </w:rPr>
        <w:t>ntity and qual</w:t>
      </w:r>
      <w:r w:rsidRPr="005A008C">
        <w:rPr>
          <w:rFonts w:ascii="Century" w:hAnsi="Century" w:cs="Times New Roman"/>
          <w:sz w:val="24"/>
          <w:szCs w:val="24"/>
        </w:rPr>
        <w:t xml:space="preserve">ity in most parts of the river basin. </w:t>
      </w:r>
      <w:r w:rsidR="006C5FF8" w:rsidRPr="005A008C">
        <w:rPr>
          <w:rFonts w:ascii="Century" w:hAnsi="Century" w:cs="Times New Roman"/>
          <w:sz w:val="24"/>
          <w:szCs w:val="24"/>
        </w:rPr>
        <w:t>In spite</w:t>
      </w:r>
      <w:r w:rsidR="00A43112" w:rsidRPr="005A008C">
        <w:rPr>
          <w:rFonts w:ascii="Century" w:hAnsi="Century" w:cs="Times New Roman"/>
          <w:sz w:val="24"/>
          <w:szCs w:val="24"/>
        </w:rPr>
        <w:t xml:space="preserve"> of hydrogeological complexity, </w:t>
      </w:r>
      <w:r w:rsidR="00E96A1E" w:rsidRPr="005A008C">
        <w:rPr>
          <w:rFonts w:ascii="Century" w:hAnsi="Century" w:cs="Times New Roman"/>
          <w:sz w:val="24"/>
          <w:szCs w:val="24"/>
        </w:rPr>
        <w:t xml:space="preserve">no detailed study is available dealing with </w:t>
      </w:r>
      <w:r w:rsidRPr="005A008C">
        <w:rPr>
          <w:rFonts w:ascii="Century" w:hAnsi="Century" w:cs="Times New Roman"/>
          <w:sz w:val="24"/>
          <w:szCs w:val="24"/>
        </w:rPr>
        <w:t>hydrogeological behavior</w:t>
      </w:r>
      <w:r w:rsidR="00A43112" w:rsidRPr="005A008C">
        <w:rPr>
          <w:rFonts w:ascii="Century" w:hAnsi="Century" w:cs="Times New Roman"/>
          <w:sz w:val="24"/>
          <w:szCs w:val="24"/>
        </w:rPr>
        <w:t xml:space="preserve"> of the river basin</w:t>
      </w:r>
      <w:r w:rsidRPr="005A008C">
        <w:rPr>
          <w:rFonts w:ascii="Century" w:hAnsi="Century" w:cs="Times New Roman"/>
          <w:sz w:val="24"/>
          <w:szCs w:val="24"/>
        </w:rPr>
        <w:t xml:space="preserve">. </w:t>
      </w:r>
      <w:r w:rsidR="006C1C2D" w:rsidRPr="005A008C">
        <w:rPr>
          <w:rFonts w:ascii="Century" w:hAnsi="Century" w:cs="Times New Roman"/>
          <w:sz w:val="24"/>
          <w:szCs w:val="24"/>
        </w:rPr>
        <w:t>The present study aims to improve hydrogeological understanding by giving emphasis to the characterization of nature of groundwater recharge and flow systems and identification of major hydrogechemical processes and factors that control groundwater quality in the research area.</w:t>
      </w:r>
      <w:r w:rsidRPr="005A008C">
        <w:rPr>
          <w:rFonts w:ascii="Century" w:hAnsi="Century" w:cs="Times New Roman"/>
          <w:sz w:val="24"/>
          <w:szCs w:val="24"/>
        </w:rPr>
        <w:t xml:space="preserve"> </w:t>
      </w:r>
    </w:p>
    <w:p w:rsidR="00DE341F" w:rsidRPr="005A008C" w:rsidRDefault="00DE341F" w:rsidP="00DE341F">
      <w:pPr>
        <w:pStyle w:val="Heading2"/>
        <w:rPr>
          <w:rFonts w:ascii="Century" w:hAnsi="Century" w:cs="Times New Roman"/>
          <w:color w:val="auto"/>
        </w:rPr>
      </w:pPr>
      <w:bookmarkStart w:id="3" w:name="_Toc470811635"/>
      <w:r w:rsidRPr="005A008C">
        <w:rPr>
          <w:rFonts w:ascii="Century" w:hAnsi="Century" w:cs="Times New Roman"/>
          <w:color w:val="auto"/>
        </w:rPr>
        <w:lastRenderedPageBreak/>
        <w:t>Previous studies</w:t>
      </w:r>
      <w:bookmarkEnd w:id="3"/>
    </w:p>
    <w:p w:rsidR="00DE341F" w:rsidRPr="005A008C" w:rsidRDefault="00DE341F" w:rsidP="00DE341F">
      <w:pPr>
        <w:spacing w:after="120" w:line="480" w:lineRule="auto"/>
        <w:jc w:val="both"/>
        <w:rPr>
          <w:rFonts w:ascii="Century" w:hAnsi="Century" w:cs="Times New Roman"/>
          <w:bCs/>
          <w:sz w:val="24"/>
          <w:szCs w:val="24"/>
        </w:rPr>
      </w:pPr>
      <w:r w:rsidRPr="005A008C">
        <w:rPr>
          <w:rFonts w:ascii="Century" w:hAnsi="Century" w:cs="Times New Roman"/>
          <w:sz w:val="24"/>
          <w:szCs w:val="24"/>
        </w:rPr>
        <w:t xml:space="preserve">Several geological studies have been carried out in the Dawa river basin and its surroundings </w:t>
      </w:r>
      <w:r w:rsidRPr="005A008C">
        <w:rPr>
          <w:rFonts w:ascii="Century" w:hAnsi="Century" w:cs="Times New Roman"/>
          <w:bCs/>
          <w:sz w:val="24"/>
          <w:szCs w:val="24"/>
        </w:rPr>
        <w:t>thanks to the anticipated mineral and petroleum potential in the region.</w:t>
      </w:r>
      <w:r w:rsidRPr="005A008C">
        <w:rPr>
          <w:rFonts w:ascii="Century" w:hAnsi="Century" w:cs="Times New Roman"/>
          <w:sz w:val="24"/>
          <w:szCs w:val="24"/>
        </w:rPr>
        <w:t xml:space="preserve"> The basin is geologically mapped at the scale of 1:250,000 as part of the Genale-Dawa river basin master plan study (</w:t>
      </w:r>
      <w:r w:rsidR="009412E0" w:rsidRPr="005A008C">
        <w:rPr>
          <w:rFonts w:ascii="Century" w:hAnsi="Century" w:cs="Times New Roman"/>
          <w:sz w:val="24"/>
          <w:szCs w:val="24"/>
        </w:rPr>
        <w:t>Min</w:t>
      </w:r>
      <w:r w:rsidR="002171C8" w:rsidRPr="005A008C">
        <w:rPr>
          <w:rFonts w:ascii="Century" w:hAnsi="Century" w:cs="Times New Roman"/>
          <w:sz w:val="24"/>
          <w:szCs w:val="24"/>
        </w:rPr>
        <w:t>i</w:t>
      </w:r>
      <w:r w:rsidR="009412E0" w:rsidRPr="005A008C">
        <w:rPr>
          <w:rFonts w:ascii="Century" w:hAnsi="Century" w:cs="Times New Roman"/>
          <w:sz w:val="24"/>
          <w:szCs w:val="24"/>
        </w:rPr>
        <w:t>stry of Water, Irrigation, and Energy (</w:t>
      </w:r>
      <w:r w:rsidRPr="005A008C">
        <w:rPr>
          <w:rFonts w:ascii="Century" w:hAnsi="Century" w:cs="Times New Roman"/>
          <w:sz w:val="24"/>
          <w:szCs w:val="24"/>
        </w:rPr>
        <w:t>MoWIE</w:t>
      </w:r>
      <w:r w:rsidR="009412E0" w:rsidRPr="005A008C">
        <w:rPr>
          <w:rFonts w:ascii="Century" w:hAnsi="Century" w:cs="Times New Roman"/>
          <w:sz w:val="24"/>
          <w:szCs w:val="24"/>
        </w:rPr>
        <w:t>)</w:t>
      </w:r>
      <w:r w:rsidRPr="005A008C">
        <w:rPr>
          <w:rFonts w:ascii="Century" w:hAnsi="Century" w:cs="Times New Roman"/>
          <w:sz w:val="24"/>
          <w:szCs w:val="24"/>
        </w:rPr>
        <w:t xml:space="preserve">, 2007). </w:t>
      </w:r>
      <w:r w:rsidR="00EC250A" w:rsidRPr="005A008C">
        <w:rPr>
          <w:rFonts w:ascii="Century" w:hAnsi="Century" w:cs="Times New Roman"/>
          <w:sz w:val="24"/>
          <w:szCs w:val="24"/>
        </w:rPr>
        <w:t xml:space="preserve">Geology of the basement terrain of the study area is studied and mapped </w:t>
      </w:r>
      <w:r w:rsidRPr="005A008C">
        <w:rPr>
          <w:rFonts w:ascii="Century" w:hAnsi="Century" w:cs="Times New Roman"/>
          <w:sz w:val="24"/>
          <w:szCs w:val="24"/>
          <w:lang w:val="en-GB"/>
        </w:rPr>
        <w:t xml:space="preserve">at the scale of 1:250,000 by </w:t>
      </w:r>
      <w:r w:rsidR="004B2F8D" w:rsidRPr="005A008C">
        <w:rPr>
          <w:rFonts w:ascii="Century" w:hAnsi="Century" w:cs="Times New Roman"/>
          <w:sz w:val="24"/>
          <w:szCs w:val="24"/>
          <w:lang w:val="en-GB"/>
        </w:rPr>
        <w:t>Geological Survey of Ethiopia (</w:t>
      </w:r>
      <w:r w:rsidRPr="005A008C">
        <w:rPr>
          <w:rFonts w:ascii="Century" w:hAnsi="Century" w:cs="Times New Roman"/>
          <w:sz w:val="24"/>
          <w:szCs w:val="24"/>
          <w:lang w:val="en-GB"/>
        </w:rPr>
        <w:t>GSE</w:t>
      </w:r>
      <w:r w:rsidR="004B2F8D" w:rsidRPr="005A008C">
        <w:rPr>
          <w:rFonts w:ascii="Century" w:hAnsi="Century" w:cs="Times New Roman"/>
          <w:sz w:val="24"/>
          <w:szCs w:val="24"/>
          <w:lang w:val="en-GB"/>
        </w:rPr>
        <w:t>)</w:t>
      </w:r>
      <w:r w:rsidRPr="005A008C">
        <w:rPr>
          <w:rFonts w:ascii="Century" w:hAnsi="Century" w:cs="Times New Roman"/>
          <w:sz w:val="24"/>
          <w:szCs w:val="24"/>
          <w:lang w:val="en-GB"/>
        </w:rPr>
        <w:t xml:space="preserve"> as well (</w:t>
      </w:r>
      <w:r w:rsidR="00F63614" w:rsidRPr="005A008C">
        <w:rPr>
          <w:rFonts w:ascii="Century" w:hAnsi="Century" w:cs="Times New Roman"/>
          <w:bCs/>
          <w:sz w:val="24"/>
          <w:szCs w:val="24"/>
        </w:rPr>
        <w:t xml:space="preserve">Hassen et al., 1991; Awoke and Hailu, 2007; </w:t>
      </w:r>
      <w:r w:rsidRPr="005A008C">
        <w:rPr>
          <w:rFonts w:ascii="Century" w:hAnsi="Century" w:cs="Times New Roman"/>
          <w:sz w:val="24"/>
          <w:szCs w:val="24"/>
          <w:lang w:val="en-GB"/>
        </w:rPr>
        <w:t>Hussen, 20</w:t>
      </w:r>
      <w:r w:rsidR="00F63614" w:rsidRPr="005A008C">
        <w:rPr>
          <w:rFonts w:ascii="Century" w:hAnsi="Century" w:cs="Times New Roman"/>
          <w:sz w:val="24"/>
          <w:szCs w:val="24"/>
          <w:lang w:val="en-GB"/>
        </w:rPr>
        <w:t>09</w:t>
      </w:r>
      <w:r w:rsidRPr="005A008C">
        <w:rPr>
          <w:rFonts w:ascii="Century" w:hAnsi="Century" w:cs="Times New Roman"/>
          <w:bCs/>
          <w:sz w:val="24"/>
          <w:szCs w:val="24"/>
        </w:rPr>
        <w:t xml:space="preserve">). </w:t>
      </w:r>
      <w:r w:rsidRPr="005A008C">
        <w:rPr>
          <w:rFonts w:ascii="Century" w:hAnsi="Century" w:cs="Times New Roman"/>
          <w:sz w:val="24"/>
          <w:szCs w:val="24"/>
        </w:rPr>
        <w:t>Individual</w:t>
      </w:r>
      <w:r w:rsidR="007553BC" w:rsidRPr="005A008C">
        <w:rPr>
          <w:rFonts w:ascii="Century" w:hAnsi="Century" w:cs="Times New Roman"/>
          <w:sz w:val="24"/>
          <w:szCs w:val="24"/>
          <w:lang w:val="en-GB"/>
        </w:rPr>
        <w:t xml:space="preserve"> investigators (</w:t>
      </w:r>
      <w:r w:rsidRPr="005A008C">
        <w:rPr>
          <w:rFonts w:ascii="Century" w:hAnsi="Century" w:cs="Times New Roman"/>
          <w:bCs/>
          <w:sz w:val="24"/>
          <w:szCs w:val="24"/>
        </w:rPr>
        <w:t xml:space="preserve">Gilboy, 1970; Chater, 1971; </w:t>
      </w:r>
      <w:r w:rsidRPr="005A008C">
        <w:rPr>
          <w:rFonts w:ascii="Century" w:hAnsi="Century" w:cs="Times New Roman"/>
          <w:sz w:val="24"/>
          <w:szCs w:val="24"/>
        </w:rPr>
        <w:t xml:space="preserve">Kazmin, 1972; Hamrla, 1977; Kazmin et al., 1978; </w:t>
      </w:r>
      <w:r w:rsidRPr="005A008C">
        <w:rPr>
          <w:rFonts w:ascii="Century" w:hAnsi="Century" w:cs="Times New Roman"/>
          <w:bCs/>
          <w:sz w:val="24"/>
          <w:szCs w:val="24"/>
        </w:rPr>
        <w:t xml:space="preserve">Warden and Horke, 1984; </w:t>
      </w:r>
      <w:r w:rsidRPr="005A008C">
        <w:rPr>
          <w:rFonts w:ascii="Century" w:hAnsi="Century" w:cs="Times New Roman"/>
          <w:sz w:val="24"/>
          <w:szCs w:val="24"/>
        </w:rPr>
        <w:t xml:space="preserve">Woldehaimanot and Behrmann, 1995; Worku </w:t>
      </w:r>
      <w:r w:rsidR="009A4A76" w:rsidRPr="005A008C">
        <w:rPr>
          <w:rFonts w:ascii="Century" w:hAnsi="Century" w:cs="Times New Roman"/>
          <w:sz w:val="24"/>
          <w:szCs w:val="24"/>
        </w:rPr>
        <w:t xml:space="preserve">and Schandelmeier, 1996; </w:t>
      </w:r>
      <w:r w:rsidRPr="005A008C">
        <w:rPr>
          <w:rFonts w:ascii="Century" w:hAnsi="Century" w:cs="Times New Roman"/>
          <w:bCs/>
          <w:sz w:val="24"/>
          <w:szCs w:val="24"/>
        </w:rPr>
        <w:t>Yib</w:t>
      </w:r>
      <w:r w:rsidR="007553BC" w:rsidRPr="005A008C">
        <w:rPr>
          <w:rFonts w:ascii="Century" w:hAnsi="Century" w:cs="Times New Roman"/>
          <w:bCs/>
          <w:sz w:val="24"/>
          <w:szCs w:val="24"/>
        </w:rPr>
        <w:t xml:space="preserve">as, 2000) have also studied geology of selected areas in </w:t>
      </w:r>
      <w:r w:rsidRPr="005A008C">
        <w:rPr>
          <w:rFonts w:ascii="Century" w:hAnsi="Century" w:cs="Times New Roman"/>
          <w:bCs/>
          <w:sz w:val="24"/>
          <w:szCs w:val="24"/>
        </w:rPr>
        <w:t>the basement terrain</w:t>
      </w:r>
      <w:r w:rsidR="007553BC" w:rsidRPr="005A008C">
        <w:rPr>
          <w:rFonts w:ascii="Century" w:hAnsi="Century" w:cs="Times New Roman"/>
          <w:bCs/>
          <w:sz w:val="24"/>
          <w:szCs w:val="24"/>
        </w:rPr>
        <w:t>.</w:t>
      </w:r>
      <w:r w:rsidRPr="005A008C">
        <w:rPr>
          <w:rFonts w:ascii="Century" w:hAnsi="Century" w:cs="Times New Roman"/>
          <w:bCs/>
          <w:sz w:val="24"/>
          <w:szCs w:val="24"/>
        </w:rPr>
        <w:t xml:space="preserve"> Many studies such as Greitzer (1970), Beltrandi and Pyre (1972), Assefa (1988), </w:t>
      </w:r>
      <w:r w:rsidR="009A4A76" w:rsidRPr="005A008C">
        <w:rPr>
          <w:rFonts w:ascii="Century" w:hAnsi="Century" w:cs="Times New Roman"/>
          <w:bCs/>
          <w:sz w:val="24"/>
          <w:szCs w:val="24"/>
        </w:rPr>
        <w:t>Work (1988), Habtezgi</w:t>
      </w:r>
      <w:r w:rsidR="009A4A76" w:rsidRPr="005A008C">
        <w:rPr>
          <w:rFonts w:ascii="Century" w:hAnsi="Century" w:cs="Times New Roman"/>
          <w:sz w:val="16"/>
          <w:szCs w:val="16"/>
        </w:rPr>
        <w:t xml:space="preserve"> </w:t>
      </w:r>
      <w:r w:rsidR="009A4A76" w:rsidRPr="005A008C">
        <w:rPr>
          <w:rFonts w:ascii="Century" w:hAnsi="Century" w:cs="Times New Roman"/>
          <w:bCs/>
          <w:sz w:val="24"/>
          <w:szCs w:val="24"/>
        </w:rPr>
        <w:t xml:space="preserve">(1989), Worku and Astin (1991), Geleta (1998), and </w:t>
      </w:r>
      <w:r w:rsidRPr="005A008C">
        <w:rPr>
          <w:rFonts w:ascii="Century" w:hAnsi="Century" w:cs="Times New Roman"/>
          <w:bCs/>
          <w:sz w:val="24"/>
          <w:szCs w:val="24"/>
        </w:rPr>
        <w:t xml:space="preserve">Hunegnaw </w:t>
      </w:r>
      <w:r w:rsidR="009A4A76" w:rsidRPr="005A008C">
        <w:rPr>
          <w:rFonts w:ascii="Century" w:hAnsi="Century" w:cs="Times New Roman"/>
          <w:bCs/>
          <w:sz w:val="24"/>
          <w:szCs w:val="24"/>
        </w:rPr>
        <w:t>et al. (1998)</w:t>
      </w:r>
      <w:r w:rsidRPr="005A008C">
        <w:rPr>
          <w:rFonts w:ascii="Century" w:hAnsi="Century" w:cs="Times New Roman"/>
          <w:bCs/>
          <w:sz w:val="24"/>
          <w:szCs w:val="24"/>
        </w:rPr>
        <w:t xml:space="preserve"> have dealt with geology of sedimentary sequences of the study area and its surroundings. Volcanic rocks of the study area</w:t>
      </w:r>
      <w:r w:rsidR="0078696B" w:rsidRPr="005A008C">
        <w:rPr>
          <w:rFonts w:ascii="Century" w:hAnsi="Century" w:cs="Times New Roman"/>
          <w:bCs/>
          <w:sz w:val="24"/>
          <w:szCs w:val="24"/>
        </w:rPr>
        <w:t xml:space="preserve">, </w:t>
      </w:r>
      <w:r w:rsidRPr="005A008C">
        <w:rPr>
          <w:rFonts w:ascii="Century" w:hAnsi="Century" w:cs="Times New Roman"/>
          <w:bCs/>
          <w:sz w:val="24"/>
          <w:szCs w:val="24"/>
        </w:rPr>
        <w:t xml:space="preserve">which is part of Ethiopian trap series volcanic, was studied by Kazmin (1972), </w:t>
      </w:r>
      <w:r w:rsidR="00DA4163" w:rsidRPr="005A008C">
        <w:rPr>
          <w:rFonts w:ascii="Century" w:hAnsi="Century" w:cs="Times New Roman"/>
          <w:bCs/>
          <w:sz w:val="24"/>
          <w:szCs w:val="24"/>
        </w:rPr>
        <w:t xml:space="preserve">Zanettin and Justin-Visentin (1974), Zanettin and Piccirillo (1978), </w:t>
      </w:r>
      <w:r w:rsidRPr="005A008C">
        <w:rPr>
          <w:rFonts w:ascii="Century" w:hAnsi="Century" w:cs="Times New Roman"/>
          <w:bCs/>
          <w:sz w:val="24"/>
          <w:szCs w:val="24"/>
        </w:rPr>
        <w:t>and</w:t>
      </w:r>
      <w:r w:rsidR="00DA4163" w:rsidRPr="005A008C">
        <w:rPr>
          <w:rFonts w:ascii="Century" w:hAnsi="Century" w:cs="Times New Roman"/>
          <w:bCs/>
          <w:sz w:val="24"/>
          <w:szCs w:val="24"/>
        </w:rPr>
        <w:t xml:space="preserve"> Mohr and Zanettin (1988)</w:t>
      </w:r>
      <w:r w:rsidRPr="005A008C">
        <w:rPr>
          <w:rFonts w:ascii="Century" w:hAnsi="Century" w:cs="Times New Roman"/>
          <w:bCs/>
          <w:sz w:val="24"/>
          <w:szCs w:val="24"/>
        </w:rPr>
        <w:t>. These geological studies have been found to be important to conceptualize geological evolution and for the compilation of the geological map of the basin.</w:t>
      </w:r>
    </w:p>
    <w:p w:rsidR="00DE5CB4" w:rsidRPr="005A008C" w:rsidRDefault="00D00F41" w:rsidP="00DE341F">
      <w:pPr>
        <w:spacing w:after="120" w:line="480" w:lineRule="auto"/>
        <w:jc w:val="both"/>
        <w:rPr>
          <w:rFonts w:ascii="Century" w:hAnsi="Century" w:cs="Times New Roman"/>
          <w:sz w:val="24"/>
          <w:szCs w:val="24"/>
          <w:lang w:val="en-GB"/>
        </w:rPr>
      </w:pPr>
      <w:r w:rsidRPr="005A008C">
        <w:rPr>
          <w:rFonts w:ascii="Century" w:hAnsi="Century" w:cs="Times New Roman"/>
          <w:sz w:val="24"/>
          <w:szCs w:val="24"/>
          <w:lang w:val="en-GB"/>
        </w:rPr>
        <w:t>With regard to</w:t>
      </w:r>
      <w:r w:rsidR="00DE341F" w:rsidRPr="005A008C">
        <w:rPr>
          <w:rFonts w:ascii="Century" w:hAnsi="Century" w:cs="Times New Roman"/>
          <w:sz w:val="24"/>
          <w:szCs w:val="24"/>
          <w:lang w:val="en-GB"/>
        </w:rPr>
        <w:t xml:space="preserve"> hydrology and hydrogeology of the basin, only few regional scale studies can be mentioned. Belete et al (2000), </w:t>
      </w:r>
      <w:r w:rsidR="00117C16" w:rsidRPr="005A008C">
        <w:rPr>
          <w:rFonts w:ascii="Century" w:hAnsi="Century" w:cs="Times New Roman"/>
          <w:sz w:val="24"/>
          <w:szCs w:val="24"/>
          <w:lang w:val="en-GB"/>
        </w:rPr>
        <w:t xml:space="preserve">Kiflu and Bacha (2011), </w:t>
      </w:r>
      <w:r w:rsidR="00DE341F" w:rsidRPr="005A008C">
        <w:rPr>
          <w:rFonts w:ascii="Century" w:hAnsi="Century" w:cs="Times New Roman"/>
          <w:sz w:val="24"/>
          <w:szCs w:val="24"/>
          <w:lang w:val="en-GB"/>
        </w:rPr>
        <w:t xml:space="preserve">Zekarias et al (2011), </w:t>
      </w:r>
      <w:r w:rsidR="00117C16" w:rsidRPr="005A008C">
        <w:rPr>
          <w:rFonts w:ascii="Century" w:hAnsi="Century" w:cs="Times New Roman"/>
          <w:sz w:val="24"/>
          <w:szCs w:val="24"/>
          <w:lang w:val="en-GB"/>
        </w:rPr>
        <w:t xml:space="preserve">and </w:t>
      </w:r>
      <w:r w:rsidR="00DE341F" w:rsidRPr="005A008C">
        <w:rPr>
          <w:rFonts w:ascii="Century" w:hAnsi="Century" w:cs="Times New Roman"/>
          <w:sz w:val="24"/>
          <w:szCs w:val="24"/>
          <w:lang w:val="en-GB"/>
        </w:rPr>
        <w:t xml:space="preserve">Zewide and Nahusenay (2011), have studied hydrogeology of selected </w:t>
      </w:r>
      <w:r w:rsidR="00DE341F" w:rsidRPr="005A008C">
        <w:rPr>
          <w:rFonts w:ascii="Century" w:hAnsi="Century" w:cs="Times New Roman"/>
          <w:sz w:val="24"/>
          <w:szCs w:val="24"/>
          <w:lang w:val="en-GB"/>
        </w:rPr>
        <w:lastRenderedPageBreak/>
        <w:t xml:space="preserve">areas in southern Ethiopia that includes parts of the Dawa river basin. The more regional work that includes the whole parts of the study area is the Genale-Dawa integrated river basin master plan study (MoWIE, 2007).  The emphasis of these works was to characterize water quality from water use point of view and to assess groundwater potential based on qualitative evaluation of rocks. Subsequently, volcanic rocks, basement complexes, and sedimentary formations of the study area have been grouped into high to moderate, low, and moderate to low groundwater potential zones, respectively. It has been also concluded that groundwater quality in semi-arid and arid parts of the study area is bad. </w:t>
      </w:r>
    </w:p>
    <w:p w:rsidR="00DE341F" w:rsidRPr="005A008C" w:rsidRDefault="008617F6" w:rsidP="00DE341F">
      <w:pPr>
        <w:spacing w:after="120" w:line="480" w:lineRule="auto"/>
        <w:jc w:val="both"/>
        <w:rPr>
          <w:rFonts w:ascii="Century" w:hAnsi="Century" w:cs="Times New Roman"/>
          <w:sz w:val="24"/>
          <w:szCs w:val="24"/>
          <w:lang w:val="en-GB"/>
        </w:rPr>
      </w:pPr>
      <w:r w:rsidRPr="005A008C">
        <w:rPr>
          <w:rFonts w:ascii="Century" w:hAnsi="Century" w:cs="Times New Roman"/>
          <w:sz w:val="24"/>
          <w:szCs w:val="24"/>
          <w:lang w:val="en-GB"/>
        </w:rPr>
        <w:t>T</w:t>
      </w:r>
      <w:r w:rsidR="00B34010" w:rsidRPr="005A008C">
        <w:rPr>
          <w:rFonts w:ascii="Century" w:hAnsi="Century" w:cs="Times New Roman"/>
          <w:sz w:val="24"/>
          <w:szCs w:val="24"/>
          <w:lang w:val="en-GB"/>
        </w:rPr>
        <w:t>here are</w:t>
      </w:r>
      <w:r w:rsidR="00260F3C" w:rsidRPr="005A008C">
        <w:rPr>
          <w:rFonts w:ascii="Century" w:hAnsi="Century" w:cs="Times New Roman"/>
          <w:sz w:val="24"/>
          <w:szCs w:val="24"/>
          <w:lang w:val="en-GB"/>
        </w:rPr>
        <w:t xml:space="preserve"> also some works</w:t>
      </w:r>
      <w:r w:rsidRPr="005A008C">
        <w:rPr>
          <w:rFonts w:ascii="Century" w:hAnsi="Century" w:cs="Times New Roman"/>
          <w:sz w:val="24"/>
          <w:szCs w:val="24"/>
          <w:lang w:val="en-GB"/>
        </w:rPr>
        <w:t xml:space="preserve"> at the scale of country level that</w:t>
      </w:r>
      <w:r w:rsidR="00260F3C" w:rsidRPr="005A008C">
        <w:rPr>
          <w:rFonts w:ascii="Century" w:hAnsi="Century" w:cs="Times New Roman"/>
          <w:sz w:val="24"/>
          <w:szCs w:val="24"/>
          <w:lang w:val="en-GB"/>
        </w:rPr>
        <w:t xml:space="preserve"> contain</w:t>
      </w:r>
      <w:r w:rsidRPr="005A008C">
        <w:rPr>
          <w:rFonts w:ascii="Century" w:hAnsi="Century" w:cs="Times New Roman"/>
          <w:sz w:val="24"/>
          <w:szCs w:val="24"/>
          <w:lang w:val="en-GB"/>
        </w:rPr>
        <w:t>s</w:t>
      </w:r>
      <w:r w:rsidR="00260F3C" w:rsidRPr="005A008C">
        <w:rPr>
          <w:rFonts w:ascii="Century" w:hAnsi="Century" w:cs="Times New Roman"/>
          <w:sz w:val="24"/>
          <w:szCs w:val="24"/>
          <w:lang w:val="en-GB"/>
        </w:rPr>
        <w:t xml:space="preserve"> </w:t>
      </w:r>
      <w:r w:rsidR="0086418E" w:rsidRPr="005A008C">
        <w:rPr>
          <w:rFonts w:ascii="Century" w:hAnsi="Century" w:cs="Times New Roman"/>
          <w:sz w:val="24"/>
          <w:szCs w:val="24"/>
          <w:lang w:val="en-GB"/>
        </w:rPr>
        <w:t>little hydrogeological information</w:t>
      </w:r>
      <w:r w:rsidR="00B34010" w:rsidRPr="005A008C">
        <w:rPr>
          <w:rFonts w:ascii="Century" w:hAnsi="Century" w:cs="Times New Roman"/>
          <w:sz w:val="24"/>
          <w:szCs w:val="24"/>
          <w:lang w:val="en-GB"/>
        </w:rPr>
        <w:t xml:space="preserve"> </w:t>
      </w:r>
      <w:r w:rsidR="00847757" w:rsidRPr="005A008C">
        <w:rPr>
          <w:rFonts w:ascii="Century" w:hAnsi="Century" w:cs="Times New Roman"/>
          <w:sz w:val="24"/>
          <w:szCs w:val="24"/>
          <w:lang w:val="en-GB"/>
        </w:rPr>
        <w:t>of parts of</w:t>
      </w:r>
      <w:r w:rsidR="00852A37" w:rsidRPr="005A008C">
        <w:rPr>
          <w:rFonts w:ascii="Century" w:hAnsi="Century" w:cs="Times New Roman"/>
          <w:sz w:val="24"/>
          <w:szCs w:val="24"/>
          <w:lang w:val="en-GB"/>
        </w:rPr>
        <w:t xml:space="preserve"> </w:t>
      </w:r>
      <w:r w:rsidR="00B34010" w:rsidRPr="005A008C">
        <w:rPr>
          <w:rFonts w:ascii="Century" w:hAnsi="Century" w:cs="Times New Roman"/>
          <w:sz w:val="24"/>
          <w:szCs w:val="24"/>
          <w:lang w:val="en-GB"/>
        </w:rPr>
        <w:t>the study area</w:t>
      </w:r>
      <w:r w:rsidR="00260F3C" w:rsidRPr="005A008C">
        <w:rPr>
          <w:rFonts w:ascii="Century" w:hAnsi="Century" w:cs="Times New Roman"/>
          <w:sz w:val="24"/>
          <w:szCs w:val="24"/>
          <w:lang w:val="en-GB"/>
        </w:rPr>
        <w:t xml:space="preserve">. </w:t>
      </w:r>
      <w:r w:rsidR="003C7A57" w:rsidRPr="005A008C">
        <w:rPr>
          <w:rFonts w:ascii="Century" w:hAnsi="Century" w:cs="Times New Roman"/>
          <w:sz w:val="24"/>
          <w:szCs w:val="24"/>
          <w:lang w:val="en-GB"/>
        </w:rPr>
        <w:t>I</w:t>
      </w:r>
      <w:r w:rsidR="0086418E" w:rsidRPr="005A008C">
        <w:rPr>
          <w:rFonts w:ascii="Century" w:hAnsi="Century" w:cs="Times New Roman"/>
          <w:sz w:val="24"/>
          <w:szCs w:val="24"/>
          <w:lang w:val="en-GB"/>
        </w:rPr>
        <w:t>n general,</w:t>
      </w:r>
      <w:r w:rsidR="001B77EB" w:rsidRPr="005A008C">
        <w:rPr>
          <w:rFonts w:ascii="Century" w:hAnsi="Century" w:cs="Times New Roman"/>
          <w:sz w:val="24"/>
          <w:szCs w:val="24"/>
          <w:lang w:val="en-GB"/>
        </w:rPr>
        <w:t xml:space="preserve"> Precambrian</w:t>
      </w:r>
      <w:r w:rsidR="00DE341F" w:rsidRPr="005A008C">
        <w:rPr>
          <w:rFonts w:ascii="Century" w:hAnsi="Century" w:cs="Times New Roman"/>
          <w:sz w:val="24"/>
          <w:szCs w:val="24"/>
          <w:lang w:val="en-GB"/>
        </w:rPr>
        <w:t xml:space="preserve"> </w:t>
      </w:r>
      <w:r w:rsidR="001B77EB" w:rsidRPr="005A008C">
        <w:rPr>
          <w:rFonts w:ascii="Century" w:hAnsi="Century" w:cs="Times New Roman"/>
          <w:sz w:val="24"/>
          <w:szCs w:val="24"/>
          <w:lang w:val="en-GB"/>
        </w:rPr>
        <w:t>rocks of Ethiopia</w:t>
      </w:r>
      <w:r w:rsidR="0086418E" w:rsidRPr="005A008C">
        <w:rPr>
          <w:rFonts w:ascii="Century" w:hAnsi="Century" w:cs="Times New Roman"/>
          <w:sz w:val="24"/>
          <w:szCs w:val="24"/>
          <w:lang w:val="en-GB"/>
        </w:rPr>
        <w:t xml:space="preserve">, which </w:t>
      </w:r>
      <w:r w:rsidR="00FA379B" w:rsidRPr="005A008C">
        <w:rPr>
          <w:rFonts w:ascii="Century" w:hAnsi="Century" w:cs="Times New Roman"/>
          <w:sz w:val="24"/>
          <w:szCs w:val="24"/>
          <w:lang w:val="en-GB"/>
        </w:rPr>
        <w:t xml:space="preserve">also </w:t>
      </w:r>
      <w:r w:rsidR="0086418E" w:rsidRPr="005A008C">
        <w:rPr>
          <w:rFonts w:ascii="Century" w:hAnsi="Century" w:cs="Times New Roman"/>
          <w:sz w:val="24"/>
          <w:szCs w:val="24"/>
          <w:lang w:val="en-GB"/>
        </w:rPr>
        <w:t xml:space="preserve">covers </w:t>
      </w:r>
      <w:r w:rsidRPr="005A008C">
        <w:rPr>
          <w:rFonts w:ascii="Century" w:hAnsi="Century" w:cs="Times New Roman"/>
          <w:sz w:val="24"/>
          <w:szCs w:val="24"/>
          <w:lang w:val="en-GB"/>
        </w:rPr>
        <w:t xml:space="preserve">the </w:t>
      </w:r>
      <w:r w:rsidR="0086418E" w:rsidRPr="005A008C">
        <w:rPr>
          <w:rFonts w:ascii="Century" w:hAnsi="Century" w:cs="Times New Roman"/>
          <w:sz w:val="24"/>
          <w:szCs w:val="24"/>
          <w:lang w:val="en-GB"/>
        </w:rPr>
        <w:t>central part of the study area,</w:t>
      </w:r>
      <w:r w:rsidR="001B77EB" w:rsidRPr="005A008C">
        <w:rPr>
          <w:rFonts w:ascii="Century" w:hAnsi="Century" w:cs="Times New Roman"/>
          <w:sz w:val="24"/>
          <w:szCs w:val="24"/>
          <w:lang w:val="en-GB"/>
        </w:rPr>
        <w:t xml:space="preserve"> are</w:t>
      </w:r>
      <w:r w:rsidR="00DE341F" w:rsidRPr="005A008C">
        <w:rPr>
          <w:rFonts w:ascii="Century" w:hAnsi="Century" w:cs="Times New Roman"/>
          <w:sz w:val="24"/>
          <w:szCs w:val="24"/>
          <w:lang w:val="en-GB"/>
        </w:rPr>
        <w:t xml:space="preserve"> impermeable</w:t>
      </w:r>
      <w:r w:rsidR="001B77EB" w:rsidRPr="005A008C">
        <w:rPr>
          <w:rFonts w:ascii="Century" w:hAnsi="Century" w:cs="Times New Roman"/>
          <w:sz w:val="24"/>
          <w:szCs w:val="24"/>
          <w:lang w:val="en-GB"/>
        </w:rPr>
        <w:t xml:space="preserve"> (Kazmin, 1975) and </w:t>
      </w:r>
      <w:r w:rsidR="00DE341F" w:rsidRPr="005A008C">
        <w:rPr>
          <w:rFonts w:ascii="Century" w:hAnsi="Century" w:cs="Times New Roman"/>
          <w:sz w:val="24"/>
          <w:szCs w:val="24"/>
          <w:lang w:val="en-GB"/>
        </w:rPr>
        <w:t xml:space="preserve">groundwater </w:t>
      </w:r>
      <w:r w:rsidR="002F1037" w:rsidRPr="005A008C">
        <w:rPr>
          <w:rFonts w:ascii="Century" w:hAnsi="Century" w:cs="Times New Roman"/>
          <w:sz w:val="24"/>
          <w:szCs w:val="24"/>
          <w:lang w:val="en-GB"/>
        </w:rPr>
        <w:t>occurs and circulates through fractures</w:t>
      </w:r>
      <w:r w:rsidR="00DE341F" w:rsidRPr="005A008C">
        <w:rPr>
          <w:rFonts w:ascii="Century" w:hAnsi="Century" w:cs="Times New Roman"/>
          <w:sz w:val="24"/>
          <w:szCs w:val="24"/>
          <w:lang w:val="en-GB"/>
        </w:rPr>
        <w:t xml:space="preserve"> (Kazmin, 1975</w:t>
      </w:r>
      <w:r w:rsidR="002F1037" w:rsidRPr="005A008C">
        <w:rPr>
          <w:rFonts w:ascii="Century" w:hAnsi="Century" w:cs="Times New Roman"/>
          <w:sz w:val="24"/>
          <w:szCs w:val="24"/>
          <w:lang w:val="en-GB"/>
        </w:rPr>
        <w:t xml:space="preserve">; Cherinet, 1993; </w:t>
      </w:r>
      <w:r w:rsidR="008540BA" w:rsidRPr="005A008C">
        <w:rPr>
          <w:rFonts w:ascii="Century" w:hAnsi="Century" w:cs="Times New Roman"/>
          <w:sz w:val="24"/>
          <w:szCs w:val="24"/>
          <w:lang w:val="en-GB"/>
        </w:rPr>
        <w:t xml:space="preserve">Kebede, 2013; </w:t>
      </w:r>
      <w:r w:rsidR="002F1037" w:rsidRPr="005A008C">
        <w:rPr>
          <w:rFonts w:ascii="Century" w:hAnsi="Century" w:cs="Times New Roman"/>
          <w:sz w:val="24"/>
          <w:szCs w:val="24"/>
          <w:lang w:val="en-GB"/>
        </w:rPr>
        <w:t>Deyassa et al., 2014</w:t>
      </w:r>
      <w:r w:rsidR="00DE341F" w:rsidRPr="005A008C">
        <w:rPr>
          <w:rFonts w:ascii="Century" w:hAnsi="Century" w:cs="Times New Roman"/>
          <w:sz w:val="24"/>
          <w:szCs w:val="24"/>
          <w:lang w:val="en-GB"/>
        </w:rPr>
        <w:t xml:space="preserve">). </w:t>
      </w:r>
      <w:r w:rsidR="00847757" w:rsidRPr="005A008C">
        <w:rPr>
          <w:rFonts w:ascii="Century" w:hAnsi="Century" w:cs="Times New Roman"/>
          <w:sz w:val="24"/>
          <w:szCs w:val="24"/>
          <w:lang w:val="en-GB"/>
        </w:rPr>
        <w:t>On the other hand</w:t>
      </w:r>
      <w:r w:rsidR="00DE341F" w:rsidRPr="005A008C">
        <w:rPr>
          <w:rFonts w:ascii="Century" w:hAnsi="Century" w:cs="Times New Roman"/>
          <w:sz w:val="24"/>
          <w:szCs w:val="24"/>
        </w:rPr>
        <w:t>,</w:t>
      </w:r>
      <w:r w:rsidR="002F1037" w:rsidRPr="005A008C">
        <w:rPr>
          <w:rFonts w:ascii="Century" w:hAnsi="Century" w:cs="Times New Roman"/>
          <w:sz w:val="24"/>
          <w:szCs w:val="24"/>
        </w:rPr>
        <w:t xml:space="preserve"> Cherinet (1993) underlined </w:t>
      </w:r>
      <w:r w:rsidR="00DE341F" w:rsidRPr="005A008C">
        <w:rPr>
          <w:rFonts w:ascii="Century" w:hAnsi="Century" w:cs="Times New Roman"/>
          <w:sz w:val="24"/>
          <w:szCs w:val="24"/>
        </w:rPr>
        <w:t xml:space="preserve">the concern </w:t>
      </w:r>
      <w:r w:rsidR="002F1037" w:rsidRPr="005A008C">
        <w:rPr>
          <w:rFonts w:ascii="Century" w:hAnsi="Century" w:cs="Times New Roman"/>
          <w:sz w:val="24"/>
          <w:szCs w:val="24"/>
        </w:rPr>
        <w:t xml:space="preserve">that </w:t>
      </w:r>
      <w:r w:rsidR="00DE341F" w:rsidRPr="005A008C">
        <w:rPr>
          <w:rFonts w:ascii="Century" w:hAnsi="Century" w:cs="Times New Roman"/>
          <w:sz w:val="24"/>
          <w:szCs w:val="24"/>
        </w:rPr>
        <w:t xml:space="preserve">granitic masses and </w:t>
      </w:r>
      <w:r w:rsidR="002F1037" w:rsidRPr="005A008C">
        <w:rPr>
          <w:rFonts w:ascii="Century" w:hAnsi="Century" w:cs="Times New Roman"/>
          <w:sz w:val="24"/>
          <w:szCs w:val="24"/>
        </w:rPr>
        <w:t xml:space="preserve">quartz veins </w:t>
      </w:r>
      <w:r w:rsidR="00FA379B" w:rsidRPr="005A008C">
        <w:rPr>
          <w:rFonts w:ascii="Century" w:hAnsi="Century" w:cs="Times New Roman"/>
          <w:sz w:val="24"/>
          <w:szCs w:val="24"/>
        </w:rPr>
        <w:t xml:space="preserve">emplaced </w:t>
      </w:r>
      <w:r w:rsidR="002F1037" w:rsidRPr="005A008C">
        <w:rPr>
          <w:rFonts w:ascii="Century" w:hAnsi="Century" w:cs="Times New Roman"/>
          <w:sz w:val="24"/>
          <w:szCs w:val="24"/>
        </w:rPr>
        <w:t>along fractures may block</w:t>
      </w:r>
      <w:r w:rsidR="00DE341F" w:rsidRPr="005A008C">
        <w:rPr>
          <w:rFonts w:ascii="Century" w:hAnsi="Century" w:cs="Times New Roman"/>
          <w:sz w:val="24"/>
          <w:szCs w:val="24"/>
        </w:rPr>
        <w:t xml:space="preserve"> groundwat</w:t>
      </w:r>
      <w:r w:rsidR="002F1037" w:rsidRPr="005A008C">
        <w:rPr>
          <w:rFonts w:ascii="Century" w:hAnsi="Century" w:cs="Times New Roman"/>
          <w:sz w:val="24"/>
          <w:szCs w:val="24"/>
        </w:rPr>
        <w:t>er circulation</w:t>
      </w:r>
      <w:r w:rsidR="00DE341F" w:rsidRPr="005A008C">
        <w:rPr>
          <w:rFonts w:ascii="Century" w:hAnsi="Century" w:cs="Times New Roman"/>
          <w:sz w:val="24"/>
          <w:szCs w:val="24"/>
        </w:rPr>
        <w:t xml:space="preserve">. </w:t>
      </w:r>
      <w:r w:rsidR="002F3DB6" w:rsidRPr="005A008C">
        <w:rPr>
          <w:rFonts w:ascii="Century" w:hAnsi="Century" w:cs="Times New Roman"/>
          <w:sz w:val="24"/>
          <w:szCs w:val="24"/>
          <w:lang w:val="en-GB"/>
        </w:rPr>
        <w:t>Relatively more information is available regarding h</w:t>
      </w:r>
      <w:r w:rsidR="00DE341F" w:rsidRPr="005A008C">
        <w:rPr>
          <w:rFonts w:ascii="Century" w:hAnsi="Century" w:cs="Times New Roman"/>
          <w:sz w:val="24"/>
          <w:szCs w:val="24"/>
          <w:lang w:val="en-GB"/>
        </w:rPr>
        <w:t xml:space="preserve">ydrogeology of </w:t>
      </w:r>
      <w:r w:rsidR="002F3DB6" w:rsidRPr="005A008C">
        <w:rPr>
          <w:rFonts w:ascii="Century" w:hAnsi="Century" w:cs="Times New Roman"/>
          <w:sz w:val="24"/>
          <w:szCs w:val="24"/>
          <w:lang w:val="en-GB"/>
        </w:rPr>
        <w:t xml:space="preserve">volcanic </w:t>
      </w:r>
      <w:r w:rsidR="00337406" w:rsidRPr="005A008C">
        <w:rPr>
          <w:rFonts w:ascii="Century" w:hAnsi="Century" w:cs="Times New Roman"/>
          <w:sz w:val="24"/>
          <w:szCs w:val="24"/>
          <w:lang w:val="en-GB"/>
        </w:rPr>
        <w:t>rocks</w:t>
      </w:r>
      <w:r w:rsidR="00DE341F" w:rsidRPr="005A008C">
        <w:rPr>
          <w:rFonts w:ascii="Century" w:hAnsi="Century" w:cs="Times New Roman"/>
          <w:sz w:val="24"/>
          <w:szCs w:val="24"/>
          <w:lang w:val="en-GB"/>
        </w:rPr>
        <w:t xml:space="preserve"> than the basement rocks at least in other parts of the country. </w:t>
      </w:r>
      <w:r w:rsidR="00B14633" w:rsidRPr="005A008C">
        <w:rPr>
          <w:rFonts w:ascii="Century" w:hAnsi="Century" w:cs="Times New Roman"/>
          <w:sz w:val="24"/>
          <w:szCs w:val="24"/>
          <w:lang w:val="en-GB"/>
        </w:rPr>
        <w:t>P</w:t>
      </w:r>
      <w:r w:rsidR="00DE341F" w:rsidRPr="005A008C">
        <w:rPr>
          <w:rFonts w:ascii="Century" w:hAnsi="Century" w:cs="Times New Roman"/>
          <w:sz w:val="24"/>
          <w:szCs w:val="24"/>
          <w:lang w:val="en-GB"/>
        </w:rPr>
        <w:t>roductivity of these rocks considerably varies from place to place depending on the degree of fracturing</w:t>
      </w:r>
      <w:r w:rsidR="00BC5E62" w:rsidRPr="005A008C">
        <w:rPr>
          <w:rFonts w:ascii="Century" w:hAnsi="Century" w:cs="Times New Roman"/>
          <w:sz w:val="24"/>
          <w:szCs w:val="24"/>
          <w:lang w:val="en-GB"/>
        </w:rPr>
        <w:t xml:space="preserve"> </w:t>
      </w:r>
      <w:r w:rsidR="00DE341F" w:rsidRPr="005A008C">
        <w:rPr>
          <w:rFonts w:ascii="Century" w:hAnsi="Century" w:cs="Times New Roman"/>
          <w:sz w:val="24"/>
          <w:szCs w:val="24"/>
          <w:lang w:val="en-GB"/>
        </w:rPr>
        <w:t xml:space="preserve">and buried river gravel. </w:t>
      </w:r>
      <w:r w:rsidR="00BC5E62" w:rsidRPr="005A008C">
        <w:rPr>
          <w:rFonts w:ascii="Century" w:hAnsi="Century" w:cs="Times New Roman"/>
          <w:sz w:val="24"/>
          <w:szCs w:val="24"/>
          <w:lang w:val="en-GB"/>
        </w:rPr>
        <w:t>According to Alemayehu (2006), well yield varies in the range of 1 to 5.6 lit/sec.</w:t>
      </w:r>
      <w:r w:rsidR="00DE341F" w:rsidRPr="005A008C">
        <w:rPr>
          <w:rFonts w:ascii="Century" w:hAnsi="Century" w:cs="Times New Roman"/>
          <w:sz w:val="24"/>
          <w:szCs w:val="24"/>
          <w:lang w:val="en-GB"/>
        </w:rPr>
        <w:t xml:space="preserve"> </w:t>
      </w:r>
    </w:p>
    <w:p w:rsidR="00DE341F" w:rsidRPr="005A008C" w:rsidRDefault="00DE341F" w:rsidP="00DE341F">
      <w:pPr>
        <w:spacing w:line="480" w:lineRule="auto"/>
        <w:jc w:val="both"/>
        <w:rPr>
          <w:rFonts w:ascii="Century" w:hAnsi="Century" w:cs="Times New Roman"/>
          <w:sz w:val="24"/>
          <w:szCs w:val="24"/>
        </w:rPr>
      </w:pPr>
      <w:r w:rsidRPr="005A008C">
        <w:rPr>
          <w:rFonts w:ascii="Century" w:hAnsi="Century" w:cs="Times New Roman"/>
          <w:sz w:val="24"/>
          <w:szCs w:val="24"/>
        </w:rPr>
        <w:lastRenderedPageBreak/>
        <w:t>Evaluation of t</w:t>
      </w:r>
      <w:r w:rsidR="00BC5E62" w:rsidRPr="005A008C">
        <w:rPr>
          <w:rFonts w:ascii="Century" w:hAnsi="Century" w:cs="Times New Roman"/>
          <w:sz w:val="24"/>
          <w:szCs w:val="24"/>
        </w:rPr>
        <w:t>he previous studies reveals</w:t>
      </w:r>
      <w:r w:rsidRPr="005A008C">
        <w:rPr>
          <w:rFonts w:ascii="Century" w:hAnsi="Century" w:cs="Times New Roman"/>
          <w:sz w:val="24"/>
          <w:szCs w:val="24"/>
        </w:rPr>
        <w:t xml:space="preserve"> the available</w:t>
      </w:r>
      <w:r w:rsidR="00BC5E62" w:rsidRPr="005A008C">
        <w:rPr>
          <w:rFonts w:ascii="Century" w:hAnsi="Century" w:cs="Times New Roman"/>
          <w:sz w:val="24"/>
          <w:szCs w:val="24"/>
        </w:rPr>
        <w:t xml:space="preserve"> hydrogeological knowledge of Dawa river basin is</w:t>
      </w:r>
      <w:r w:rsidRPr="005A008C">
        <w:rPr>
          <w:rFonts w:ascii="Century" w:hAnsi="Century" w:cs="Times New Roman"/>
          <w:sz w:val="24"/>
          <w:szCs w:val="24"/>
        </w:rPr>
        <w:t xml:space="preserve"> inadequate to develop </w:t>
      </w:r>
      <w:r w:rsidR="00BC5E62" w:rsidRPr="005A008C">
        <w:rPr>
          <w:rFonts w:ascii="Century" w:hAnsi="Century" w:cs="Times New Roman"/>
          <w:sz w:val="24"/>
          <w:szCs w:val="24"/>
        </w:rPr>
        <w:t xml:space="preserve">a </w:t>
      </w:r>
      <w:r w:rsidRPr="005A008C">
        <w:rPr>
          <w:rFonts w:ascii="Century" w:hAnsi="Century" w:cs="Times New Roman"/>
          <w:sz w:val="24"/>
          <w:szCs w:val="24"/>
        </w:rPr>
        <w:t>detailed hydrogeological conceptual model</w:t>
      </w:r>
      <w:r w:rsidR="00BC5E62" w:rsidRPr="005A008C">
        <w:rPr>
          <w:rFonts w:ascii="Century" w:hAnsi="Century" w:cs="Times New Roman"/>
          <w:sz w:val="24"/>
          <w:szCs w:val="24"/>
        </w:rPr>
        <w:t>, p</w:t>
      </w:r>
      <w:r w:rsidRPr="005A008C">
        <w:rPr>
          <w:rFonts w:ascii="Century" w:hAnsi="Century" w:cs="Times New Roman"/>
          <w:sz w:val="24"/>
          <w:szCs w:val="24"/>
        </w:rPr>
        <w:t xml:space="preserve">articularly, </w:t>
      </w:r>
      <w:r w:rsidR="00BC5E62" w:rsidRPr="005A008C">
        <w:rPr>
          <w:rFonts w:ascii="Century" w:hAnsi="Century" w:cs="Times New Roman"/>
          <w:sz w:val="24"/>
          <w:szCs w:val="24"/>
        </w:rPr>
        <w:t xml:space="preserve">to understand </w:t>
      </w:r>
      <w:r w:rsidRPr="005A008C">
        <w:rPr>
          <w:rFonts w:ascii="Century" w:hAnsi="Century" w:cs="Times New Roman"/>
          <w:sz w:val="24"/>
          <w:szCs w:val="24"/>
        </w:rPr>
        <w:t>the nature of groundwater flow system</w:t>
      </w:r>
      <w:r w:rsidR="00BC5E62" w:rsidRPr="005A008C">
        <w:rPr>
          <w:rFonts w:ascii="Century" w:hAnsi="Century" w:cs="Times New Roman"/>
          <w:sz w:val="24"/>
          <w:szCs w:val="24"/>
        </w:rPr>
        <w:t>s</w:t>
      </w:r>
      <w:r w:rsidRPr="005A008C">
        <w:rPr>
          <w:rFonts w:ascii="Century" w:hAnsi="Century" w:cs="Times New Roman"/>
          <w:sz w:val="24"/>
          <w:szCs w:val="24"/>
        </w:rPr>
        <w:t xml:space="preserve">, process of recharge, and factors controlling groundwater quality. </w:t>
      </w:r>
    </w:p>
    <w:p w:rsidR="00DE341F" w:rsidRPr="005A008C" w:rsidRDefault="00DE341F" w:rsidP="00DE341F">
      <w:pPr>
        <w:spacing w:line="480" w:lineRule="auto"/>
        <w:jc w:val="both"/>
        <w:rPr>
          <w:rFonts w:ascii="Century" w:hAnsi="Century" w:cs="Times New Roman"/>
          <w:sz w:val="24"/>
          <w:szCs w:val="24"/>
        </w:rPr>
      </w:pPr>
      <w:r w:rsidRPr="005A008C">
        <w:rPr>
          <w:rFonts w:ascii="Century" w:hAnsi="Century" w:cs="Times New Roman"/>
          <w:sz w:val="24"/>
          <w:szCs w:val="24"/>
        </w:rPr>
        <w:t>In principle, groundwater flows from recharge to discharge a</w:t>
      </w:r>
      <w:r w:rsidR="00177B24" w:rsidRPr="005A008C">
        <w:rPr>
          <w:rFonts w:ascii="Century" w:hAnsi="Century" w:cs="Times New Roman"/>
          <w:sz w:val="24"/>
          <w:szCs w:val="24"/>
        </w:rPr>
        <w:t>rea at local, intermediate, and/</w:t>
      </w:r>
      <w:r w:rsidRPr="005A008C">
        <w:rPr>
          <w:rFonts w:ascii="Century" w:hAnsi="Century" w:cs="Times New Roman"/>
          <w:sz w:val="24"/>
          <w:szCs w:val="24"/>
        </w:rPr>
        <w:t>or regional scale whereby th</w:t>
      </w:r>
      <w:r w:rsidR="00177B24" w:rsidRPr="005A008C">
        <w:rPr>
          <w:rFonts w:ascii="Century" w:hAnsi="Century" w:cs="Times New Roman"/>
          <w:sz w:val="24"/>
          <w:szCs w:val="24"/>
        </w:rPr>
        <w:t>e scale of</w:t>
      </w:r>
      <w:r w:rsidRPr="005A008C">
        <w:rPr>
          <w:rFonts w:ascii="Century" w:hAnsi="Century" w:cs="Times New Roman"/>
          <w:sz w:val="24"/>
          <w:szCs w:val="24"/>
        </w:rPr>
        <w:t xml:space="preserve"> flow is determined by topography and hydraulic character</w:t>
      </w:r>
      <w:r w:rsidR="006139D6" w:rsidRPr="005A008C">
        <w:rPr>
          <w:rFonts w:ascii="Century" w:hAnsi="Century" w:cs="Times New Roman"/>
          <w:sz w:val="24"/>
          <w:szCs w:val="24"/>
        </w:rPr>
        <w:t>istics of underlying rocks (</w:t>
      </w:r>
      <w:r w:rsidR="006139D6" w:rsidRPr="005A008C">
        <w:rPr>
          <w:rFonts w:ascii="Century" w:hAnsi="Century" w:cs="Times New Roman"/>
        </w:rPr>
        <w:t>Tóth</w:t>
      </w:r>
      <w:r w:rsidR="00177B24" w:rsidRPr="005A008C">
        <w:rPr>
          <w:rFonts w:ascii="Century" w:hAnsi="Century" w:cs="Times New Roman"/>
          <w:sz w:val="24"/>
          <w:szCs w:val="24"/>
        </w:rPr>
        <w:t>,</w:t>
      </w:r>
      <w:r w:rsidRPr="005A008C">
        <w:rPr>
          <w:rFonts w:ascii="Century" w:hAnsi="Century" w:cs="Times New Roman"/>
          <w:sz w:val="24"/>
          <w:szCs w:val="24"/>
        </w:rPr>
        <w:t xml:space="preserve"> 1963; Bugliosi</w:t>
      </w:r>
      <w:r w:rsidR="00177B24" w:rsidRPr="005A008C">
        <w:rPr>
          <w:rFonts w:ascii="Century" w:hAnsi="Century" w:cs="Times New Roman"/>
          <w:sz w:val="24"/>
          <w:szCs w:val="24"/>
        </w:rPr>
        <w:t>,</w:t>
      </w:r>
      <w:r w:rsidRPr="005A008C">
        <w:rPr>
          <w:rFonts w:ascii="Century" w:hAnsi="Century" w:cs="Times New Roman"/>
          <w:sz w:val="24"/>
          <w:szCs w:val="24"/>
        </w:rPr>
        <w:t xml:space="preserve"> 1999). Regional flow is important to supply lowland aquifer</w:t>
      </w:r>
      <w:r w:rsidR="00177B24" w:rsidRPr="005A008C">
        <w:rPr>
          <w:rFonts w:ascii="Century" w:hAnsi="Century" w:cs="Times New Roman"/>
          <w:sz w:val="24"/>
          <w:szCs w:val="24"/>
        </w:rPr>
        <w:t>s</w:t>
      </w:r>
      <w:r w:rsidRPr="005A008C">
        <w:rPr>
          <w:rFonts w:ascii="Century" w:hAnsi="Century" w:cs="Times New Roman"/>
          <w:sz w:val="24"/>
          <w:szCs w:val="24"/>
        </w:rPr>
        <w:t xml:space="preserve"> (Todd and Mays, 2004; Kebede et al., 2007) and, therefore, valuable for </w:t>
      </w:r>
      <w:r w:rsidR="00177B24" w:rsidRPr="005A008C">
        <w:rPr>
          <w:rFonts w:ascii="Century" w:hAnsi="Century" w:cs="Times New Roman"/>
          <w:sz w:val="24"/>
          <w:szCs w:val="24"/>
        </w:rPr>
        <w:t xml:space="preserve">the </w:t>
      </w:r>
      <w:r w:rsidRPr="005A008C">
        <w:rPr>
          <w:rFonts w:ascii="Century" w:hAnsi="Century" w:cs="Times New Roman"/>
          <w:sz w:val="24"/>
          <w:szCs w:val="24"/>
        </w:rPr>
        <w:t>occurrence of good quantity g</w:t>
      </w:r>
      <w:r w:rsidR="00177B24" w:rsidRPr="005A008C">
        <w:rPr>
          <w:rFonts w:ascii="Century" w:hAnsi="Century" w:cs="Times New Roman"/>
          <w:sz w:val="24"/>
          <w:szCs w:val="24"/>
        </w:rPr>
        <w:t>roundwater particularly in semi</w:t>
      </w:r>
      <w:r w:rsidRPr="005A008C">
        <w:rPr>
          <w:rFonts w:ascii="Century" w:hAnsi="Century" w:cs="Times New Roman"/>
          <w:sz w:val="24"/>
          <w:szCs w:val="24"/>
        </w:rPr>
        <w:t xml:space="preserve">arid and arid climatic conditions where local recharge is believed to be scant (Bisson and Lehr, 2004). </w:t>
      </w:r>
      <w:r w:rsidR="006F43C4" w:rsidRPr="005A008C">
        <w:rPr>
          <w:rFonts w:ascii="Century" w:hAnsi="Century" w:cs="Times New Roman"/>
          <w:sz w:val="24"/>
          <w:szCs w:val="24"/>
        </w:rPr>
        <w:t>In the Dawa river basin</w:t>
      </w:r>
      <w:r w:rsidR="002171C8" w:rsidRPr="005A008C">
        <w:rPr>
          <w:rFonts w:ascii="Century" w:hAnsi="Century" w:cs="Times New Roman"/>
          <w:sz w:val="24"/>
          <w:szCs w:val="24"/>
        </w:rPr>
        <w:t>,</w:t>
      </w:r>
      <w:r w:rsidR="006F43C4" w:rsidRPr="005A008C">
        <w:rPr>
          <w:rFonts w:ascii="Century" w:hAnsi="Century" w:cs="Times New Roman"/>
          <w:sz w:val="24"/>
          <w:szCs w:val="24"/>
        </w:rPr>
        <w:t xml:space="preserve"> </w:t>
      </w:r>
      <w:r w:rsidR="00A940E3" w:rsidRPr="005A008C">
        <w:rPr>
          <w:rFonts w:ascii="Century" w:hAnsi="Century" w:cs="Times New Roman"/>
          <w:sz w:val="24"/>
          <w:szCs w:val="24"/>
        </w:rPr>
        <w:t xml:space="preserve">due to the complexity in the geology of the river basin, which is expressed by diversified lithology and structural framework, </w:t>
      </w:r>
      <w:r w:rsidR="006F43C4" w:rsidRPr="005A008C">
        <w:rPr>
          <w:rFonts w:ascii="Century" w:hAnsi="Century" w:cs="Times New Roman"/>
          <w:sz w:val="24"/>
          <w:szCs w:val="24"/>
        </w:rPr>
        <w:t>the applicability of the regional groundwater flow model</w:t>
      </w:r>
      <w:r w:rsidR="00B75BB5" w:rsidRPr="005A008C">
        <w:rPr>
          <w:rFonts w:ascii="Century" w:hAnsi="Century" w:cs="Times New Roman"/>
          <w:sz w:val="24"/>
          <w:szCs w:val="24"/>
        </w:rPr>
        <w:t xml:space="preserve"> which</w:t>
      </w:r>
      <w:r w:rsidR="00A940E3" w:rsidRPr="005A008C">
        <w:rPr>
          <w:rFonts w:ascii="Century" w:hAnsi="Century" w:cs="Times New Roman"/>
          <w:sz w:val="24"/>
          <w:szCs w:val="24"/>
        </w:rPr>
        <w:t xml:space="preserve"> is</w:t>
      </w:r>
      <w:r w:rsidR="006F43C4" w:rsidRPr="005A008C">
        <w:rPr>
          <w:rFonts w:ascii="Century" w:hAnsi="Century" w:cs="Times New Roman"/>
          <w:sz w:val="24"/>
          <w:szCs w:val="24"/>
        </w:rPr>
        <w:t xml:space="preserve"> developed and/or used </w:t>
      </w:r>
      <w:r w:rsidR="006352B5" w:rsidRPr="005A008C">
        <w:rPr>
          <w:rFonts w:ascii="Century" w:hAnsi="Century" w:cs="Times New Roman"/>
          <w:sz w:val="24"/>
          <w:szCs w:val="24"/>
        </w:rPr>
        <w:t xml:space="preserve">elsewhere </w:t>
      </w:r>
      <w:r w:rsidR="006F43C4" w:rsidRPr="005A008C">
        <w:rPr>
          <w:rFonts w:ascii="Century" w:hAnsi="Century" w:cs="Times New Roman"/>
          <w:sz w:val="24"/>
          <w:szCs w:val="24"/>
        </w:rPr>
        <w:t>by the experts in the field of hydrogeology</w:t>
      </w:r>
      <w:r w:rsidR="00A940E3" w:rsidRPr="005A008C">
        <w:rPr>
          <w:rFonts w:ascii="Century" w:hAnsi="Century" w:cs="Times New Roman"/>
          <w:sz w:val="24"/>
          <w:szCs w:val="24"/>
        </w:rPr>
        <w:t xml:space="preserve"> </w:t>
      </w:r>
      <w:r w:rsidR="001C35B0" w:rsidRPr="005A008C">
        <w:rPr>
          <w:rFonts w:ascii="Century" w:hAnsi="Century" w:cs="Times New Roman"/>
          <w:sz w:val="24"/>
          <w:szCs w:val="24"/>
        </w:rPr>
        <w:t xml:space="preserve">is not clear and, hence, </w:t>
      </w:r>
      <w:r w:rsidR="006F43C4" w:rsidRPr="005A008C">
        <w:rPr>
          <w:rFonts w:ascii="Century" w:hAnsi="Century" w:cs="Times New Roman"/>
          <w:sz w:val="24"/>
          <w:szCs w:val="24"/>
        </w:rPr>
        <w:t xml:space="preserve">worth detail investigation.   </w:t>
      </w:r>
    </w:p>
    <w:p w:rsidR="001C65A5" w:rsidRPr="005A008C" w:rsidRDefault="00DC31C8" w:rsidP="002B2339">
      <w:pPr>
        <w:spacing w:line="480" w:lineRule="auto"/>
        <w:jc w:val="both"/>
        <w:rPr>
          <w:rFonts w:ascii="Century" w:hAnsi="Century" w:cs="Times New Roman"/>
          <w:sz w:val="24"/>
          <w:szCs w:val="24"/>
        </w:rPr>
      </w:pPr>
      <w:r w:rsidRPr="005A008C">
        <w:rPr>
          <w:rFonts w:ascii="Century" w:hAnsi="Century" w:cs="Times New Roman"/>
          <w:sz w:val="24"/>
          <w:szCs w:val="24"/>
        </w:rPr>
        <w:t xml:space="preserve">From </w:t>
      </w:r>
      <w:r w:rsidR="00DE341F" w:rsidRPr="005A008C">
        <w:rPr>
          <w:rFonts w:ascii="Century" w:hAnsi="Century" w:cs="Times New Roman"/>
          <w:sz w:val="24"/>
          <w:szCs w:val="24"/>
        </w:rPr>
        <w:t xml:space="preserve">community problem point view, poor water quality, geological complexity, and topographical and climatic diversity </w:t>
      </w:r>
      <w:r w:rsidRPr="005A008C">
        <w:rPr>
          <w:rFonts w:ascii="Century" w:hAnsi="Century" w:cs="Times New Roman"/>
          <w:sz w:val="24"/>
          <w:szCs w:val="24"/>
        </w:rPr>
        <w:t xml:space="preserve">also </w:t>
      </w:r>
      <w:r w:rsidR="00DE341F" w:rsidRPr="005A008C">
        <w:rPr>
          <w:rFonts w:ascii="Century" w:hAnsi="Century" w:cs="Times New Roman"/>
          <w:sz w:val="24"/>
          <w:szCs w:val="24"/>
        </w:rPr>
        <w:t xml:space="preserve">urge detailed hydrogeological and hydrogeochemical </w:t>
      </w:r>
      <w:r w:rsidRPr="005A008C">
        <w:rPr>
          <w:rFonts w:ascii="Century" w:hAnsi="Century" w:cs="Times New Roman"/>
          <w:sz w:val="24"/>
          <w:szCs w:val="24"/>
        </w:rPr>
        <w:t>investigation to improve</w:t>
      </w:r>
      <w:r w:rsidR="006C115B" w:rsidRPr="005A008C">
        <w:rPr>
          <w:rFonts w:ascii="Century" w:hAnsi="Century" w:cs="Times New Roman"/>
          <w:sz w:val="24"/>
          <w:szCs w:val="24"/>
        </w:rPr>
        <w:t xml:space="preserve"> efficiency of</w:t>
      </w:r>
      <w:r w:rsidR="00DE341F" w:rsidRPr="005A008C">
        <w:rPr>
          <w:rFonts w:ascii="Century" w:hAnsi="Century" w:cs="Times New Roman"/>
          <w:sz w:val="24"/>
          <w:szCs w:val="24"/>
        </w:rPr>
        <w:t xml:space="preserve"> sitting groundwater </w:t>
      </w:r>
      <w:r w:rsidR="006C115B" w:rsidRPr="005A008C">
        <w:rPr>
          <w:rFonts w:ascii="Century" w:hAnsi="Century" w:cs="Times New Roman"/>
          <w:sz w:val="24"/>
          <w:szCs w:val="24"/>
        </w:rPr>
        <w:t>of</w:t>
      </w:r>
      <w:r w:rsidR="00DE341F" w:rsidRPr="005A008C">
        <w:rPr>
          <w:rFonts w:ascii="Century" w:hAnsi="Century" w:cs="Times New Roman"/>
          <w:sz w:val="24"/>
          <w:szCs w:val="24"/>
        </w:rPr>
        <w:t xml:space="preserve"> good quality and quantity.  </w:t>
      </w:r>
      <w:r w:rsidR="00DE341F" w:rsidRPr="005A008C">
        <w:rPr>
          <w:rFonts w:ascii="Century" w:hAnsi="Century" w:cs="Times New Roman"/>
          <w:sz w:val="24"/>
          <w:szCs w:val="24"/>
          <w:lang w:val="en-GB"/>
        </w:rPr>
        <w:t>Moreover, with</w:t>
      </w:r>
      <w:r w:rsidR="00DE341F" w:rsidRPr="005A008C">
        <w:rPr>
          <w:rFonts w:ascii="Century" w:hAnsi="Century" w:cs="Times New Roman"/>
          <w:sz w:val="24"/>
          <w:szCs w:val="24"/>
        </w:rPr>
        <w:t xml:space="preserve"> expected population growth in the future</w:t>
      </w:r>
      <w:r w:rsidR="0002023E" w:rsidRPr="005A008C">
        <w:rPr>
          <w:rFonts w:ascii="Century" w:hAnsi="Century" w:cs="Times New Roman"/>
          <w:sz w:val="24"/>
          <w:szCs w:val="24"/>
        </w:rPr>
        <w:t>,</w:t>
      </w:r>
      <w:r w:rsidR="00DE341F" w:rsidRPr="005A008C">
        <w:rPr>
          <w:rFonts w:ascii="Century" w:hAnsi="Century" w:cs="Times New Roman"/>
          <w:sz w:val="24"/>
          <w:szCs w:val="24"/>
        </w:rPr>
        <w:t xml:space="preserve"> more water wells are need to be drilled and this attrac</w:t>
      </w:r>
      <w:r w:rsidR="0002023E" w:rsidRPr="005A008C">
        <w:rPr>
          <w:rFonts w:ascii="Century" w:hAnsi="Century" w:cs="Times New Roman"/>
          <w:sz w:val="24"/>
          <w:szCs w:val="24"/>
        </w:rPr>
        <w:t>ts more animals and</w:t>
      </w:r>
      <w:r w:rsidR="00DE341F" w:rsidRPr="005A008C">
        <w:rPr>
          <w:rFonts w:ascii="Century" w:hAnsi="Century" w:cs="Times New Roman"/>
          <w:sz w:val="24"/>
          <w:szCs w:val="24"/>
        </w:rPr>
        <w:t xml:space="preserve"> wastes to accumulate around the water points particularly in the dry areas. Besides, in rec</w:t>
      </w:r>
      <w:r w:rsidR="00732B82" w:rsidRPr="005A008C">
        <w:rPr>
          <w:rFonts w:ascii="Century" w:hAnsi="Century" w:cs="Times New Roman"/>
          <w:sz w:val="24"/>
          <w:szCs w:val="24"/>
        </w:rPr>
        <w:t>ent times agricultural practice is</w:t>
      </w:r>
      <w:r w:rsidR="00DE341F" w:rsidRPr="005A008C">
        <w:rPr>
          <w:rFonts w:ascii="Century" w:hAnsi="Century" w:cs="Times New Roman"/>
          <w:sz w:val="24"/>
          <w:szCs w:val="24"/>
        </w:rPr>
        <w:t xml:space="preserve"> </w:t>
      </w:r>
      <w:r w:rsidR="00732B82" w:rsidRPr="005A008C">
        <w:rPr>
          <w:rFonts w:ascii="Century" w:hAnsi="Century" w:cs="Times New Roman"/>
          <w:sz w:val="24"/>
          <w:szCs w:val="24"/>
        </w:rPr>
        <w:t>expanding in</w:t>
      </w:r>
      <w:r w:rsidR="00DE341F" w:rsidRPr="005A008C">
        <w:rPr>
          <w:rFonts w:ascii="Century" w:hAnsi="Century" w:cs="Times New Roman"/>
          <w:sz w:val="24"/>
          <w:szCs w:val="24"/>
        </w:rPr>
        <w:t xml:space="preserve"> </w:t>
      </w:r>
      <w:r w:rsidR="00581F68" w:rsidRPr="005A008C">
        <w:rPr>
          <w:rFonts w:ascii="Century" w:hAnsi="Century" w:cs="Times New Roman"/>
          <w:sz w:val="24"/>
          <w:szCs w:val="24"/>
        </w:rPr>
        <w:t xml:space="preserve">the </w:t>
      </w:r>
      <w:r w:rsidR="00DE341F" w:rsidRPr="005A008C">
        <w:rPr>
          <w:rFonts w:ascii="Century" w:hAnsi="Century" w:cs="Times New Roman"/>
          <w:sz w:val="24"/>
          <w:szCs w:val="24"/>
        </w:rPr>
        <w:t>valley bottom</w:t>
      </w:r>
      <w:r w:rsidR="00732B82" w:rsidRPr="005A008C">
        <w:rPr>
          <w:rFonts w:ascii="Century" w:hAnsi="Century" w:cs="Times New Roman"/>
          <w:sz w:val="24"/>
          <w:szCs w:val="24"/>
        </w:rPr>
        <w:t>s</w:t>
      </w:r>
      <w:r w:rsidR="00DE341F" w:rsidRPr="005A008C">
        <w:rPr>
          <w:rFonts w:ascii="Century" w:hAnsi="Century" w:cs="Times New Roman"/>
          <w:sz w:val="24"/>
          <w:szCs w:val="24"/>
        </w:rPr>
        <w:t xml:space="preserve"> where</w:t>
      </w:r>
      <w:r w:rsidR="00CA5478" w:rsidRPr="005A008C">
        <w:rPr>
          <w:rFonts w:ascii="Century" w:hAnsi="Century" w:cs="Times New Roman"/>
          <w:sz w:val="24"/>
          <w:szCs w:val="24"/>
        </w:rPr>
        <w:t xml:space="preserve"> soil </w:t>
      </w:r>
      <w:r w:rsidR="00CA5478" w:rsidRPr="005A008C">
        <w:rPr>
          <w:rFonts w:ascii="Century" w:hAnsi="Century" w:cs="Times New Roman"/>
          <w:sz w:val="24"/>
          <w:szCs w:val="24"/>
        </w:rPr>
        <w:lastRenderedPageBreak/>
        <w:t>moisture allows</w:t>
      </w:r>
      <w:r w:rsidR="00DE341F" w:rsidRPr="005A008C">
        <w:rPr>
          <w:rFonts w:ascii="Century" w:hAnsi="Century" w:cs="Times New Roman"/>
          <w:sz w:val="24"/>
          <w:szCs w:val="24"/>
        </w:rPr>
        <w:t xml:space="preserve">. Transformation from nomadic way of living to agriculture-based economy </w:t>
      </w:r>
      <w:r w:rsidR="00CA5478" w:rsidRPr="005A008C">
        <w:rPr>
          <w:rFonts w:ascii="Century" w:hAnsi="Century" w:cs="Times New Roman"/>
          <w:sz w:val="24"/>
          <w:szCs w:val="24"/>
        </w:rPr>
        <w:t>may</w:t>
      </w:r>
      <w:r w:rsidR="00DE341F" w:rsidRPr="005A008C">
        <w:rPr>
          <w:rFonts w:ascii="Century" w:hAnsi="Century" w:cs="Times New Roman"/>
          <w:sz w:val="24"/>
          <w:szCs w:val="24"/>
        </w:rPr>
        <w:t xml:space="preserve"> increases use of agricultural fertilizers which can pollute groundwater resources of the area. These urge clear understanding of aquifer vulnerability to pollution from surface contamination sources. </w:t>
      </w:r>
    </w:p>
    <w:p w:rsidR="009E5DFE" w:rsidRPr="005A008C" w:rsidRDefault="00DE341F" w:rsidP="002B2339">
      <w:pPr>
        <w:spacing w:line="480" w:lineRule="auto"/>
        <w:jc w:val="both"/>
        <w:rPr>
          <w:rFonts w:ascii="Century" w:hAnsi="Century" w:cs="Times New Roman"/>
          <w:sz w:val="24"/>
          <w:szCs w:val="24"/>
        </w:rPr>
      </w:pPr>
      <w:r w:rsidRPr="005A008C">
        <w:rPr>
          <w:rFonts w:ascii="Century" w:hAnsi="Century" w:cs="Times New Roman"/>
          <w:sz w:val="24"/>
          <w:szCs w:val="24"/>
        </w:rPr>
        <w:t xml:space="preserve">On the other hand, the basin is drained solely by the Dawa River and its tributaries. </w:t>
      </w:r>
      <w:r w:rsidR="009E5DFE" w:rsidRPr="005A008C">
        <w:rPr>
          <w:rFonts w:ascii="Century" w:hAnsi="Century" w:cs="Times New Roman"/>
          <w:sz w:val="24"/>
          <w:szCs w:val="24"/>
        </w:rPr>
        <w:t xml:space="preserve">The river water is a source of water for rural community and towns such as Shakisso and </w:t>
      </w:r>
      <w:r w:rsidR="00581F68" w:rsidRPr="005A008C">
        <w:rPr>
          <w:rFonts w:ascii="Century" w:hAnsi="Century" w:cs="Times New Roman"/>
          <w:sz w:val="24"/>
          <w:szCs w:val="24"/>
        </w:rPr>
        <w:t>Adola</w:t>
      </w:r>
      <w:r w:rsidR="009E5DFE" w:rsidRPr="005A008C">
        <w:rPr>
          <w:rFonts w:ascii="Century" w:hAnsi="Century" w:cs="Times New Roman"/>
          <w:sz w:val="24"/>
          <w:szCs w:val="24"/>
        </w:rPr>
        <w:t xml:space="preserve">. </w:t>
      </w:r>
      <w:r w:rsidR="005D3F02" w:rsidRPr="005A008C">
        <w:rPr>
          <w:rFonts w:ascii="Century" w:hAnsi="Century" w:cs="Times New Roman"/>
          <w:sz w:val="24"/>
          <w:szCs w:val="24"/>
        </w:rPr>
        <w:t xml:space="preserve">In the coming years, it is believed that </w:t>
      </w:r>
      <w:r w:rsidR="009E5DFE" w:rsidRPr="005A008C">
        <w:rPr>
          <w:rFonts w:ascii="Century" w:hAnsi="Century" w:cs="Times New Roman"/>
          <w:sz w:val="24"/>
          <w:szCs w:val="24"/>
        </w:rPr>
        <w:t xml:space="preserve">the river water is a potential source of water supply for many other towns in the basin and surrounding areas (MoWIE 2007). Moreover, according to MoWIE (2007), there is also a plan to use the river water to irrigate the floodplain of Dawa to improve the livelihood of households residing in the arid environment. Despite the importance of </w:t>
      </w:r>
      <w:r w:rsidR="00DC47F5" w:rsidRPr="005A008C">
        <w:rPr>
          <w:rFonts w:ascii="Century" w:hAnsi="Century" w:cs="Times New Roman"/>
          <w:sz w:val="24"/>
          <w:szCs w:val="24"/>
        </w:rPr>
        <w:t xml:space="preserve">the </w:t>
      </w:r>
      <w:r w:rsidR="009E5DFE" w:rsidRPr="005A008C">
        <w:rPr>
          <w:rFonts w:ascii="Century" w:hAnsi="Century" w:cs="Times New Roman"/>
          <w:sz w:val="24"/>
          <w:szCs w:val="24"/>
        </w:rPr>
        <w:t>river water for the socio-economic development, no previous studies are available to explain questions like “aquifers of wh</w:t>
      </w:r>
      <w:r w:rsidR="00DC47F5" w:rsidRPr="005A008C">
        <w:rPr>
          <w:rFonts w:ascii="Century" w:hAnsi="Century" w:cs="Times New Roman"/>
          <w:sz w:val="24"/>
          <w:szCs w:val="24"/>
        </w:rPr>
        <w:t>ich terrain (volcanic, basement or sedimentary)</w:t>
      </w:r>
      <w:r w:rsidR="009E5DFE" w:rsidRPr="005A008C">
        <w:rPr>
          <w:rFonts w:ascii="Century" w:hAnsi="Century" w:cs="Times New Roman"/>
          <w:sz w:val="24"/>
          <w:szCs w:val="24"/>
        </w:rPr>
        <w:t xml:space="preserve"> sustains dry period flow of Dawa river?” and “how about hydrogeological behavior of this aquifer?” This information is critically important for wise water use and management in the basin.</w:t>
      </w:r>
    </w:p>
    <w:p w:rsidR="00DE341F" w:rsidRPr="005A008C" w:rsidRDefault="00DE341F" w:rsidP="00DE341F">
      <w:pPr>
        <w:spacing w:line="480" w:lineRule="auto"/>
        <w:jc w:val="both"/>
        <w:rPr>
          <w:rFonts w:ascii="Century" w:hAnsi="Century" w:cs="Times New Roman"/>
          <w:sz w:val="24"/>
          <w:szCs w:val="24"/>
        </w:rPr>
      </w:pPr>
      <w:r w:rsidRPr="005A008C">
        <w:rPr>
          <w:rFonts w:ascii="Century" w:hAnsi="Century" w:cs="Times New Roman"/>
          <w:sz w:val="24"/>
          <w:szCs w:val="24"/>
        </w:rPr>
        <w:t xml:space="preserve">Therefore, in </w:t>
      </w:r>
      <w:r w:rsidR="00B32FB0" w:rsidRPr="005A008C">
        <w:rPr>
          <w:rFonts w:ascii="Century" w:hAnsi="Century" w:cs="Times New Roman"/>
          <w:sz w:val="24"/>
          <w:szCs w:val="24"/>
        </w:rPr>
        <w:t>the present study</w:t>
      </w:r>
      <w:r w:rsidRPr="005A008C">
        <w:rPr>
          <w:rFonts w:ascii="Century" w:hAnsi="Century" w:cs="Times New Roman"/>
          <w:sz w:val="24"/>
          <w:szCs w:val="24"/>
        </w:rPr>
        <w:t xml:space="preserve"> effort has been </w:t>
      </w:r>
      <w:r w:rsidR="006E20E7" w:rsidRPr="005A008C">
        <w:rPr>
          <w:rFonts w:ascii="Century" w:hAnsi="Century" w:cs="Times New Roman"/>
          <w:sz w:val="24"/>
          <w:szCs w:val="24"/>
        </w:rPr>
        <w:t xml:space="preserve">given to </w:t>
      </w:r>
      <w:r w:rsidR="00DB6AE6" w:rsidRPr="005A008C">
        <w:rPr>
          <w:rFonts w:ascii="Century" w:hAnsi="Century" w:cs="Times New Roman"/>
          <w:sz w:val="24"/>
          <w:szCs w:val="24"/>
        </w:rPr>
        <w:t>minimize</w:t>
      </w:r>
      <w:r w:rsidRPr="005A008C">
        <w:rPr>
          <w:rFonts w:ascii="Century" w:hAnsi="Century" w:cs="Times New Roman"/>
          <w:sz w:val="24"/>
          <w:szCs w:val="24"/>
        </w:rPr>
        <w:t xml:space="preserve"> knowledge gap based on converging evidences from geological, hydrogeological, hydrochemical, environmental isotopes, and river discharge data analysis. </w:t>
      </w:r>
    </w:p>
    <w:p w:rsidR="00DE341F" w:rsidRPr="005A008C" w:rsidRDefault="00FA48EF" w:rsidP="00DE341F">
      <w:pPr>
        <w:pStyle w:val="Heading2"/>
        <w:rPr>
          <w:rFonts w:ascii="Century" w:hAnsi="Century" w:cs="Times New Roman"/>
          <w:color w:val="auto"/>
        </w:rPr>
      </w:pPr>
      <w:bookmarkStart w:id="4" w:name="_Toc470811636"/>
      <w:r w:rsidRPr="005A008C">
        <w:rPr>
          <w:rFonts w:ascii="Century" w:hAnsi="Century" w:cs="Times New Roman"/>
          <w:color w:val="auto"/>
        </w:rPr>
        <w:t>D</w:t>
      </w:r>
      <w:r w:rsidR="00DE341F" w:rsidRPr="005A008C">
        <w:rPr>
          <w:rFonts w:ascii="Century" w:hAnsi="Century" w:cs="Times New Roman"/>
          <w:color w:val="auto"/>
        </w:rPr>
        <w:t>escription</w:t>
      </w:r>
      <w:r w:rsidRPr="005A008C">
        <w:rPr>
          <w:rFonts w:ascii="Century" w:hAnsi="Century" w:cs="Times New Roman"/>
          <w:color w:val="auto"/>
        </w:rPr>
        <w:t xml:space="preserve"> of the study area</w:t>
      </w:r>
      <w:bookmarkEnd w:id="4"/>
    </w:p>
    <w:p w:rsidR="00DE341F" w:rsidRPr="005A008C" w:rsidRDefault="00DE341F" w:rsidP="00DE341F">
      <w:pPr>
        <w:tabs>
          <w:tab w:val="left" w:pos="3735"/>
        </w:tabs>
        <w:spacing w:after="120" w:line="480" w:lineRule="auto"/>
        <w:jc w:val="both"/>
        <w:rPr>
          <w:rFonts w:ascii="Century" w:hAnsi="Century" w:cs="Times New Roman"/>
          <w:sz w:val="24"/>
          <w:szCs w:val="24"/>
        </w:rPr>
      </w:pPr>
      <w:r w:rsidRPr="005A008C">
        <w:rPr>
          <w:rFonts w:ascii="Century" w:hAnsi="Century" w:cs="Times New Roman"/>
          <w:sz w:val="24"/>
          <w:szCs w:val="24"/>
        </w:rPr>
        <w:t xml:space="preserve">Dawa river basin is located in the Horn of Africa </w:t>
      </w:r>
      <w:r w:rsidR="008B29AF" w:rsidRPr="005A008C">
        <w:rPr>
          <w:rFonts w:ascii="Century" w:eastAsia="TTE50B5838t00" w:hAnsi="Century" w:cs="Times New Roman"/>
          <w:sz w:val="24"/>
          <w:szCs w:val="24"/>
        </w:rPr>
        <w:t>bounded by latitudes 3.92°–</w:t>
      </w:r>
      <w:r w:rsidRPr="005A008C">
        <w:rPr>
          <w:rFonts w:ascii="Century" w:eastAsia="TTE50B5838t00" w:hAnsi="Century" w:cs="Times New Roman"/>
          <w:sz w:val="24"/>
          <w:szCs w:val="24"/>
        </w:rPr>
        <w:t>6.47°</w:t>
      </w:r>
      <w:r w:rsidR="008B29AF" w:rsidRPr="005A008C">
        <w:rPr>
          <w:rFonts w:ascii="Century" w:eastAsia="TTE50B5838t00" w:hAnsi="Century" w:cs="Times New Roman"/>
          <w:sz w:val="24"/>
          <w:szCs w:val="24"/>
        </w:rPr>
        <w:t xml:space="preserve"> </w:t>
      </w:r>
      <w:r w:rsidRPr="005A008C">
        <w:rPr>
          <w:rFonts w:ascii="Century" w:eastAsia="TTE50B5838t00" w:hAnsi="Century" w:cs="Times New Roman"/>
          <w:sz w:val="24"/>
          <w:szCs w:val="24"/>
        </w:rPr>
        <w:t>N</w:t>
      </w:r>
      <w:r w:rsidRPr="005A008C">
        <w:rPr>
          <w:rFonts w:ascii="Century" w:eastAsia="TTE50B5838t00" w:hAnsi="Century" w:cs="Times New Roman"/>
        </w:rPr>
        <w:t xml:space="preserve"> </w:t>
      </w:r>
      <w:r w:rsidR="008B29AF" w:rsidRPr="005A008C">
        <w:rPr>
          <w:rFonts w:ascii="Century" w:eastAsia="TTE50B5838t00" w:hAnsi="Century" w:cs="Times New Roman"/>
          <w:sz w:val="24"/>
          <w:szCs w:val="24"/>
        </w:rPr>
        <w:t>and longitudes 38.02°–</w:t>
      </w:r>
      <w:r w:rsidRPr="005A008C">
        <w:rPr>
          <w:rFonts w:ascii="Century" w:eastAsia="TTE50B5838t00" w:hAnsi="Century" w:cs="Times New Roman"/>
          <w:sz w:val="24"/>
          <w:szCs w:val="24"/>
        </w:rPr>
        <w:t>42.08°</w:t>
      </w:r>
      <w:r w:rsidR="008B29AF" w:rsidRPr="005A008C">
        <w:rPr>
          <w:rFonts w:ascii="Century" w:eastAsia="TTE50B5838t00" w:hAnsi="Century" w:cs="Times New Roman"/>
          <w:sz w:val="24"/>
          <w:szCs w:val="24"/>
        </w:rPr>
        <w:t xml:space="preserve"> </w:t>
      </w:r>
      <w:r w:rsidRPr="005A008C">
        <w:rPr>
          <w:rFonts w:ascii="Century" w:eastAsia="TTE50B5838t00" w:hAnsi="Century" w:cs="Times New Roman"/>
          <w:sz w:val="24"/>
          <w:szCs w:val="24"/>
        </w:rPr>
        <w:t>E. It covers</w:t>
      </w:r>
      <w:r w:rsidRPr="005A008C">
        <w:rPr>
          <w:rFonts w:ascii="Century" w:hAnsi="Century" w:cs="Times New Roman"/>
          <w:sz w:val="24"/>
          <w:szCs w:val="24"/>
        </w:rPr>
        <w:t xml:space="preserve"> a total area of </w:t>
      </w:r>
      <w:r w:rsidRPr="005A008C">
        <w:rPr>
          <w:rFonts w:ascii="Century" w:eastAsia="TTE50B5838t00" w:hAnsi="Century" w:cs="Times New Roman"/>
          <w:sz w:val="24"/>
          <w:szCs w:val="24"/>
        </w:rPr>
        <w:t>58,961 km</w:t>
      </w:r>
      <w:r w:rsidRPr="005A008C">
        <w:rPr>
          <w:rFonts w:ascii="Century" w:eastAsia="TTE50B5838t00" w:hAnsi="Century" w:cs="Times New Roman"/>
          <w:sz w:val="24"/>
          <w:szCs w:val="24"/>
          <w:vertAlign w:val="superscript"/>
        </w:rPr>
        <w:t>2</w:t>
      </w:r>
      <w:r w:rsidR="008B29AF" w:rsidRPr="005A008C">
        <w:rPr>
          <w:rFonts w:ascii="Century" w:eastAsia="TTE50B5838t00" w:hAnsi="Century" w:cs="Times New Roman"/>
          <w:sz w:val="24"/>
          <w:szCs w:val="24"/>
        </w:rPr>
        <w:t xml:space="preserve"> in three </w:t>
      </w:r>
      <w:r w:rsidR="008B29AF" w:rsidRPr="005A008C">
        <w:rPr>
          <w:rFonts w:ascii="Century" w:eastAsia="TTE50B5838t00" w:hAnsi="Century" w:cs="Times New Roman"/>
          <w:sz w:val="24"/>
          <w:szCs w:val="24"/>
        </w:rPr>
        <w:lastRenderedPageBreak/>
        <w:t>countries–</w:t>
      </w:r>
      <w:r w:rsidRPr="005A008C">
        <w:rPr>
          <w:rFonts w:ascii="Century" w:eastAsia="TTE50B5838t00" w:hAnsi="Century" w:cs="Times New Roman"/>
          <w:sz w:val="24"/>
          <w:szCs w:val="24"/>
        </w:rPr>
        <w:t xml:space="preserve">Ethiopia, Kenya, and Somalia. The studied part of the basin covers 81% of the total area that falls within Ethiopian Territory (Fig. 1). </w:t>
      </w:r>
      <w:r w:rsidR="003E74C4" w:rsidRPr="005A008C">
        <w:rPr>
          <w:rFonts w:ascii="Century" w:hAnsi="Century" w:cs="Times New Roman"/>
          <w:sz w:val="24"/>
          <w:szCs w:val="24"/>
        </w:rPr>
        <w:t>U</w:t>
      </w:r>
      <w:r w:rsidRPr="005A008C">
        <w:rPr>
          <w:rFonts w:ascii="Century" w:hAnsi="Century" w:cs="Times New Roman"/>
          <w:sz w:val="24"/>
          <w:szCs w:val="24"/>
        </w:rPr>
        <w:t>pstream of Mel</w:t>
      </w:r>
      <w:r w:rsidR="006056C3" w:rsidRPr="005A008C">
        <w:rPr>
          <w:rFonts w:ascii="Century" w:hAnsi="Century" w:cs="Times New Roman"/>
          <w:sz w:val="24"/>
          <w:szCs w:val="24"/>
        </w:rPr>
        <w:t>kag</w:t>
      </w:r>
      <w:r w:rsidRPr="005A008C">
        <w:rPr>
          <w:rFonts w:ascii="Century" w:hAnsi="Century" w:cs="Times New Roman"/>
          <w:sz w:val="24"/>
          <w:szCs w:val="24"/>
        </w:rPr>
        <w:t xml:space="preserve">uba </w:t>
      </w:r>
      <w:r w:rsidR="003E74C4" w:rsidRPr="005A008C">
        <w:rPr>
          <w:rFonts w:ascii="Century" w:hAnsi="Century" w:cs="Times New Roman"/>
          <w:sz w:val="24"/>
          <w:szCs w:val="24"/>
        </w:rPr>
        <w:t>gauging station (</w:t>
      </w:r>
      <w:r w:rsidR="00EA748B" w:rsidRPr="005A008C">
        <w:rPr>
          <w:rFonts w:ascii="Century" w:hAnsi="Century" w:cs="Times New Roman"/>
          <w:sz w:val="24"/>
          <w:szCs w:val="24"/>
        </w:rPr>
        <w:t xml:space="preserve">see </w:t>
      </w:r>
      <w:r w:rsidR="003E74C4" w:rsidRPr="005A008C">
        <w:rPr>
          <w:rFonts w:ascii="Century" w:hAnsi="Century" w:cs="Times New Roman"/>
          <w:sz w:val="24"/>
          <w:szCs w:val="24"/>
        </w:rPr>
        <w:t>Fig. 3</w:t>
      </w:r>
      <w:r w:rsidR="00EA748B" w:rsidRPr="005A008C">
        <w:rPr>
          <w:rFonts w:ascii="Century" w:hAnsi="Century" w:cs="Times New Roman"/>
          <w:sz w:val="24"/>
          <w:szCs w:val="24"/>
        </w:rPr>
        <w:t xml:space="preserve"> for location on the map</w:t>
      </w:r>
      <w:r w:rsidR="003E74C4" w:rsidRPr="005A008C">
        <w:rPr>
          <w:rFonts w:ascii="Century" w:hAnsi="Century" w:cs="Times New Roman"/>
          <w:sz w:val="24"/>
          <w:szCs w:val="24"/>
        </w:rPr>
        <w:t>) surface area is</w:t>
      </w:r>
      <w:r w:rsidRPr="005A008C">
        <w:rPr>
          <w:rFonts w:ascii="Century" w:hAnsi="Century" w:cs="Times New Roman"/>
          <w:sz w:val="24"/>
          <w:szCs w:val="24"/>
        </w:rPr>
        <w:t xml:space="preserve"> 19,665 km</w:t>
      </w:r>
      <w:r w:rsidRPr="005A008C">
        <w:rPr>
          <w:rFonts w:ascii="Century" w:hAnsi="Century" w:cs="Times New Roman"/>
          <w:sz w:val="24"/>
          <w:szCs w:val="24"/>
          <w:vertAlign w:val="superscript"/>
        </w:rPr>
        <w:t>2</w:t>
      </w:r>
      <w:r w:rsidRPr="005A008C">
        <w:rPr>
          <w:rFonts w:ascii="Century" w:hAnsi="Century" w:cs="Times New Roman"/>
          <w:sz w:val="24"/>
          <w:szCs w:val="24"/>
        </w:rPr>
        <w:t>.</w:t>
      </w:r>
    </w:p>
    <w:p w:rsidR="00DE341F" w:rsidRPr="005A008C" w:rsidRDefault="00DE341F" w:rsidP="00DE341F">
      <w:pPr>
        <w:pStyle w:val="Caption"/>
        <w:spacing w:after="240" w:line="480" w:lineRule="auto"/>
        <w:jc w:val="center"/>
        <w:rPr>
          <w:rFonts w:ascii="Century" w:hAnsi="Century"/>
          <w:b w:val="0"/>
          <w:sz w:val="24"/>
          <w:szCs w:val="24"/>
        </w:rPr>
      </w:pPr>
      <w:bookmarkStart w:id="5" w:name="_Toc443165668"/>
      <w:bookmarkStart w:id="6" w:name="_Toc443223120"/>
      <w:bookmarkStart w:id="7" w:name="_Toc443223738"/>
      <w:r w:rsidRPr="005A008C">
        <w:rPr>
          <w:rFonts w:ascii="Century" w:hAnsi="Century"/>
          <w:noProof/>
          <w:sz w:val="24"/>
          <w:szCs w:val="24"/>
        </w:rPr>
        <w:drawing>
          <wp:inline distT="0" distB="0" distL="0" distR="0">
            <wp:extent cx="5943600" cy="4592955"/>
            <wp:effectExtent l="19050" t="0" r="0" b="0"/>
            <wp:docPr id="48" name="Picture 47" descr="Location and elevation 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cation and elevation map.jpg"/>
                    <pic:cNvPicPr/>
                  </pic:nvPicPr>
                  <pic:blipFill>
                    <a:blip r:embed="rId9"/>
                    <a:stretch>
                      <a:fillRect/>
                    </a:stretch>
                  </pic:blipFill>
                  <pic:spPr>
                    <a:xfrm>
                      <a:off x="0" y="0"/>
                      <a:ext cx="5943600" cy="4592955"/>
                    </a:xfrm>
                    <a:prstGeom prst="rect">
                      <a:avLst/>
                    </a:prstGeom>
                  </pic:spPr>
                </pic:pic>
              </a:graphicData>
            </a:graphic>
          </wp:inline>
        </w:drawing>
      </w:r>
      <w:bookmarkStart w:id="8" w:name="_Toc470811761"/>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1</w:t>
      </w:r>
      <w:r w:rsidR="00C371F2" w:rsidRPr="005A008C">
        <w:rPr>
          <w:rFonts w:ascii="Century" w:hAnsi="Century"/>
          <w:sz w:val="24"/>
          <w:szCs w:val="24"/>
        </w:rPr>
        <w:fldChar w:fldCharType="end"/>
      </w:r>
      <w:r w:rsidRPr="005A008C">
        <w:rPr>
          <w:rFonts w:ascii="Century" w:hAnsi="Century"/>
          <w:b w:val="0"/>
          <w:sz w:val="24"/>
          <w:szCs w:val="24"/>
        </w:rPr>
        <w:t xml:space="preserve"> Map showing location, elevation, and drainage network of the study area</w:t>
      </w:r>
      <w:bookmarkEnd w:id="8"/>
    </w:p>
    <w:p w:rsidR="00D862F9" w:rsidRPr="005A008C" w:rsidRDefault="00D862F9" w:rsidP="00D862F9">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 xml:space="preserve">The maximum elevation is 3089 masl at the northwestern end and the minimum elevation is 169 masl near the river outlet in southeastern end. The general surface inclination is toward southeast. The drainage map of the study area is presented in Fig. 1. Awata, Mormora, and Digati are the only perennial tributary rivers to main </w:t>
      </w:r>
      <w:r w:rsidRPr="005A008C">
        <w:rPr>
          <w:rFonts w:ascii="Century" w:hAnsi="Century" w:cs="Times New Roman"/>
          <w:sz w:val="24"/>
          <w:szCs w:val="24"/>
        </w:rPr>
        <w:lastRenderedPageBreak/>
        <w:t>Dawa and covers, respectively, 1635, 1330, and 2379 km</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upstream of the respective gauging stations. Many of the other streams, particularly, those located in the arid and semiarid part of the study area supply water only during extreme rainfall events as flush floods and the channels are mostly filled with alluvial deposits.  </w:t>
      </w:r>
    </w:p>
    <w:p w:rsidR="00DE341F" w:rsidRPr="005A008C" w:rsidRDefault="00DE341F" w:rsidP="00DE341F">
      <w:pPr>
        <w:autoSpaceDE w:val="0"/>
        <w:autoSpaceDN w:val="0"/>
        <w:adjustRightInd w:val="0"/>
        <w:spacing w:after="0" w:line="480" w:lineRule="auto"/>
        <w:jc w:val="center"/>
        <w:rPr>
          <w:rFonts w:ascii="Century" w:hAnsi="Century" w:cs="Times New Roman"/>
          <w:sz w:val="24"/>
          <w:szCs w:val="24"/>
        </w:rPr>
      </w:pPr>
      <w:r w:rsidRPr="005A008C">
        <w:rPr>
          <w:rFonts w:ascii="Century" w:hAnsi="Century" w:cs="Times New Roman"/>
          <w:noProof/>
          <w:sz w:val="24"/>
          <w:szCs w:val="24"/>
        </w:rPr>
        <w:drawing>
          <wp:inline distT="0" distB="0" distL="0" distR="0">
            <wp:extent cx="5943600" cy="4502442"/>
            <wp:effectExtent l="19050" t="0" r="0" b="0"/>
            <wp:docPr id="10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srcRect/>
                    <a:stretch>
                      <a:fillRect/>
                    </a:stretch>
                  </pic:blipFill>
                  <pic:spPr bwMode="auto">
                    <a:xfrm>
                      <a:off x="0" y="0"/>
                      <a:ext cx="5943600" cy="4502442"/>
                    </a:xfrm>
                    <a:prstGeom prst="rect">
                      <a:avLst/>
                    </a:prstGeom>
                    <a:noFill/>
                    <a:ln w="9525">
                      <a:noFill/>
                      <a:miter lim="800000"/>
                      <a:headEnd/>
                      <a:tailEnd/>
                    </a:ln>
                  </pic:spPr>
                </pic:pic>
              </a:graphicData>
            </a:graphic>
          </wp:inline>
        </w:drawing>
      </w:r>
    </w:p>
    <w:p w:rsidR="00DE341F" w:rsidRPr="005A008C" w:rsidRDefault="00DE341F" w:rsidP="00DE341F">
      <w:pPr>
        <w:pStyle w:val="Caption"/>
        <w:spacing w:line="480" w:lineRule="auto"/>
        <w:rPr>
          <w:rFonts w:ascii="Century" w:hAnsi="Century"/>
          <w:b w:val="0"/>
          <w:sz w:val="24"/>
          <w:szCs w:val="24"/>
        </w:rPr>
      </w:pPr>
      <w:bookmarkStart w:id="9" w:name="_Toc470811762"/>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2</w:t>
      </w:r>
      <w:r w:rsidR="00C371F2" w:rsidRPr="005A008C">
        <w:rPr>
          <w:rFonts w:ascii="Century" w:hAnsi="Century"/>
          <w:sz w:val="24"/>
          <w:szCs w:val="24"/>
        </w:rPr>
        <w:fldChar w:fldCharType="end"/>
      </w:r>
      <w:r w:rsidRPr="005A008C">
        <w:rPr>
          <w:rFonts w:ascii="Century" w:hAnsi="Century"/>
          <w:b w:val="0"/>
          <w:sz w:val="24"/>
          <w:szCs w:val="24"/>
        </w:rPr>
        <w:t xml:space="preserve">  Isoheytal and elevation map of the study area</w:t>
      </w:r>
      <w:bookmarkEnd w:id="9"/>
    </w:p>
    <w:p w:rsidR="00C01712" w:rsidRPr="005A008C" w:rsidRDefault="00C01712" w:rsidP="00C01712">
      <w:pPr>
        <w:spacing w:line="480" w:lineRule="auto"/>
        <w:jc w:val="both"/>
        <w:rPr>
          <w:rFonts w:ascii="Century" w:eastAsia="TTE50B5838t00" w:hAnsi="Century" w:cs="Times New Roman"/>
          <w:sz w:val="24"/>
          <w:szCs w:val="24"/>
        </w:rPr>
      </w:pPr>
      <w:r w:rsidRPr="005A008C">
        <w:rPr>
          <w:rFonts w:ascii="Century" w:hAnsi="Century" w:cs="Times New Roman"/>
          <w:sz w:val="24"/>
          <w:szCs w:val="24"/>
        </w:rPr>
        <w:t xml:space="preserve">Northern, central, and southeastern parts of the study area are characterized by humid, semi-arid, and arid climatic condition, respectively (Gamachu, 1977).  Mean annual rainfall is about 1500 mm in the Northern end and it decreases southward reaching 200 mm per annum near the river outlet (Fig. 2). Awata, Mormora, and </w:t>
      </w:r>
      <w:r w:rsidRPr="005A008C">
        <w:rPr>
          <w:rFonts w:ascii="Century" w:hAnsi="Century" w:cs="Times New Roman"/>
          <w:sz w:val="24"/>
          <w:szCs w:val="24"/>
        </w:rPr>
        <w:lastRenderedPageBreak/>
        <w:t>Digati sub-basin enjoys 1223, 1027, and 926 mm of rainfall per annum, respectively. Rainfall of the area exhibits bi-modal pattern with maximum and minimum rainfall peak in May and October, respectively. The long-term annual mean temperature is 15.5 °c above 2,000 masl and 28 °c below 500 masl.</w:t>
      </w:r>
    </w:p>
    <w:bookmarkEnd w:id="5"/>
    <w:bookmarkEnd w:id="6"/>
    <w:bookmarkEnd w:id="7"/>
    <w:p w:rsidR="00DE341F" w:rsidRPr="005A008C" w:rsidRDefault="00DE341F" w:rsidP="00DE341F">
      <w:pPr>
        <w:spacing w:after="0" w:line="240" w:lineRule="auto"/>
        <w:jc w:val="center"/>
        <w:rPr>
          <w:rFonts w:ascii="Century" w:hAnsi="Century" w:cs="Times New Roman"/>
          <w:sz w:val="24"/>
          <w:szCs w:val="24"/>
        </w:rPr>
      </w:pPr>
      <w:r w:rsidRPr="005A008C">
        <w:rPr>
          <w:rFonts w:ascii="Century" w:hAnsi="Century" w:cs="Times New Roman"/>
          <w:noProof/>
          <w:sz w:val="24"/>
          <w:szCs w:val="24"/>
        </w:rPr>
        <w:drawing>
          <wp:inline distT="0" distB="0" distL="0" distR="0">
            <wp:extent cx="5943600" cy="4592955"/>
            <wp:effectExtent l="19050" t="0" r="0" b="0"/>
            <wp:docPr id="99" name="Picture 98" descr="Slope 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ope map.jpg"/>
                    <pic:cNvPicPr/>
                  </pic:nvPicPr>
                  <pic:blipFill>
                    <a:blip r:embed="rId11"/>
                    <a:stretch>
                      <a:fillRect/>
                    </a:stretch>
                  </pic:blipFill>
                  <pic:spPr>
                    <a:xfrm>
                      <a:off x="0" y="0"/>
                      <a:ext cx="5943600" cy="4592955"/>
                    </a:xfrm>
                    <a:prstGeom prst="rect">
                      <a:avLst/>
                    </a:prstGeom>
                  </pic:spPr>
                </pic:pic>
              </a:graphicData>
            </a:graphic>
          </wp:inline>
        </w:drawing>
      </w:r>
    </w:p>
    <w:p w:rsidR="00DE341F" w:rsidRPr="005A008C" w:rsidRDefault="00DE341F" w:rsidP="00DE341F">
      <w:pPr>
        <w:pStyle w:val="Caption"/>
        <w:spacing w:line="480" w:lineRule="auto"/>
        <w:rPr>
          <w:rFonts w:ascii="Century" w:hAnsi="Century"/>
          <w:b w:val="0"/>
          <w:sz w:val="24"/>
          <w:szCs w:val="24"/>
        </w:rPr>
      </w:pPr>
      <w:bookmarkStart w:id="10" w:name="_Toc470811763"/>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3</w:t>
      </w:r>
      <w:r w:rsidR="00C371F2" w:rsidRPr="005A008C">
        <w:rPr>
          <w:rFonts w:ascii="Century" w:hAnsi="Century"/>
          <w:sz w:val="24"/>
          <w:szCs w:val="24"/>
        </w:rPr>
        <w:fldChar w:fldCharType="end"/>
      </w:r>
      <w:r w:rsidRPr="005A008C">
        <w:rPr>
          <w:rFonts w:ascii="Century" w:hAnsi="Century"/>
          <w:b w:val="0"/>
          <w:sz w:val="24"/>
          <w:szCs w:val="24"/>
        </w:rPr>
        <w:t xml:space="preserve">  Slope map</w:t>
      </w:r>
      <w:bookmarkEnd w:id="10"/>
    </w:p>
    <w:p w:rsidR="001A3D8B" w:rsidRPr="005A008C" w:rsidRDefault="001A3D8B" w:rsidP="001A3D8B">
      <w:pPr>
        <w:spacing w:before="120" w:after="120" w:line="480" w:lineRule="auto"/>
        <w:jc w:val="both"/>
        <w:rPr>
          <w:rFonts w:ascii="Century" w:eastAsia="TTE50B5838t00" w:hAnsi="Century" w:cs="Times New Roman"/>
          <w:sz w:val="24"/>
          <w:szCs w:val="24"/>
        </w:rPr>
      </w:pPr>
      <w:r w:rsidRPr="005A008C">
        <w:rPr>
          <w:rFonts w:ascii="Century" w:hAnsi="Century" w:cs="Times New Roman"/>
          <w:sz w:val="24"/>
          <w:szCs w:val="24"/>
        </w:rPr>
        <w:t xml:space="preserve">Undulating ground is a typical topography in northern part of the volcanic terrain. Toward south volcanic plateau is highly dissected by major tributaries of Dawa River and, hence, marked with elongated parallel basalt-caped ridges and associated gorges (Fig. 2). The north-central part of the basin is known by the so </w:t>
      </w:r>
      <w:r w:rsidRPr="005A008C">
        <w:rPr>
          <w:rFonts w:ascii="Century" w:hAnsi="Century" w:cs="Times New Roman"/>
          <w:sz w:val="24"/>
          <w:szCs w:val="24"/>
        </w:rPr>
        <w:lastRenderedPageBreak/>
        <w:t xml:space="preserve">called fold belts (Yibas, 2000) which is characterized by series of valleys and associated ridges forming very complex rugged topography. In general, ground with gentle slope, with slope in the range of 10–30°, characterizes the northern and north-central parts of the study area. Southwestern and southeastern parts of the study area are characterized by flat land, slope less than 10°, with local steep slope adjacent to the channel of main Dawa River (Fig. 3). Of the three headwater sub-basins, </w:t>
      </w:r>
      <w:r w:rsidRPr="005A008C">
        <w:rPr>
          <w:rFonts w:ascii="Century" w:eastAsia="TTE50B5838t00" w:hAnsi="Century" w:cs="Times New Roman"/>
          <w:sz w:val="24"/>
          <w:szCs w:val="24"/>
        </w:rPr>
        <w:t>relatively</w:t>
      </w:r>
      <w:r w:rsidRPr="005A008C">
        <w:rPr>
          <w:rFonts w:ascii="Century" w:hAnsi="Century" w:cs="Times New Roman"/>
          <w:sz w:val="24"/>
          <w:szCs w:val="24"/>
        </w:rPr>
        <w:t xml:space="preserve"> Digati </w:t>
      </w:r>
      <w:r w:rsidRPr="005A008C">
        <w:rPr>
          <w:rFonts w:ascii="Century" w:eastAsia="TTE50B5838t00" w:hAnsi="Century" w:cs="Times New Roman"/>
          <w:sz w:val="24"/>
          <w:szCs w:val="24"/>
        </w:rPr>
        <w:t>possesses extensive flat land in its southern part (Fig. 3).</w:t>
      </w:r>
    </w:p>
    <w:p w:rsidR="00DE341F" w:rsidRPr="005A008C" w:rsidRDefault="003A079D" w:rsidP="00DE341F">
      <w:pPr>
        <w:pStyle w:val="Heading2"/>
        <w:rPr>
          <w:rFonts w:ascii="Century" w:hAnsi="Century" w:cs="Times New Roman"/>
          <w:color w:val="auto"/>
        </w:rPr>
      </w:pPr>
      <w:bookmarkStart w:id="11" w:name="_Toc470811637"/>
      <w:r w:rsidRPr="005A008C">
        <w:rPr>
          <w:rFonts w:ascii="Century" w:hAnsi="Century" w:cs="Times New Roman"/>
          <w:color w:val="auto"/>
        </w:rPr>
        <w:t>M</w:t>
      </w:r>
      <w:r w:rsidR="00DE341F" w:rsidRPr="005A008C">
        <w:rPr>
          <w:rFonts w:ascii="Century" w:hAnsi="Century" w:cs="Times New Roman"/>
          <w:color w:val="auto"/>
        </w:rPr>
        <w:t>ethods</w:t>
      </w:r>
      <w:bookmarkEnd w:id="11"/>
    </w:p>
    <w:p w:rsidR="00DE341F" w:rsidRPr="005A008C" w:rsidRDefault="00DE341F" w:rsidP="00DE341F">
      <w:pPr>
        <w:autoSpaceDE w:val="0"/>
        <w:autoSpaceDN w:val="0"/>
        <w:adjustRightInd w:val="0"/>
        <w:spacing w:before="120" w:line="480" w:lineRule="auto"/>
        <w:jc w:val="both"/>
        <w:rPr>
          <w:rFonts w:ascii="Century" w:hAnsi="Century" w:cs="Times New Roman"/>
          <w:sz w:val="24"/>
          <w:szCs w:val="24"/>
          <w:lang w:val="en-GB"/>
        </w:rPr>
      </w:pPr>
      <w:r w:rsidRPr="005A008C">
        <w:rPr>
          <w:rFonts w:ascii="Century" w:hAnsi="Century" w:cs="Times New Roman"/>
          <w:sz w:val="24"/>
          <w:szCs w:val="24"/>
          <w:lang w:val="en-GB"/>
        </w:rPr>
        <w:t xml:space="preserve">Due to the complex lithological and structural setup and the limited data situation in the basin it is difficult to address the aforementioned scientific problems with a single hydrological or hydrogeological method. Therefore, existing theories and knowledge in the field of geology, hydrogeology, hydrochemistry, isotope hydrology, hydrology, and </w:t>
      </w:r>
      <w:r w:rsidR="009C6723" w:rsidRPr="005A008C">
        <w:rPr>
          <w:rFonts w:ascii="Century" w:hAnsi="Century" w:cs="Times New Roman"/>
          <w:sz w:val="24"/>
          <w:szCs w:val="24"/>
          <w:lang w:val="en-GB"/>
        </w:rPr>
        <w:t>Geographic Information System (</w:t>
      </w:r>
      <w:r w:rsidRPr="005A008C">
        <w:rPr>
          <w:rFonts w:ascii="Century" w:hAnsi="Century" w:cs="Times New Roman"/>
          <w:sz w:val="24"/>
          <w:szCs w:val="24"/>
          <w:lang w:val="en-GB"/>
        </w:rPr>
        <w:t>GIS</w:t>
      </w:r>
      <w:r w:rsidR="009C6723" w:rsidRPr="005A008C">
        <w:rPr>
          <w:rFonts w:ascii="Century" w:hAnsi="Century" w:cs="Times New Roman"/>
          <w:sz w:val="24"/>
          <w:szCs w:val="24"/>
          <w:lang w:val="en-GB"/>
        </w:rPr>
        <w:t>)</w:t>
      </w:r>
      <w:r w:rsidRPr="005A008C">
        <w:rPr>
          <w:rFonts w:ascii="Century" w:hAnsi="Century" w:cs="Times New Roman"/>
          <w:sz w:val="24"/>
          <w:szCs w:val="24"/>
          <w:lang w:val="en-GB"/>
        </w:rPr>
        <w:t xml:space="preserve"> and remote sensing have been used to interpret data by converging evidences from the different methods. </w:t>
      </w:r>
    </w:p>
    <w:p w:rsidR="00DE341F" w:rsidRPr="005A008C" w:rsidRDefault="00DE341F" w:rsidP="00DE341F">
      <w:pPr>
        <w:autoSpaceDE w:val="0"/>
        <w:autoSpaceDN w:val="0"/>
        <w:adjustRightInd w:val="0"/>
        <w:spacing w:before="120" w:after="120" w:line="480" w:lineRule="auto"/>
        <w:jc w:val="both"/>
        <w:rPr>
          <w:rFonts w:ascii="Century" w:hAnsi="Century" w:cs="Times New Roman"/>
          <w:sz w:val="24"/>
          <w:szCs w:val="24"/>
          <w:lang w:val="en-GB"/>
        </w:rPr>
      </w:pPr>
      <w:r w:rsidRPr="005A008C">
        <w:rPr>
          <w:rFonts w:ascii="Century" w:hAnsi="Century" w:cs="Times New Roman"/>
          <w:sz w:val="24"/>
          <w:szCs w:val="24"/>
          <w:lang w:val="en-GB"/>
        </w:rPr>
        <w:t xml:space="preserve">Attention was given to the collection of secondary data and interpretation of satellite images during desk study. Geological and hydrogeological maps and associated reports were reviewed; borehole lithologic logs, pumping test data, water point inventory data, results of water chemical analysis, river discharge data, records </w:t>
      </w:r>
      <w:r w:rsidR="0027601B" w:rsidRPr="005A008C">
        <w:rPr>
          <w:rFonts w:ascii="Century" w:hAnsi="Century" w:cs="Times New Roman"/>
          <w:sz w:val="24"/>
          <w:szCs w:val="24"/>
          <w:lang w:val="en-GB"/>
        </w:rPr>
        <w:t>of rainfall and temperature</w:t>
      </w:r>
      <w:r w:rsidRPr="005A008C">
        <w:rPr>
          <w:rFonts w:ascii="Century" w:hAnsi="Century" w:cs="Times New Roman"/>
          <w:sz w:val="24"/>
          <w:szCs w:val="24"/>
          <w:lang w:val="en-GB"/>
        </w:rPr>
        <w:t xml:space="preserve"> have been analyzed. </w:t>
      </w:r>
      <w:r w:rsidR="0027601B" w:rsidRPr="005A008C">
        <w:rPr>
          <w:rFonts w:ascii="Century" w:hAnsi="Century" w:cs="Times New Roman"/>
          <w:sz w:val="24"/>
          <w:szCs w:val="24"/>
          <w:lang w:val="en-GB"/>
        </w:rPr>
        <w:t>Following the desk study</w:t>
      </w:r>
      <w:r w:rsidRPr="005A008C">
        <w:rPr>
          <w:rFonts w:ascii="Century" w:hAnsi="Century" w:cs="Times New Roman"/>
          <w:sz w:val="24"/>
          <w:szCs w:val="24"/>
          <w:lang w:val="en-GB"/>
        </w:rPr>
        <w:t xml:space="preserve">, two major field works have been carried out during </w:t>
      </w:r>
      <w:r w:rsidR="00E724BB" w:rsidRPr="005A008C">
        <w:rPr>
          <w:rFonts w:ascii="Century" w:hAnsi="Century" w:cs="Times New Roman"/>
          <w:sz w:val="24"/>
          <w:szCs w:val="24"/>
          <w:lang w:val="en-GB"/>
        </w:rPr>
        <w:t xml:space="preserve">the </w:t>
      </w:r>
      <w:r w:rsidRPr="005A008C">
        <w:rPr>
          <w:rFonts w:ascii="Century" w:hAnsi="Century" w:cs="Times New Roman"/>
          <w:sz w:val="24"/>
          <w:szCs w:val="24"/>
          <w:lang w:val="en-GB"/>
        </w:rPr>
        <w:t xml:space="preserve">dry period of 2013 and 2014. Informal frequent field visits have also been carried out when required. During field activities water samples </w:t>
      </w:r>
      <w:r w:rsidR="005C28E7" w:rsidRPr="005A008C">
        <w:rPr>
          <w:rFonts w:ascii="Century" w:hAnsi="Century" w:cs="Times New Roman"/>
          <w:sz w:val="24"/>
          <w:szCs w:val="24"/>
          <w:lang w:val="en-GB"/>
        </w:rPr>
        <w:t>were</w:t>
      </w:r>
      <w:r w:rsidRPr="005A008C">
        <w:rPr>
          <w:rFonts w:ascii="Century" w:hAnsi="Century" w:cs="Times New Roman"/>
          <w:sz w:val="24"/>
          <w:szCs w:val="24"/>
          <w:lang w:val="en-GB"/>
        </w:rPr>
        <w:t xml:space="preserve"> collected and geological and hydrogeolgical </w:t>
      </w:r>
      <w:r w:rsidRPr="005A008C">
        <w:rPr>
          <w:rFonts w:ascii="Century" w:hAnsi="Century" w:cs="Times New Roman"/>
          <w:sz w:val="24"/>
          <w:szCs w:val="24"/>
          <w:lang w:val="en-GB"/>
        </w:rPr>
        <w:lastRenderedPageBreak/>
        <w:t xml:space="preserve">observation and measurement have been made. </w:t>
      </w:r>
      <w:r w:rsidR="005C28E7" w:rsidRPr="005A008C">
        <w:rPr>
          <w:rFonts w:ascii="Century" w:hAnsi="Century" w:cs="Times New Roman"/>
          <w:sz w:val="24"/>
          <w:szCs w:val="24"/>
          <w:lang w:val="en-GB"/>
        </w:rPr>
        <w:t>E</w:t>
      </w:r>
      <w:r w:rsidRPr="005A008C">
        <w:rPr>
          <w:rFonts w:ascii="Century" w:hAnsi="Century" w:cs="Times New Roman"/>
          <w:sz w:val="24"/>
          <w:szCs w:val="24"/>
          <w:lang w:val="en-GB"/>
        </w:rPr>
        <w:t xml:space="preserve">mphasis has been given to the study of the nature of fractures, lithologic contact, spring characterization, and to the measurements of groundwater level, pH, temperature, </w:t>
      </w:r>
      <w:r w:rsidR="00D56112" w:rsidRPr="005A008C">
        <w:rPr>
          <w:rFonts w:ascii="Century" w:hAnsi="Century" w:cs="Times New Roman"/>
          <w:sz w:val="24"/>
          <w:szCs w:val="24"/>
          <w:lang w:val="en-GB"/>
        </w:rPr>
        <w:t>Total Dissolved Solids (</w:t>
      </w:r>
      <w:r w:rsidRPr="005A008C">
        <w:rPr>
          <w:rFonts w:ascii="Century" w:hAnsi="Century" w:cs="Times New Roman"/>
          <w:sz w:val="24"/>
          <w:szCs w:val="24"/>
          <w:lang w:val="en-GB"/>
        </w:rPr>
        <w:t>TDS</w:t>
      </w:r>
      <w:r w:rsidR="00D56112" w:rsidRPr="005A008C">
        <w:rPr>
          <w:rFonts w:ascii="Century" w:hAnsi="Century" w:cs="Times New Roman"/>
          <w:sz w:val="24"/>
          <w:szCs w:val="24"/>
          <w:lang w:val="en-GB"/>
        </w:rPr>
        <w:t>)</w:t>
      </w:r>
      <w:r w:rsidRPr="005A008C">
        <w:rPr>
          <w:rFonts w:ascii="Century" w:hAnsi="Century" w:cs="Times New Roman"/>
          <w:sz w:val="24"/>
          <w:szCs w:val="24"/>
          <w:lang w:val="en-GB"/>
        </w:rPr>
        <w:t xml:space="preserve">, and </w:t>
      </w:r>
      <w:r w:rsidR="003C72E4" w:rsidRPr="005A008C">
        <w:rPr>
          <w:rFonts w:ascii="Century" w:hAnsi="Century" w:cs="Times New Roman"/>
          <w:sz w:val="24"/>
          <w:szCs w:val="24"/>
          <w:lang w:val="en-GB"/>
        </w:rPr>
        <w:t>electrical conductivity (</w:t>
      </w:r>
      <w:r w:rsidRPr="005A008C">
        <w:rPr>
          <w:rFonts w:ascii="Century" w:hAnsi="Century" w:cs="Times New Roman"/>
          <w:sz w:val="24"/>
          <w:szCs w:val="24"/>
          <w:lang w:val="en-GB"/>
        </w:rPr>
        <w:t>EC</w:t>
      </w:r>
      <w:r w:rsidR="003C72E4" w:rsidRPr="005A008C">
        <w:rPr>
          <w:rFonts w:ascii="Century" w:hAnsi="Century" w:cs="Times New Roman"/>
          <w:sz w:val="24"/>
          <w:szCs w:val="24"/>
          <w:lang w:val="en-GB"/>
        </w:rPr>
        <w:t>)</w:t>
      </w:r>
      <w:r w:rsidRPr="005A008C">
        <w:rPr>
          <w:rFonts w:ascii="Century" w:hAnsi="Century" w:cs="Times New Roman"/>
          <w:sz w:val="24"/>
          <w:szCs w:val="24"/>
          <w:lang w:val="en-GB"/>
        </w:rPr>
        <w:t xml:space="preserve">. </w:t>
      </w:r>
    </w:p>
    <w:p w:rsidR="00DE341F" w:rsidRPr="005A008C" w:rsidRDefault="00DE341F" w:rsidP="0059759D">
      <w:pPr>
        <w:pStyle w:val="Heading3"/>
        <w:spacing w:before="120" w:after="120"/>
        <w:rPr>
          <w:rFonts w:ascii="Century" w:hAnsi="Century" w:cs="Times New Roman"/>
          <w:color w:val="auto"/>
          <w:lang w:val="en-GB"/>
        </w:rPr>
      </w:pPr>
      <w:bookmarkStart w:id="12" w:name="_Toc470811638"/>
      <w:r w:rsidRPr="005A008C">
        <w:rPr>
          <w:rFonts w:ascii="Century" w:hAnsi="Century" w:cs="Times New Roman"/>
          <w:color w:val="auto"/>
          <w:lang w:val="en-GB"/>
        </w:rPr>
        <w:t>Litho-structural characterization</w:t>
      </w:r>
      <w:bookmarkEnd w:id="12"/>
    </w:p>
    <w:p w:rsidR="00DE341F" w:rsidRPr="005A008C" w:rsidRDefault="00DE341F" w:rsidP="00DE341F">
      <w:pPr>
        <w:spacing w:after="120" w:line="480" w:lineRule="auto"/>
        <w:jc w:val="both"/>
        <w:rPr>
          <w:rFonts w:ascii="Century" w:hAnsi="Century" w:cs="Times New Roman"/>
          <w:sz w:val="24"/>
          <w:szCs w:val="24"/>
        </w:rPr>
      </w:pPr>
      <w:r w:rsidRPr="005A008C">
        <w:rPr>
          <w:rFonts w:ascii="Century" w:hAnsi="Century" w:cs="Times New Roman"/>
          <w:sz w:val="24"/>
          <w:szCs w:val="24"/>
        </w:rPr>
        <w:t xml:space="preserve">Simplified lithological and structural maps were constructed based on the previous works </w:t>
      </w:r>
      <w:r w:rsidR="009207F7" w:rsidRPr="005A008C">
        <w:rPr>
          <w:rFonts w:ascii="Century" w:hAnsi="Century" w:cs="Times New Roman"/>
          <w:sz w:val="24"/>
          <w:szCs w:val="24"/>
        </w:rPr>
        <w:t>complemented</w:t>
      </w:r>
      <w:r w:rsidRPr="005A008C">
        <w:rPr>
          <w:rFonts w:ascii="Century" w:hAnsi="Century" w:cs="Times New Roman"/>
          <w:sz w:val="24"/>
          <w:szCs w:val="24"/>
        </w:rPr>
        <w:t xml:space="preserve"> by the preliminary </w:t>
      </w:r>
      <w:r w:rsidR="002313E7" w:rsidRPr="005A008C">
        <w:rPr>
          <w:rFonts w:ascii="Century" w:hAnsi="Century" w:cs="Times New Roman"/>
          <w:sz w:val="24"/>
          <w:szCs w:val="24"/>
        </w:rPr>
        <w:t xml:space="preserve">field </w:t>
      </w:r>
      <w:r w:rsidR="005E1CBE" w:rsidRPr="005A008C">
        <w:rPr>
          <w:rFonts w:ascii="Century" w:hAnsi="Century" w:cs="Times New Roman"/>
          <w:sz w:val="24"/>
          <w:szCs w:val="24"/>
        </w:rPr>
        <w:t>observations</w:t>
      </w:r>
      <w:r w:rsidRPr="005A008C">
        <w:rPr>
          <w:rFonts w:ascii="Century" w:hAnsi="Century" w:cs="Times New Roman"/>
          <w:sz w:val="24"/>
          <w:szCs w:val="24"/>
        </w:rPr>
        <w:t xml:space="preserve">. </w:t>
      </w:r>
      <w:r w:rsidR="002313E7" w:rsidRPr="005A008C">
        <w:rPr>
          <w:rFonts w:ascii="Century" w:hAnsi="Century" w:cs="Times New Roman"/>
          <w:sz w:val="24"/>
          <w:szCs w:val="24"/>
        </w:rPr>
        <w:t>R</w:t>
      </w:r>
      <w:r w:rsidRPr="005A008C">
        <w:rPr>
          <w:rFonts w:ascii="Century" w:hAnsi="Century" w:cs="Times New Roman"/>
          <w:sz w:val="24"/>
          <w:szCs w:val="24"/>
        </w:rPr>
        <w:t xml:space="preserve">eview of the previous geological study </w:t>
      </w:r>
      <w:r w:rsidR="00E61634" w:rsidRPr="005A008C">
        <w:rPr>
          <w:rFonts w:ascii="Century" w:hAnsi="Century" w:cs="Times New Roman"/>
          <w:sz w:val="24"/>
          <w:szCs w:val="24"/>
        </w:rPr>
        <w:t xml:space="preserve">has also </w:t>
      </w:r>
      <w:r w:rsidRPr="005A008C">
        <w:rPr>
          <w:rFonts w:ascii="Century" w:hAnsi="Century" w:cs="Times New Roman"/>
          <w:sz w:val="24"/>
          <w:szCs w:val="24"/>
        </w:rPr>
        <w:t xml:space="preserve">enabled conceptualization of geological evolution and litho-structural setup of the study area. </w:t>
      </w:r>
      <w:r w:rsidR="00E61634" w:rsidRPr="005A008C">
        <w:rPr>
          <w:rFonts w:ascii="Century" w:hAnsi="Century" w:cs="Times New Roman"/>
          <w:sz w:val="24"/>
          <w:szCs w:val="24"/>
        </w:rPr>
        <w:t xml:space="preserve">Borehole </w:t>
      </w:r>
      <w:r w:rsidRPr="005A008C">
        <w:rPr>
          <w:rFonts w:ascii="Century" w:hAnsi="Century" w:cs="Times New Roman"/>
          <w:sz w:val="24"/>
          <w:szCs w:val="24"/>
        </w:rPr>
        <w:t xml:space="preserve">logs were analyzed to characterize stratigraphy </w:t>
      </w:r>
      <w:r w:rsidR="007B1C07" w:rsidRPr="005A008C">
        <w:rPr>
          <w:rFonts w:ascii="Century" w:hAnsi="Century" w:cs="Times New Roman"/>
          <w:sz w:val="24"/>
          <w:szCs w:val="24"/>
        </w:rPr>
        <w:t>at</w:t>
      </w:r>
      <w:r w:rsidR="002150BF" w:rsidRPr="005A008C">
        <w:rPr>
          <w:rFonts w:ascii="Century" w:hAnsi="Century" w:cs="Times New Roman"/>
          <w:sz w:val="24"/>
          <w:szCs w:val="24"/>
        </w:rPr>
        <w:t xml:space="preserve"> specific locations</w:t>
      </w:r>
      <w:r w:rsidRPr="005A008C">
        <w:rPr>
          <w:rFonts w:ascii="Century" w:hAnsi="Century" w:cs="Times New Roman"/>
          <w:sz w:val="24"/>
          <w:szCs w:val="24"/>
        </w:rPr>
        <w:t xml:space="preserve">. Along selected transects elevation of lithological contacts between the major rock units were noted; type and physical characteristics of the rocks were described; and trends of the major fractures were measured. Records of the contact elevations and analysis of the borehole logs enabled to construct the geological cross-section along the selected transects. </w:t>
      </w:r>
    </w:p>
    <w:p w:rsidR="00DE341F" w:rsidRPr="005A008C" w:rsidRDefault="007B1C07" w:rsidP="00DE341F">
      <w:pPr>
        <w:spacing w:after="120" w:line="480" w:lineRule="auto"/>
        <w:jc w:val="both"/>
        <w:rPr>
          <w:rFonts w:ascii="Century" w:hAnsi="Century" w:cs="Times New Roman"/>
          <w:sz w:val="24"/>
          <w:szCs w:val="24"/>
        </w:rPr>
      </w:pPr>
      <w:r w:rsidRPr="005A008C">
        <w:rPr>
          <w:rFonts w:ascii="Century" w:hAnsi="Century" w:cs="Times New Roman"/>
          <w:sz w:val="24"/>
          <w:szCs w:val="24"/>
        </w:rPr>
        <w:t>In the present study, l</w:t>
      </w:r>
      <w:r w:rsidR="00DE341F" w:rsidRPr="005A008C">
        <w:rPr>
          <w:rFonts w:ascii="Century" w:hAnsi="Century" w:cs="Times New Roman"/>
          <w:sz w:val="24"/>
          <w:szCs w:val="24"/>
        </w:rPr>
        <w:t xml:space="preserve">ineaments, mainly fractures, were compiled from the previous geological works. Verification was done by analyses of Landsat 7 </w:t>
      </w:r>
      <w:r w:rsidR="00231BDF" w:rsidRPr="005A008C">
        <w:rPr>
          <w:rFonts w:ascii="Century" w:hAnsi="Century" w:cs="Times New Roman"/>
          <w:sz w:val="24"/>
          <w:szCs w:val="24"/>
        </w:rPr>
        <w:t>E</w:t>
      </w:r>
      <w:r w:rsidR="00DE341F" w:rsidRPr="005A008C">
        <w:rPr>
          <w:rFonts w:ascii="Century" w:hAnsi="Century" w:cs="Times New Roman"/>
          <w:sz w:val="24"/>
          <w:szCs w:val="24"/>
        </w:rPr>
        <w:t xml:space="preserve">nhanced Thematic Mapper Plus (ETM+) image of January 2001 using </w:t>
      </w:r>
      <w:r w:rsidR="00231BDF" w:rsidRPr="005A008C">
        <w:rPr>
          <w:rFonts w:ascii="Century" w:hAnsi="Century" w:cs="Times New Roman"/>
          <w:sz w:val="24"/>
          <w:szCs w:val="24"/>
        </w:rPr>
        <w:t>Environment for Visualizing Image (</w:t>
      </w:r>
      <w:r w:rsidR="00DE341F" w:rsidRPr="005A008C">
        <w:rPr>
          <w:rFonts w:ascii="Century" w:hAnsi="Century" w:cs="Times New Roman"/>
          <w:sz w:val="24"/>
          <w:szCs w:val="24"/>
        </w:rPr>
        <w:t>ENVI</w:t>
      </w:r>
      <w:r w:rsidR="00231BDF" w:rsidRPr="005A008C">
        <w:rPr>
          <w:rFonts w:ascii="Century" w:hAnsi="Century" w:cs="Times New Roman"/>
          <w:sz w:val="24"/>
          <w:szCs w:val="24"/>
        </w:rPr>
        <w:t>)</w:t>
      </w:r>
      <w:r w:rsidR="00DE341F" w:rsidRPr="005A008C">
        <w:rPr>
          <w:rFonts w:ascii="Century" w:hAnsi="Century" w:cs="Times New Roman"/>
          <w:sz w:val="24"/>
          <w:szCs w:val="24"/>
        </w:rPr>
        <w:t xml:space="preserve"> </w:t>
      </w:r>
      <w:r w:rsidR="00231BDF" w:rsidRPr="005A008C">
        <w:rPr>
          <w:rFonts w:ascii="Century" w:hAnsi="Century" w:cs="Times New Roman"/>
          <w:sz w:val="24"/>
          <w:szCs w:val="24"/>
        </w:rPr>
        <w:t xml:space="preserve">version </w:t>
      </w:r>
      <w:r w:rsidR="00DE341F" w:rsidRPr="005A008C">
        <w:rPr>
          <w:rFonts w:ascii="Century" w:hAnsi="Century" w:cs="Times New Roman"/>
          <w:sz w:val="24"/>
          <w:szCs w:val="24"/>
        </w:rPr>
        <w:t xml:space="preserve">4.7 software. Enhanced color composite of bands were directionally filtered and overlaid on the shaded relief image which was derived from </w:t>
      </w:r>
      <w:r w:rsidR="00201357" w:rsidRPr="005A008C">
        <w:rPr>
          <w:rFonts w:ascii="Century" w:hAnsi="Century" w:cs="Times New Roman"/>
          <w:sz w:val="24"/>
          <w:szCs w:val="24"/>
        </w:rPr>
        <w:t>Digital Elevation Model (</w:t>
      </w:r>
      <w:r w:rsidR="00DE341F" w:rsidRPr="005A008C">
        <w:rPr>
          <w:rFonts w:ascii="Century" w:hAnsi="Century" w:cs="Times New Roman"/>
          <w:sz w:val="24"/>
          <w:szCs w:val="24"/>
        </w:rPr>
        <w:t>DEM</w:t>
      </w:r>
      <w:r w:rsidR="00201357" w:rsidRPr="005A008C">
        <w:rPr>
          <w:rFonts w:ascii="Century" w:hAnsi="Century" w:cs="Times New Roman"/>
          <w:sz w:val="24"/>
          <w:szCs w:val="24"/>
        </w:rPr>
        <w:t>)</w:t>
      </w:r>
      <w:r w:rsidR="00DE341F" w:rsidRPr="005A008C">
        <w:rPr>
          <w:rFonts w:ascii="Century" w:hAnsi="Century" w:cs="Times New Roman"/>
          <w:sz w:val="24"/>
          <w:szCs w:val="24"/>
        </w:rPr>
        <w:t xml:space="preserve"> data in ArcGIS 10 software. The lineaments were then extracted using on-screen manual digitizing. To show orientation</w:t>
      </w:r>
      <w:r w:rsidR="00053279" w:rsidRPr="005A008C">
        <w:rPr>
          <w:rFonts w:ascii="Century" w:hAnsi="Century" w:cs="Times New Roman"/>
          <w:sz w:val="24"/>
          <w:szCs w:val="24"/>
        </w:rPr>
        <w:t>s of the major lineaments</w:t>
      </w:r>
      <w:r w:rsidR="00DE341F" w:rsidRPr="005A008C">
        <w:rPr>
          <w:rFonts w:ascii="Century" w:hAnsi="Century" w:cs="Times New Roman"/>
          <w:sz w:val="24"/>
          <w:szCs w:val="24"/>
        </w:rPr>
        <w:t xml:space="preserve">, rose diagrams were constructed by RockWorks </w:t>
      </w:r>
      <w:r w:rsidR="00DE341F" w:rsidRPr="005A008C">
        <w:rPr>
          <w:rFonts w:ascii="Century" w:hAnsi="Century" w:cs="Times New Roman"/>
          <w:sz w:val="24"/>
          <w:szCs w:val="24"/>
        </w:rPr>
        <w:lastRenderedPageBreak/>
        <w:t xml:space="preserve">16 software using shape files as input data. Furthermore, lineament density map were constructed from the shape file using ArcGIS 10 graphic software. </w:t>
      </w:r>
    </w:p>
    <w:p w:rsidR="00DE341F" w:rsidRPr="005A008C" w:rsidRDefault="00DE341F" w:rsidP="00DE341F">
      <w:pPr>
        <w:pStyle w:val="Heading3"/>
        <w:rPr>
          <w:rFonts w:ascii="Century" w:hAnsi="Century" w:cs="Times New Roman"/>
          <w:color w:val="auto"/>
          <w:lang w:val="en-GB"/>
        </w:rPr>
      </w:pPr>
      <w:bookmarkStart w:id="13" w:name="_Toc470811639"/>
      <w:r w:rsidRPr="005A008C">
        <w:rPr>
          <w:rFonts w:ascii="Century" w:hAnsi="Century" w:cs="Times New Roman"/>
          <w:color w:val="auto"/>
          <w:lang w:val="en-GB"/>
        </w:rPr>
        <w:t>River discharge analysis</w:t>
      </w:r>
      <w:bookmarkEnd w:id="13"/>
    </w:p>
    <w:p w:rsidR="00921ED2" w:rsidRPr="005A008C" w:rsidRDefault="00921ED2" w:rsidP="008D2DFE">
      <w:pPr>
        <w:autoSpaceDE w:val="0"/>
        <w:autoSpaceDN w:val="0"/>
        <w:adjustRightInd w:val="0"/>
        <w:spacing w:before="240" w:after="0" w:line="240" w:lineRule="auto"/>
        <w:jc w:val="both"/>
        <w:rPr>
          <w:rFonts w:ascii="Century" w:hAnsi="Century" w:cs="Times New Roman"/>
          <w:i/>
          <w:sz w:val="24"/>
          <w:szCs w:val="24"/>
          <w:lang w:val="en-GB"/>
        </w:rPr>
      </w:pPr>
      <w:r w:rsidRPr="005A008C">
        <w:rPr>
          <w:rFonts w:ascii="Century" w:hAnsi="Century" w:cs="Times New Roman"/>
          <w:i/>
          <w:sz w:val="24"/>
          <w:szCs w:val="24"/>
          <w:lang w:val="en-GB"/>
        </w:rPr>
        <w:t>Data source and range of records</w:t>
      </w:r>
    </w:p>
    <w:p w:rsidR="002E42B8" w:rsidRPr="005A008C" w:rsidRDefault="006669DA" w:rsidP="002E42B8">
      <w:pPr>
        <w:autoSpaceDE w:val="0"/>
        <w:autoSpaceDN w:val="0"/>
        <w:adjustRightInd w:val="0"/>
        <w:spacing w:before="120" w:after="120" w:line="480" w:lineRule="auto"/>
        <w:jc w:val="both"/>
        <w:rPr>
          <w:rFonts w:ascii="Century" w:hAnsi="Century" w:cs="Times New Roman"/>
          <w:sz w:val="24"/>
          <w:szCs w:val="24"/>
          <w:lang w:val="en-GB"/>
        </w:rPr>
      </w:pPr>
      <w:r w:rsidRPr="005A008C">
        <w:rPr>
          <w:rFonts w:ascii="Century" w:hAnsi="Century" w:cs="Times New Roman"/>
          <w:sz w:val="24"/>
          <w:szCs w:val="24"/>
          <w:lang w:val="en-GB"/>
        </w:rPr>
        <w:t>Long-</w:t>
      </w:r>
      <w:r w:rsidR="00DE341F" w:rsidRPr="005A008C">
        <w:rPr>
          <w:rFonts w:ascii="Century" w:hAnsi="Century" w:cs="Times New Roman"/>
          <w:sz w:val="24"/>
          <w:szCs w:val="24"/>
          <w:lang w:val="en-GB"/>
        </w:rPr>
        <w:t>term daily river flow record</w:t>
      </w:r>
      <w:r w:rsidRPr="005A008C">
        <w:rPr>
          <w:rFonts w:ascii="Century" w:hAnsi="Century" w:cs="Times New Roman"/>
          <w:sz w:val="24"/>
          <w:szCs w:val="24"/>
          <w:lang w:val="en-GB"/>
        </w:rPr>
        <w:t>s</w:t>
      </w:r>
      <w:r w:rsidR="00DE341F" w:rsidRPr="005A008C">
        <w:rPr>
          <w:rFonts w:ascii="Century" w:hAnsi="Century" w:cs="Times New Roman"/>
          <w:sz w:val="24"/>
          <w:szCs w:val="24"/>
          <w:lang w:val="en-GB"/>
        </w:rPr>
        <w:t xml:space="preserve"> of </w:t>
      </w:r>
      <w:r w:rsidR="00356AEC" w:rsidRPr="005A008C">
        <w:rPr>
          <w:rFonts w:ascii="Century" w:hAnsi="Century" w:cs="Times New Roman"/>
          <w:sz w:val="24"/>
          <w:szCs w:val="24"/>
          <w:lang w:val="en-GB"/>
        </w:rPr>
        <w:t>the main Dawa</w:t>
      </w:r>
      <w:r w:rsidR="00DE341F" w:rsidRPr="005A008C">
        <w:rPr>
          <w:rFonts w:ascii="Century" w:hAnsi="Century" w:cs="Times New Roman"/>
          <w:sz w:val="24"/>
          <w:szCs w:val="24"/>
          <w:lang w:val="en-GB"/>
        </w:rPr>
        <w:t xml:space="preserve"> </w:t>
      </w:r>
      <w:r w:rsidR="00356AEC" w:rsidRPr="005A008C">
        <w:rPr>
          <w:rFonts w:ascii="Century" w:hAnsi="Century" w:cs="Times New Roman"/>
          <w:sz w:val="24"/>
          <w:szCs w:val="24"/>
          <w:lang w:val="en-GB"/>
        </w:rPr>
        <w:t xml:space="preserve">and </w:t>
      </w:r>
      <w:r w:rsidR="003A39C5" w:rsidRPr="005A008C">
        <w:rPr>
          <w:rFonts w:ascii="Century" w:hAnsi="Century" w:cs="Times New Roman"/>
          <w:sz w:val="24"/>
          <w:szCs w:val="24"/>
          <w:lang w:val="en-GB"/>
        </w:rPr>
        <w:t xml:space="preserve">of </w:t>
      </w:r>
      <w:r w:rsidR="00356AEC" w:rsidRPr="005A008C">
        <w:rPr>
          <w:rFonts w:ascii="Century" w:hAnsi="Century" w:cs="Times New Roman"/>
          <w:sz w:val="24"/>
          <w:szCs w:val="24"/>
          <w:lang w:val="en-GB"/>
        </w:rPr>
        <w:t xml:space="preserve">the </w:t>
      </w:r>
      <w:r w:rsidR="00DE341F" w:rsidRPr="005A008C">
        <w:rPr>
          <w:rFonts w:ascii="Century" w:hAnsi="Century" w:cs="Times New Roman"/>
          <w:sz w:val="24"/>
          <w:szCs w:val="24"/>
          <w:lang w:val="en-GB"/>
        </w:rPr>
        <w:t>three major tributar</w:t>
      </w:r>
      <w:r w:rsidRPr="005A008C">
        <w:rPr>
          <w:rFonts w:ascii="Century" w:hAnsi="Century" w:cs="Times New Roman"/>
          <w:sz w:val="24"/>
          <w:szCs w:val="24"/>
          <w:lang w:val="en-GB"/>
        </w:rPr>
        <w:t>y rivers–Awata, Mormora, and Digati</w:t>
      </w:r>
      <w:r w:rsidR="00AC6E7A" w:rsidRPr="005A008C">
        <w:rPr>
          <w:rFonts w:ascii="Century" w:hAnsi="Century" w:cs="Times New Roman"/>
          <w:sz w:val="24"/>
          <w:szCs w:val="24"/>
          <w:lang w:val="en-GB"/>
        </w:rPr>
        <w:t xml:space="preserve"> –</w:t>
      </w:r>
      <w:r w:rsidR="00C56B5B" w:rsidRPr="005A008C">
        <w:rPr>
          <w:rFonts w:ascii="Century" w:hAnsi="Century" w:cs="Times New Roman"/>
          <w:sz w:val="24"/>
          <w:szCs w:val="24"/>
          <w:lang w:val="en-GB"/>
        </w:rPr>
        <w:t xml:space="preserve"> were</w:t>
      </w:r>
      <w:r w:rsidR="00DE341F" w:rsidRPr="005A008C">
        <w:rPr>
          <w:rFonts w:ascii="Century" w:hAnsi="Century" w:cs="Times New Roman"/>
          <w:sz w:val="24"/>
          <w:szCs w:val="24"/>
          <w:lang w:val="en-GB"/>
        </w:rPr>
        <w:t xml:space="preserve"> </w:t>
      </w:r>
      <w:r w:rsidR="003A39C5" w:rsidRPr="005A008C">
        <w:rPr>
          <w:rFonts w:ascii="Century" w:hAnsi="Century" w:cs="Times New Roman"/>
          <w:sz w:val="24"/>
          <w:szCs w:val="24"/>
          <w:lang w:val="en-GB"/>
        </w:rPr>
        <w:t>obtained</w:t>
      </w:r>
      <w:r w:rsidR="00DE341F" w:rsidRPr="005A008C">
        <w:rPr>
          <w:rFonts w:ascii="Century" w:hAnsi="Century" w:cs="Times New Roman"/>
          <w:sz w:val="24"/>
          <w:szCs w:val="24"/>
          <w:lang w:val="en-GB"/>
        </w:rPr>
        <w:t xml:space="preserve"> from the database of MoWIE of Ethiopia.</w:t>
      </w:r>
      <w:r w:rsidR="00C02117" w:rsidRPr="005A008C">
        <w:rPr>
          <w:rFonts w:ascii="Century" w:hAnsi="Century" w:cs="Times New Roman"/>
          <w:sz w:val="24"/>
          <w:szCs w:val="24"/>
          <w:lang w:val="en-GB"/>
        </w:rPr>
        <w:t xml:space="preserve"> Location of </w:t>
      </w:r>
      <w:r w:rsidR="00610B8A" w:rsidRPr="005A008C">
        <w:rPr>
          <w:rFonts w:ascii="Century" w:hAnsi="Century" w:cs="Times New Roman"/>
          <w:sz w:val="24"/>
          <w:szCs w:val="24"/>
          <w:lang w:val="en-GB"/>
        </w:rPr>
        <w:t xml:space="preserve">the </w:t>
      </w:r>
      <w:r w:rsidR="00C02117" w:rsidRPr="005A008C">
        <w:rPr>
          <w:rFonts w:ascii="Century" w:hAnsi="Century" w:cs="Times New Roman"/>
          <w:sz w:val="24"/>
          <w:szCs w:val="24"/>
          <w:lang w:val="en-GB"/>
        </w:rPr>
        <w:t xml:space="preserve">river </w:t>
      </w:r>
      <w:r w:rsidR="00610B8A" w:rsidRPr="005A008C">
        <w:rPr>
          <w:rFonts w:ascii="Century" w:hAnsi="Century" w:cs="Times New Roman"/>
          <w:sz w:val="24"/>
          <w:szCs w:val="24"/>
          <w:lang w:val="en-GB"/>
        </w:rPr>
        <w:t>flow measuring</w:t>
      </w:r>
      <w:r w:rsidR="00C02117" w:rsidRPr="005A008C">
        <w:rPr>
          <w:rFonts w:ascii="Century" w:hAnsi="Century" w:cs="Times New Roman"/>
          <w:sz w:val="24"/>
          <w:szCs w:val="24"/>
          <w:lang w:val="en-GB"/>
        </w:rPr>
        <w:t xml:space="preserve"> station</w:t>
      </w:r>
      <w:r w:rsidR="00610B8A" w:rsidRPr="005A008C">
        <w:rPr>
          <w:rFonts w:ascii="Century" w:hAnsi="Century" w:cs="Times New Roman"/>
          <w:sz w:val="24"/>
          <w:szCs w:val="24"/>
          <w:lang w:val="en-GB"/>
        </w:rPr>
        <w:t>s</w:t>
      </w:r>
      <w:r w:rsidR="003A39C5" w:rsidRPr="005A008C">
        <w:rPr>
          <w:rFonts w:ascii="Century" w:hAnsi="Century" w:cs="Times New Roman"/>
          <w:sz w:val="24"/>
          <w:szCs w:val="24"/>
          <w:lang w:val="en-GB"/>
        </w:rPr>
        <w:t xml:space="preserve"> is shown in Figure 3</w:t>
      </w:r>
      <w:r w:rsidR="00581D58" w:rsidRPr="005A008C">
        <w:rPr>
          <w:rFonts w:ascii="Century" w:hAnsi="Century" w:cs="Times New Roman"/>
          <w:sz w:val="24"/>
          <w:szCs w:val="24"/>
          <w:lang w:val="en-GB"/>
        </w:rPr>
        <w:t>.</w:t>
      </w:r>
      <w:r w:rsidR="002E42B8" w:rsidRPr="005A008C">
        <w:rPr>
          <w:rFonts w:ascii="Century" w:hAnsi="Century" w:cs="Times New Roman"/>
          <w:sz w:val="24"/>
          <w:szCs w:val="24"/>
        </w:rPr>
        <w:t xml:space="preserve"> Rainfall data is obtained from National Meteorological Agency (NMA) of Ethiopia. </w:t>
      </w:r>
      <w:r w:rsidR="002E42B8" w:rsidRPr="005A008C">
        <w:rPr>
          <w:rFonts w:ascii="Century" w:hAnsi="Century" w:cs="Times New Roman"/>
          <w:sz w:val="24"/>
          <w:szCs w:val="24"/>
          <w:lang w:val="en-GB"/>
        </w:rPr>
        <w:t xml:space="preserve">For each sub-basin and main Dawa areal depth of rainfall is estimated by Theisson polygon method using spatial analyst tool in ArcGIS 10. The distribution of the rainfall data and the </w:t>
      </w:r>
      <w:r w:rsidR="002B2AA7" w:rsidRPr="005A008C">
        <w:rPr>
          <w:rFonts w:ascii="Century" w:hAnsi="Century" w:cs="Times New Roman"/>
          <w:sz w:val="24"/>
          <w:szCs w:val="24"/>
          <w:lang w:val="en-GB"/>
        </w:rPr>
        <w:t xml:space="preserve">surface </w:t>
      </w:r>
      <w:r w:rsidR="002E42B8" w:rsidRPr="005A008C">
        <w:rPr>
          <w:rFonts w:ascii="Century" w:hAnsi="Century" w:cs="Times New Roman"/>
          <w:sz w:val="24"/>
          <w:szCs w:val="24"/>
          <w:lang w:val="en-GB"/>
        </w:rPr>
        <w:t>area influenced by a particular rainfall measuri</w:t>
      </w:r>
      <w:r w:rsidR="00761FF7" w:rsidRPr="005A008C">
        <w:rPr>
          <w:rFonts w:ascii="Century" w:hAnsi="Century" w:cs="Times New Roman"/>
          <w:sz w:val="24"/>
          <w:szCs w:val="24"/>
          <w:lang w:val="en-GB"/>
        </w:rPr>
        <w:t>ng station is shown in Figure 4</w:t>
      </w:r>
      <w:r w:rsidR="002E42B8" w:rsidRPr="005A008C">
        <w:rPr>
          <w:rFonts w:ascii="Century" w:hAnsi="Century" w:cs="Times New Roman"/>
          <w:sz w:val="24"/>
          <w:szCs w:val="24"/>
          <w:lang w:val="en-GB"/>
        </w:rPr>
        <w:t xml:space="preserve">. </w:t>
      </w:r>
      <w:r w:rsidR="00285ABC" w:rsidRPr="005A008C">
        <w:rPr>
          <w:rFonts w:ascii="Century" w:hAnsi="Century" w:cs="Times New Roman"/>
          <w:sz w:val="24"/>
          <w:szCs w:val="24"/>
          <w:lang w:val="en-GB"/>
        </w:rPr>
        <w:t xml:space="preserve">Range of </w:t>
      </w:r>
      <w:r w:rsidR="005500AE" w:rsidRPr="005A008C">
        <w:rPr>
          <w:rFonts w:ascii="Century" w:hAnsi="Century" w:cs="Times New Roman"/>
          <w:sz w:val="24"/>
          <w:szCs w:val="24"/>
          <w:lang w:val="en-GB"/>
        </w:rPr>
        <w:t>records</w:t>
      </w:r>
      <w:r w:rsidR="002E42B8" w:rsidRPr="005A008C">
        <w:rPr>
          <w:rFonts w:ascii="Century" w:hAnsi="Century" w:cs="Times New Roman"/>
          <w:sz w:val="24"/>
          <w:szCs w:val="24"/>
          <w:lang w:val="en-GB"/>
        </w:rPr>
        <w:t xml:space="preserve"> </w:t>
      </w:r>
      <w:r w:rsidR="00CA5CB9" w:rsidRPr="005A008C">
        <w:rPr>
          <w:rFonts w:ascii="Century" w:hAnsi="Century" w:cs="Times New Roman"/>
          <w:sz w:val="24"/>
          <w:szCs w:val="24"/>
          <w:lang w:val="en-GB"/>
        </w:rPr>
        <w:t>and</w:t>
      </w:r>
      <w:r w:rsidR="00E93DA5" w:rsidRPr="005A008C">
        <w:rPr>
          <w:rFonts w:ascii="Century" w:hAnsi="Century" w:cs="Times New Roman"/>
          <w:sz w:val="24"/>
          <w:szCs w:val="24"/>
          <w:lang w:val="en-GB"/>
        </w:rPr>
        <w:t xml:space="preserve"> periods of data gap</w:t>
      </w:r>
      <w:r w:rsidR="002E42B8" w:rsidRPr="005A008C">
        <w:rPr>
          <w:rFonts w:ascii="Century" w:hAnsi="Century" w:cs="Times New Roman"/>
          <w:sz w:val="24"/>
          <w:szCs w:val="24"/>
          <w:lang w:val="en-GB"/>
        </w:rPr>
        <w:t xml:space="preserve"> </w:t>
      </w:r>
      <w:r w:rsidR="00285ABC" w:rsidRPr="005A008C">
        <w:rPr>
          <w:rFonts w:ascii="Century" w:hAnsi="Century" w:cs="Times New Roman"/>
          <w:sz w:val="24"/>
          <w:szCs w:val="24"/>
          <w:lang w:val="en-GB"/>
        </w:rPr>
        <w:t xml:space="preserve">for river flow and rainfall data </w:t>
      </w:r>
      <w:r w:rsidR="00E93DA5" w:rsidRPr="005A008C">
        <w:rPr>
          <w:rFonts w:ascii="Century" w:hAnsi="Century" w:cs="Times New Roman"/>
          <w:sz w:val="24"/>
          <w:szCs w:val="24"/>
          <w:lang w:val="en-GB"/>
        </w:rPr>
        <w:t>are</w:t>
      </w:r>
      <w:r w:rsidR="002E42B8" w:rsidRPr="005A008C">
        <w:rPr>
          <w:rFonts w:ascii="Century" w:hAnsi="Century" w:cs="Times New Roman"/>
          <w:sz w:val="24"/>
          <w:szCs w:val="24"/>
          <w:lang w:val="en-GB"/>
        </w:rPr>
        <w:t xml:space="preserve"> given in </w:t>
      </w:r>
      <w:r w:rsidR="00E803D3" w:rsidRPr="005A008C">
        <w:rPr>
          <w:rFonts w:ascii="Century" w:hAnsi="Century" w:cs="Times New Roman"/>
          <w:sz w:val="24"/>
          <w:szCs w:val="24"/>
          <w:lang w:val="en-GB"/>
        </w:rPr>
        <w:t>T</w:t>
      </w:r>
      <w:r w:rsidR="00761FF7" w:rsidRPr="005A008C">
        <w:rPr>
          <w:rFonts w:ascii="Century" w:hAnsi="Century" w:cs="Times New Roman"/>
          <w:sz w:val="24"/>
          <w:szCs w:val="24"/>
          <w:lang w:val="en-GB"/>
        </w:rPr>
        <w:t>able 1</w:t>
      </w:r>
      <w:r w:rsidR="00E803D3" w:rsidRPr="005A008C">
        <w:rPr>
          <w:rFonts w:ascii="Century" w:hAnsi="Century" w:cs="Times New Roman"/>
          <w:sz w:val="24"/>
          <w:szCs w:val="24"/>
          <w:lang w:val="en-GB"/>
        </w:rPr>
        <w:t xml:space="preserve"> and Table </w:t>
      </w:r>
      <w:r w:rsidR="00911EAF" w:rsidRPr="005A008C">
        <w:rPr>
          <w:rFonts w:ascii="Century" w:hAnsi="Century" w:cs="Times New Roman"/>
          <w:sz w:val="24"/>
          <w:szCs w:val="24"/>
          <w:lang w:val="en-GB"/>
        </w:rPr>
        <w:t>2</w:t>
      </w:r>
      <w:r w:rsidR="00A52CF2" w:rsidRPr="005A008C">
        <w:rPr>
          <w:rFonts w:ascii="Century" w:hAnsi="Century" w:cs="Times New Roman"/>
          <w:sz w:val="24"/>
          <w:szCs w:val="24"/>
          <w:lang w:val="en-GB"/>
        </w:rPr>
        <w:t>, respectively</w:t>
      </w:r>
      <w:r w:rsidR="00CA5CB9" w:rsidRPr="005A008C">
        <w:rPr>
          <w:rFonts w:ascii="Century" w:hAnsi="Century" w:cs="Times New Roman"/>
          <w:sz w:val="24"/>
          <w:szCs w:val="24"/>
          <w:lang w:val="en-GB"/>
        </w:rPr>
        <w:t>. T</w:t>
      </w:r>
      <w:r w:rsidR="00EE242F" w:rsidRPr="005A008C">
        <w:rPr>
          <w:rFonts w:ascii="Century" w:hAnsi="Century" w:cs="Times New Roman"/>
          <w:sz w:val="24"/>
          <w:szCs w:val="24"/>
          <w:lang w:val="en-GB"/>
        </w:rPr>
        <w:t xml:space="preserve">he </w:t>
      </w:r>
      <w:r w:rsidR="002E42B8" w:rsidRPr="005A008C">
        <w:rPr>
          <w:rFonts w:ascii="Century" w:hAnsi="Century" w:cs="Times New Roman"/>
          <w:sz w:val="24"/>
          <w:szCs w:val="24"/>
          <w:lang w:val="en-GB"/>
        </w:rPr>
        <w:t xml:space="preserve">mean </w:t>
      </w:r>
      <w:r w:rsidR="00742899" w:rsidRPr="005A008C">
        <w:rPr>
          <w:rFonts w:ascii="Century" w:hAnsi="Century" w:cs="Times New Roman"/>
          <w:sz w:val="24"/>
          <w:szCs w:val="24"/>
          <w:lang w:val="en-GB"/>
        </w:rPr>
        <w:t xml:space="preserve">rainfall data </w:t>
      </w:r>
      <w:r w:rsidR="005500AE" w:rsidRPr="005A008C">
        <w:rPr>
          <w:rFonts w:ascii="Century" w:hAnsi="Century" w:cs="Times New Roman"/>
          <w:sz w:val="24"/>
          <w:szCs w:val="24"/>
          <w:lang w:val="en-GB"/>
        </w:rPr>
        <w:t xml:space="preserve">and </w:t>
      </w:r>
      <w:r w:rsidR="00742899" w:rsidRPr="005A008C">
        <w:rPr>
          <w:rFonts w:ascii="Century" w:hAnsi="Century" w:cs="Times New Roman"/>
          <w:sz w:val="24"/>
          <w:szCs w:val="24"/>
          <w:lang w:val="en-GB"/>
        </w:rPr>
        <w:t>mean monthly river flow of tributary rivers and main Dawa are</w:t>
      </w:r>
      <w:r w:rsidR="002E42B8" w:rsidRPr="005A008C">
        <w:rPr>
          <w:rFonts w:ascii="Century" w:hAnsi="Century" w:cs="Times New Roman"/>
          <w:sz w:val="24"/>
          <w:szCs w:val="24"/>
          <w:lang w:val="en-GB"/>
        </w:rPr>
        <w:t xml:space="preserve"> presented in annex </w:t>
      </w:r>
      <w:r w:rsidR="008E329E" w:rsidRPr="005A008C">
        <w:rPr>
          <w:rFonts w:ascii="Century" w:hAnsi="Century" w:cs="Times New Roman"/>
          <w:sz w:val="24"/>
          <w:szCs w:val="24"/>
          <w:lang w:val="en-GB"/>
        </w:rPr>
        <w:t>A2</w:t>
      </w:r>
      <w:r w:rsidR="00803733" w:rsidRPr="005A008C">
        <w:rPr>
          <w:rFonts w:ascii="Century" w:hAnsi="Century" w:cs="Times New Roman"/>
          <w:sz w:val="24"/>
          <w:szCs w:val="24"/>
          <w:lang w:val="en-GB"/>
        </w:rPr>
        <w:t xml:space="preserve"> and </w:t>
      </w:r>
      <w:r w:rsidR="008E329E" w:rsidRPr="005A008C">
        <w:rPr>
          <w:rFonts w:ascii="Century" w:hAnsi="Century" w:cs="Times New Roman"/>
          <w:sz w:val="24"/>
          <w:szCs w:val="24"/>
          <w:lang w:val="en-GB"/>
        </w:rPr>
        <w:t>A3-A6</w:t>
      </w:r>
      <w:r w:rsidR="00803733" w:rsidRPr="005A008C">
        <w:rPr>
          <w:rFonts w:ascii="Century" w:hAnsi="Century" w:cs="Times New Roman"/>
          <w:sz w:val="24"/>
          <w:szCs w:val="24"/>
          <w:lang w:val="en-GB"/>
        </w:rPr>
        <w:t xml:space="preserve">, </w:t>
      </w:r>
      <w:r w:rsidR="0089322E" w:rsidRPr="005A008C">
        <w:rPr>
          <w:rFonts w:ascii="Century" w:hAnsi="Century" w:cs="Times New Roman"/>
          <w:sz w:val="24"/>
          <w:szCs w:val="24"/>
          <w:lang w:val="en-GB"/>
        </w:rPr>
        <w:t>respectively</w:t>
      </w:r>
      <w:r w:rsidR="002E42B8" w:rsidRPr="005A008C">
        <w:rPr>
          <w:rFonts w:ascii="Century" w:hAnsi="Century" w:cs="Times New Roman"/>
          <w:sz w:val="24"/>
          <w:szCs w:val="24"/>
          <w:lang w:val="en-GB"/>
        </w:rPr>
        <w:t>.</w:t>
      </w:r>
    </w:p>
    <w:p w:rsidR="00356AEC" w:rsidRPr="005A008C" w:rsidRDefault="005C4FC7" w:rsidP="005C4FC7">
      <w:pPr>
        <w:pStyle w:val="Caption"/>
        <w:rPr>
          <w:rFonts w:ascii="Century" w:hAnsi="Century"/>
          <w:b w:val="0"/>
          <w:sz w:val="24"/>
          <w:szCs w:val="24"/>
          <w:lang w:val="en-GB"/>
        </w:rPr>
      </w:pPr>
      <w:bookmarkStart w:id="14" w:name="_Toc470812110"/>
      <w:r w:rsidRPr="005A008C">
        <w:rPr>
          <w:rFonts w:ascii="Century" w:hAnsi="Century"/>
          <w:sz w:val="24"/>
          <w:szCs w:val="24"/>
        </w:rPr>
        <w:t xml:space="preserve">Table </w:t>
      </w:r>
      <w:r w:rsidR="00C371F2" w:rsidRPr="005A008C">
        <w:rPr>
          <w:rFonts w:ascii="Century" w:hAnsi="Century"/>
          <w:b w:val="0"/>
          <w:sz w:val="24"/>
          <w:szCs w:val="24"/>
        </w:rPr>
        <w:fldChar w:fldCharType="begin"/>
      </w:r>
      <w:r w:rsidRPr="005A008C">
        <w:rPr>
          <w:rFonts w:ascii="Century" w:hAnsi="Century"/>
          <w:b w:val="0"/>
          <w:sz w:val="24"/>
          <w:szCs w:val="24"/>
        </w:rPr>
        <w:instrText xml:space="preserve"> SEQ Table \* ARABIC </w:instrText>
      </w:r>
      <w:r w:rsidR="00C371F2" w:rsidRPr="005A008C">
        <w:rPr>
          <w:rFonts w:ascii="Century" w:hAnsi="Century"/>
          <w:b w:val="0"/>
          <w:sz w:val="24"/>
          <w:szCs w:val="24"/>
        </w:rPr>
        <w:fldChar w:fldCharType="separate"/>
      </w:r>
      <w:r w:rsidR="007F4D3E">
        <w:rPr>
          <w:rFonts w:ascii="Century" w:hAnsi="Century"/>
          <w:b w:val="0"/>
          <w:noProof/>
          <w:sz w:val="24"/>
          <w:szCs w:val="24"/>
        </w:rPr>
        <w:t>1</w:t>
      </w:r>
      <w:r w:rsidR="00C371F2" w:rsidRPr="005A008C">
        <w:rPr>
          <w:rFonts w:ascii="Century" w:hAnsi="Century"/>
          <w:b w:val="0"/>
          <w:sz w:val="24"/>
          <w:szCs w:val="24"/>
        </w:rPr>
        <w:fldChar w:fldCharType="end"/>
      </w:r>
      <w:r w:rsidR="00F03F65" w:rsidRPr="005A008C">
        <w:rPr>
          <w:rFonts w:ascii="Century" w:hAnsi="Century"/>
          <w:b w:val="0"/>
          <w:sz w:val="24"/>
          <w:szCs w:val="24"/>
        </w:rPr>
        <w:t xml:space="preserve"> </w:t>
      </w:r>
      <w:r w:rsidR="00356AEC" w:rsidRPr="005A008C">
        <w:rPr>
          <w:rFonts w:ascii="Century" w:hAnsi="Century"/>
          <w:b w:val="0"/>
          <w:sz w:val="24"/>
          <w:szCs w:val="24"/>
          <w:lang w:val="en-GB"/>
        </w:rPr>
        <w:t xml:space="preserve">Range of </w:t>
      </w:r>
      <w:r w:rsidR="002B569E" w:rsidRPr="005A008C">
        <w:rPr>
          <w:rFonts w:ascii="Century" w:hAnsi="Century"/>
          <w:b w:val="0"/>
          <w:sz w:val="24"/>
          <w:szCs w:val="24"/>
          <w:lang w:val="en-GB"/>
        </w:rPr>
        <w:t xml:space="preserve">available </w:t>
      </w:r>
      <w:r w:rsidR="00263C07" w:rsidRPr="005A008C">
        <w:rPr>
          <w:rFonts w:ascii="Century" w:hAnsi="Century"/>
          <w:b w:val="0"/>
          <w:sz w:val="24"/>
          <w:szCs w:val="24"/>
          <w:lang w:val="en-GB"/>
        </w:rPr>
        <w:t xml:space="preserve">river flow </w:t>
      </w:r>
      <w:r w:rsidR="00356AEC" w:rsidRPr="005A008C">
        <w:rPr>
          <w:rFonts w:ascii="Century" w:hAnsi="Century"/>
          <w:b w:val="0"/>
          <w:sz w:val="24"/>
          <w:szCs w:val="24"/>
          <w:lang w:val="en-GB"/>
        </w:rPr>
        <w:t>data and periods of data gap</w:t>
      </w:r>
      <w:bookmarkEnd w:id="14"/>
      <w:r w:rsidR="00356AEC" w:rsidRPr="005A008C">
        <w:rPr>
          <w:rFonts w:ascii="Century" w:hAnsi="Century"/>
          <w:b w:val="0"/>
          <w:sz w:val="24"/>
          <w:szCs w:val="24"/>
          <w:lang w:val="en-GB"/>
        </w:rPr>
        <w:t xml:space="preserve"> </w:t>
      </w:r>
    </w:p>
    <w:tbl>
      <w:tblPr>
        <w:tblStyle w:val="TableGrid"/>
        <w:tblW w:w="957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30"/>
        <w:gridCol w:w="1798"/>
        <w:gridCol w:w="1600"/>
        <w:gridCol w:w="5548"/>
      </w:tblGrid>
      <w:tr w:rsidR="00356AEC" w:rsidRPr="005A008C" w:rsidTr="00EE242F">
        <w:trPr>
          <w:jc w:val="center"/>
        </w:trPr>
        <w:tc>
          <w:tcPr>
            <w:tcW w:w="0" w:type="auto"/>
            <w:tcBorders>
              <w:top w:val="single" w:sz="8" w:space="0" w:color="auto"/>
              <w:bottom w:val="single" w:sz="8" w:space="0" w:color="auto"/>
            </w:tcBorders>
          </w:tcPr>
          <w:p w:rsidR="00356AEC" w:rsidRPr="005A008C" w:rsidRDefault="00356AEC" w:rsidP="00A90502">
            <w:pPr>
              <w:jc w:val="both"/>
              <w:rPr>
                <w:rFonts w:ascii="Century" w:hAnsi="Century" w:cs="Times New Roman"/>
                <w:lang w:val="en-GB"/>
              </w:rPr>
            </w:pPr>
            <w:r w:rsidRPr="005A008C">
              <w:rPr>
                <w:rFonts w:ascii="Century" w:hAnsi="Century" w:cs="Times New Roman"/>
                <w:lang w:val="en-GB"/>
              </w:rPr>
              <w:t>S.N</w:t>
            </w:r>
          </w:p>
        </w:tc>
        <w:tc>
          <w:tcPr>
            <w:tcW w:w="1798" w:type="dxa"/>
            <w:tcBorders>
              <w:top w:val="single" w:sz="8" w:space="0" w:color="auto"/>
              <w:bottom w:val="single" w:sz="8" w:space="0" w:color="auto"/>
            </w:tcBorders>
          </w:tcPr>
          <w:p w:rsidR="00356AEC" w:rsidRPr="005A008C" w:rsidRDefault="00356AEC" w:rsidP="000E6F82">
            <w:pPr>
              <w:rPr>
                <w:rFonts w:ascii="Century" w:hAnsi="Century" w:cs="Times New Roman"/>
                <w:lang w:val="en-GB"/>
              </w:rPr>
            </w:pPr>
            <w:r w:rsidRPr="005A008C">
              <w:rPr>
                <w:rFonts w:ascii="Century" w:hAnsi="Century" w:cs="Times New Roman"/>
                <w:lang w:val="en-GB"/>
              </w:rPr>
              <w:t>station</w:t>
            </w:r>
          </w:p>
        </w:tc>
        <w:tc>
          <w:tcPr>
            <w:tcW w:w="1600" w:type="dxa"/>
            <w:tcBorders>
              <w:top w:val="single" w:sz="8" w:space="0" w:color="auto"/>
              <w:bottom w:val="single" w:sz="8" w:space="0" w:color="auto"/>
            </w:tcBorders>
          </w:tcPr>
          <w:p w:rsidR="00356AEC" w:rsidRPr="005A008C" w:rsidRDefault="00356AEC" w:rsidP="00A90502">
            <w:pPr>
              <w:jc w:val="both"/>
              <w:rPr>
                <w:rFonts w:ascii="Century" w:hAnsi="Century" w:cs="Times New Roman"/>
                <w:lang w:val="en-GB"/>
              </w:rPr>
            </w:pPr>
            <w:r w:rsidRPr="005A008C">
              <w:rPr>
                <w:rFonts w:ascii="Century" w:hAnsi="Century" w:cs="Times New Roman"/>
                <w:lang w:val="en-GB"/>
              </w:rPr>
              <w:t>Range (YYY)</w:t>
            </w:r>
          </w:p>
        </w:tc>
        <w:tc>
          <w:tcPr>
            <w:tcW w:w="5548" w:type="dxa"/>
            <w:tcBorders>
              <w:top w:val="single" w:sz="8" w:space="0" w:color="auto"/>
              <w:bottom w:val="single" w:sz="8" w:space="0" w:color="auto"/>
            </w:tcBorders>
          </w:tcPr>
          <w:p w:rsidR="00356AEC" w:rsidRPr="005A008C" w:rsidRDefault="00356AEC" w:rsidP="00A90502">
            <w:pPr>
              <w:jc w:val="both"/>
              <w:rPr>
                <w:rFonts w:ascii="Century" w:hAnsi="Century" w:cs="Times New Roman"/>
                <w:lang w:val="en-GB"/>
              </w:rPr>
            </w:pPr>
            <w:r w:rsidRPr="005A008C">
              <w:rPr>
                <w:rFonts w:ascii="Century" w:hAnsi="Century" w:cs="Times New Roman"/>
                <w:lang w:val="en-GB"/>
              </w:rPr>
              <w:t xml:space="preserve">Period of data gap </w:t>
            </w:r>
          </w:p>
          <w:p w:rsidR="00356AEC" w:rsidRPr="005A008C" w:rsidRDefault="00356AEC" w:rsidP="00A90502">
            <w:pPr>
              <w:jc w:val="both"/>
              <w:rPr>
                <w:rFonts w:ascii="Century" w:hAnsi="Century" w:cs="Times New Roman"/>
                <w:lang w:val="en-GB"/>
              </w:rPr>
            </w:pPr>
            <w:r w:rsidRPr="005A008C">
              <w:rPr>
                <w:rFonts w:ascii="Century" w:hAnsi="Century" w:cs="Times New Roman"/>
                <w:lang w:val="en-GB"/>
              </w:rPr>
              <w:t>(YYY/MM/DD)</w:t>
            </w:r>
          </w:p>
        </w:tc>
      </w:tr>
      <w:tr w:rsidR="00356AEC" w:rsidRPr="005A008C" w:rsidTr="00EE242F">
        <w:trPr>
          <w:jc w:val="center"/>
        </w:trPr>
        <w:tc>
          <w:tcPr>
            <w:tcW w:w="0" w:type="auto"/>
            <w:tcBorders>
              <w:top w:val="single" w:sz="8" w:space="0" w:color="auto"/>
            </w:tcBorders>
          </w:tcPr>
          <w:p w:rsidR="00356AEC" w:rsidRPr="005A008C" w:rsidRDefault="00356AEC" w:rsidP="00A90502">
            <w:pPr>
              <w:jc w:val="both"/>
              <w:rPr>
                <w:rFonts w:ascii="Century" w:hAnsi="Century" w:cs="Times New Roman"/>
                <w:lang w:val="en-GB"/>
              </w:rPr>
            </w:pPr>
            <w:r w:rsidRPr="005A008C">
              <w:rPr>
                <w:rFonts w:ascii="Century" w:hAnsi="Century" w:cs="Times New Roman"/>
                <w:lang w:val="en-GB"/>
              </w:rPr>
              <w:t>1</w:t>
            </w:r>
          </w:p>
        </w:tc>
        <w:tc>
          <w:tcPr>
            <w:tcW w:w="1798" w:type="dxa"/>
            <w:tcBorders>
              <w:top w:val="single" w:sz="8" w:space="0" w:color="auto"/>
            </w:tcBorders>
          </w:tcPr>
          <w:p w:rsidR="00356AEC" w:rsidRPr="005A008C" w:rsidRDefault="00356AEC" w:rsidP="00A90502">
            <w:pPr>
              <w:rPr>
                <w:rFonts w:ascii="Century" w:hAnsi="Century" w:cs="Times New Roman"/>
                <w:lang w:val="en-GB"/>
              </w:rPr>
            </w:pPr>
            <w:r w:rsidRPr="005A008C">
              <w:rPr>
                <w:rFonts w:ascii="Century" w:hAnsi="Century" w:cs="Times New Roman"/>
                <w:lang w:val="en-GB"/>
              </w:rPr>
              <w:t>Awata near Shakiso</w:t>
            </w:r>
          </w:p>
        </w:tc>
        <w:tc>
          <w:tcPr>
            <w:tcW w:w="1600" w:type="dxa"/>
            <w:tcBorders>
              <w:top w:val="single" w:sz="8" w:space="0" w:color="auto"/>
            </w:tcBorders>
          </w:tcPr>
          <w:p w:rsidR="00356AEC" w:rsidRPr="005A008C" w:rsidRDefault="00356AEC" w:rsidP="00A90502">
            <w:pPr>
              <w:jc w:val="both"/>
              <w:rPr>
                <w:rFonts w:ascii="Century" w:hAnsi="Century" w:cs="Times New Roman"/>
                <w:lang w:val="en-GB"/>
              </w:rPr>
            </w:pPr>
            <w:r w:rsidRPr="005A008C">
              <w:rPr>
                <w:rFonts w:ascii="Century" w:hAnsi="Century" w:cs="Times New Roman"/>
                <w:lang w:val="en-GB"/>
              </w:rPr>
              <w:t>1986-2007</w:t>
            </w:r>
          </w:p>
        </w:tc>
        <w:tc>
          <w:tcPr>
            <w:tcW w:w="5548" w:type="dxa"/>
            <w:tcBorders>
              <w:top w:val="single" w:sz="8" w:space="0" w:color="auto"/>
            </w:tcBorders>
          </w:tcPr>
          <w:p w:rsidR="00356AEC" w:rsidRPr="005A008C" w:rsidRDefault="00356AEC" w:rsidP="00A90502">
            <w:pPr>
              <w:jc w:val="both"/>
              <w:rPr>
                <w:rFonts w:ascii="Century" w:hAnsi="Century" w:cs="Times New Roman"/>
                <w:lang w:val="en-GB"/>
              </w:rPr>
            </w:pPr>
            <w:r w:rsidRPr="005A008C">
              <w:rPr>
                <w:rFonts w:ascii="Century" w:hAnsi="Century" w:cs="Times New Roman"/>
                <w:lang w:val="en-GB"/>
              </w:rPr>
              <w:t>1991/06/21 to 1991/08/10</w:t>
            </w:r>
          </w:p>
          <w:p w:rsidR="00356AEC" w:rsidRPr="005A008C" w:rsidRDefault="00356AEC" w:rsidP="00A90502">
            <w:pPr>
              <w:jc w:val="both"/>
              <w:rPr>
                <w:rFonts w:ascii="Century" w:hAnsi="Century" w:cs="Times New Roman"/>
                <w:lang w:val="en-GB"/>
              </w:rPr>
            </w:pPr>
          </w:p>
        </w:tc>
      </w:tr>
      <w:tr w:rsidR="00356AEC" w:rsidRPr="005A008C" w:rsidTr="00EE242F">
        <w:trPr>
          <w:jc w:val="center"/>
        </w:trPr>
        <w:tc>
          <w:tcPr>
            <w:tcW w:w="0" w:type="auto"/>
          </w:tcPr>
          <w:p w:rsidR="00356AEC" w:rsidRPr="005A008C" w:rsidRDefault="00356AEC" w:rsidP="00A90502">
            <w:pPr>
              <w:jc w:val="both"/>
              <w:rPr>
                <w:rFonts w:ascii="Century" w:hAnsi="Century" w:cs="Times New Roman"/>
                <w:lang w:val="en-GB"/>
              </w:rPr>
            </w:pPr>
            <w:r w:rsidRPr="005A008C">
              <w:rPr>
                <w:rFonts w:ascii="Century" w:hAnsi="Century" w:cs="Times New Roman"/>
                <w:lang w:val="en-GB"/>
              </w:rPr>
              <w:t>2</w:t>
            </w:r>
          </w:p>
        </w:tc>
        <w:tc>
          <w:tcPr>
            <w:tcW w:w="1798" w:type="dxa"/>
          </w:tcPr>
          <w:p w:rsidR="00356AEC" w:rsidRPr="005A008C" w:rsidRDefault="00356AEC" w:rsidP="00A90502">
            <w:pPr>
              <w:rPr>
                <w:rFonts w:ascii="Century" w:hAnsi="Century" w:cs="Times New Roman"/>
                <w:lang w:val="en-GB"/>
              </w:rPr>
            </w:pPr>
            <w:r w:rsidRPr="005A008C">
              <w:rPr>
                <w:rFonts w:ascii="Century" w:hAnsi="Century" w:cs="Times New Roman"/>
                <w:lang w:val="en-GB"/>
              </w:rPr>
              <w:t>Mormora near Megado</w:t>
            </w:r>
          </w:p>
        </w:tc>
        <w:tc>
          <w:tcPr>
            <w:tcW w:w="1600" w:type="dxa"/>
          </w:tcPr>
          <w:p w:rsidR="00356AEC" w:rsidRPr="005A008C" w:rsidRDefault="00356AEC" w:rsidP="0038323D">
            <w:pPr>
              <w:jc w:val="both"/>
              <w:rPr>
                <w:rFonts w:ascii="Century" w:hAnsi="Century" w:cs="Times New Roman"/>
                <w:lang w:val="en-GB"/>
              </w:rPr>
            </w:pPr>
            <w:r w:rsidRPr="005A008C">
              <w:rPr>
                <w:rFonts w:ascii="Century" w:hAnsi="Century" w:cs="Times New Roman"/>
                <w:lang w:val="en-GB"/>
              </w:rPr>
              <w:t>1982-200</w:t>
            </w:r>
            <w:r w:rsidR="0038323D" w:rsidRPr="005A008C">
              <w:rPr>
                <w:rFonts w:ascii="Century" w:hAnsi="Century" w:cs="Times New Roman"/>
                <w:lang w:val="en-GB"/>
              </w:rPr>
              <w:t>3</w:t>
            </w:r>
          </w:p>
        </w:tc>
        <w:tc>
          <w:tcPr>
            <w:tcW w:w="5548" w:type="dxa"/>
          </w:tcPr>
          <w:p w:rsidR="00356AEC" w:rsidRPr="005A008C" w:rsidRDefault="00356AEC" w:rsidP="0038323D">
            <w:pPr>
              <w:rPr>
                <w:rFonts w:ascii="Century" w:hAnsi="Century" w:cs="Times New Roman"/>
                <w:lang w:val="en-GB"/>
              </w:rPr>
            </w:pPr>
            <w:r w:rsidRPr="005A008C">
              <w:rPr>
                <w:rFonts w:ascii="Century" w:hAnsi="Century" w:cs="Times New Roman"/>
                <w:lang w:val="en-GB"/>
              </w:rPr>
              <w:t>1982/01/01 to 1984/03/31; 1993/05/17 to 1993/08/07; 2000/10/29 to 2000/11/23; 2001/01/01 to 2001/01/27</w:t>
            </w:r>
          </w:p>
        </w:tc>
      </w:tr>
      <w:tr w:rsidR="00356AEC" w:rsidRPr="005A008C" w:rsidTr="00EE242F">
        <w:trPr>
          <w:jc w:val="center"/>
        </w:trPr>
        <w:tc>
          <w:tcPr>
            <w:tcW w:w="0" w:type="auto"/>
          </w:tcPr>
          <w:p w:rsidR="00356AEC" w:rsidRPr="005A008C" w:rsidRDefault="00356AEC" w:rsidP="00A90502">
            <w:pPr>
              <w:jc w:val="both"/>
              <w:rPr>
                <w:rFonts w:ascii="Century" w:hAnsi="Century" w:cs="Times New Roman"/>
                <w:lang w:val="en-GB"/>
              </w:rPr>
            </w:pPr>
            <w:r w:rsidRPr="005A008C">
              <w:rPr>
                <w:rFonts w:ascii="Century" w:hAnsi="Century" w:cs="Times New Roman"/>
                <w:lang w:val="en-GB"/>
              </w:rPr>
              <w:t>3</w:t>
            </w:r>
          </w:p>
        </w:tc>
        <w:tc>
          <w:tcPr>
            <w:tcW w:w="1798" w:type="dxa"/>
          </w:tcPr>
          <w:p w:rsidR="00356AEC" w:rsidRPr="005A008C" w:rsidRDefault="00356AEC" w:rsidP="00A90502">
            <w:pPr>
              <w:rPr>
                <w:rFonts w:ascii="Century" w:hAnsi="Century" w:cs="Times New Roman"/>
                <w:lang w:val="en-GB"/>
              </w:rPr>
            </w:pPr>
            <w:r w:rsidRPr="005A008C">
              <w:rPr>
                <w:rFonts w:ascii="Century" w:hAnsi="Century" w:cs="Times New Roman"/>
                <w:lang w:val="en-GB"/>
              </w:rPr>
              <w:t>Digati near Digati town</w:t>
            </w:r>
          </w:p>
        </w:tc>
        <w:tc>
          <w:tcPr>
            <w:tcW w:w="1600" w:type="dxa"/>
          </w:tcPr>
          <w:p w:rsidR="00356AEC" w:rsidRPr="005A008C" w:rsidRDefault="00356AEC" w:rsidP="00A90502">
            <w:pPr>
              <w:jc w:val="both"/>
              <w:rPr>
                <w:rFonts w:ascii="Century" w:hAnsi="Century" w:cs="Times New Roman"/>
                <w:lang w:val="en-GB"/>
              </w:rPr>
            </w:pPr>
            <w:r w:rsidRPr="005A008C">
              <w:rPr>
                <w:rFonts w:ascii="Century" w:hAnsi="Century" w:cs="Times New Roman"/>
                <w:lang w:val="en-GB"/>
              </w:rPr>
              <w:t>1999-2007</w:t>
            </w:r>
          </w:p>
        </w:tc>
        <w:tc>
          <w:tcPr>
            <w:tcW w:w="5548" w:type="dxa"/>
          </w:tcPr>
          <w:p w:rsidR="00356AEC" w:rsidRPr="005A008C" w:rsidRDefault="00356AEC" w:rsidP="00A90502">
            <w:pPr>
              <w:rPr>
                <w:rFonts w:ascii="Century" w:hAnsi="Century" w:cs="Times New Roman"/>
                <w:lang w:val="en-GB"/>
              </w:rPr>
            </w:pPr>
            <w:r w:rsidRPr="005A008C">
              <w:rPr>
                <w:rFonts w:ascii="Century" w:hAnsi="Century" w:cs="Times New Roman"/>
                <w:lang w:val="en-GB"/>
              </w:rPr>
              <w:t>2000/02/20 to 2000/04/29; 2005/06/05 to 2005/10/30;  2007/09/09 to 2007/12/31</w:t>
            </w:r>
          </w:p>
        </w:tc>
      </w:tr>
      <w:tr w:rsidR="00356AEC" w:rsidRPr="005A008C" w:rsidTr="00EE242F">
        <w:trPr>
          <w:trHeight w:val="827"/>
          <w:jc w:val="center"/>
        </w:trPr>
        <w:tc>
          <w:tcPr>
            <w:tcW w:w="0" w:type="auto"/>
            <w:tcBorders>
              <w:bottom w:val="single" w:sz="8" w:space="0" w:color="auto"/>
            </w:tcBorders>
          </w:tcPr>
          <w:p w:rsidR="00356AEC" w:rsidRPr="005A008C" w:rsidRDefault="00356AEC" w:rsidP="00A90502">
            <w:pPr>
              <w:jc w:val="both"/>
              <w:rPr>
                <w:rFonts w:ascii="Century" w:hAnsi="Century" w:cs="Times New Roman"/>
                <w:lang w:val="en-GB"/>
              </w:rPr>
            </w:pPr>
            <w:r w:rsidRPr="005A008C">
              <w:rPr>
                <w:rFonts w:ascii="Century" w:hAnsi="Century" w:cs="Times New Roman"/>
                <w:lang w:val="en-GB"/>
              </w:rPr>
              <w:t>4</w:t>
            </w:r>
          </w:p>
        </w:tc>
        <w:tc>
          <w:tcPr>
            <w:tcW w:w="1798" w:type="dxa"/>
            <w:tcBorders>
              <w:bottom w:val="single" w:sz="8" w:space="0" w:color="auto"/>
            </w:tcBorders>
          </w:tcPr>
          <w:p w:rsidR="00356AEC" w:rsidRPr="005A008C" w:rsidRDefault="00356AEC" w:rsidP="00A90502">
            <w:pPr>
              <w:rPr>
                <w:rFonts w:ascii="Century" w:hAnsi="Century" w:cs="Times New Roman"/>
                <w:lang w:val="en-GB"/>
              </w:rPr>
            </w:pPr>
            <w:r w:rsidRPr="005A008C">
              <w:rPr>
                <w:rFonts w:ascii="Century" w:hAnsi="Century" w:cs="Times New Roman"/>
                <w:lang w:val="en-GB"/>
              </w:rPr>
              <w:t>Main Dawa at Melkaguba</w:t>
            </w:r>
          </w:p>
        </w:tc>
        <w:tc>
          <w:tcPr>
            <w:tcW w:w="1600" w:type="dxa"/>
            <w:tcBorders>
              <w:bottom w:val="single" w:sz="8" w:space="0" w:color="auto"/>
            </w:tcBorders>
          </w:tcPr>
          <w:p w:rsidR="00356AEC" w:rsidRPr="005A008C" w:rsidRDefault="00356AEC" w:rsidP="00A90502">
            <w:pPr>
              <w:jc w:val="both"/>
              <w:rPr>
                <w:rFonts w:ascii="Century" w:hAnsi="Century" w:cs="Times New Roman"/>
                <w:lang w:val="en-GB"/>
              </w:rPr>
            </w:pPr>
            <w:r w:rsidRPr="005A008C">
              <w:rPr>
                <w:rFonts w:ascii="Century" w:hAnsi="Century" w:cs="Times New Roman"/>
                <w:lang w:val="en-GB"/>
              </w:rPr>
              <w:t>1987-2007</w:t>
            </w:r>
          </w:p>
        </w:tc>
        <w:tc>
          <w:tcPr>
            <w:tcW w:w="5548" w:type="dxa"/>
            <w:tcBorders>
              <w:bottom w:val="single" w:sz="8" w:space="0" w:color="auto"/>
            </w:tcBorders>
          </w:tcPr>
          <w:p w:rsidR="00356AEC" w:rsidRPr="005A008C" w:rsidRDefault="00356AEC" w:rsidP="00A90502">
            <w:pPr>
              <w:rPr>
                <w:rFonts w:ascii="Century" w:hAnsi="Century" w:cs="Times New Roman"/>
                <w:lang w:val="en-GB"/>
              </w:rPr>
            </w:pPr>
            <w:r w:rsidRPr="005A008C">
              <w:rPr>
                <w:rFonts w:ascii="Century" w:hAnsi="Century" w:cs="Times New Roman"/>
                <w:lang w:val="en-GB"/>
              </w:rPr>
              <w:t>1988/02/07 to 1988/04/14; 1991/01/01 to 1991/03/23; 1991/06/15 to 1991/07/31; 1992/08/10 to 1993/07/29; 2001/01/01 to 2001/03/24</w:t>
            </w:r>
          </w:p>
        </w:tc>
      </w:tr>
    </w:tbl>
    <w:p w:rsidR="00147BCD" w:rsidRPr="005A008C" w:rsidRDefault="0042011A" w:rsidP="00B068A4">
      <w:pPr>
        <w:autoSpaceDE w:val="0"/>
        <w:autoSpaceDN w:val="0"/>
        <w:adjustRightInd w:val="0"/>
        <w:spacing w:before="360" w:after="120" w:line="480" w:lineRule="auto"/>
        <w:jc w:val="both"/>
        <w:rPr>
          <w:rFonts w:ascii="Century" w:hAnsi="Century" w:cs="Times New Roman"/>
          <w:sz w:val="24"/>
          <w:szCs w:val="24"/>
          <w:lang w:val="en-GB"/>
        </w:rPr>
      </w:pPr>
      <w:r w:rsidRPr="005A008C">
        <w:rPr>
          <w:rFonts w:ascii="Century" w:hAnsi="Century" w:cs="Times New Roman"/>
          <w:noProof/>
          <w:sz w:val="24"/>
          <w:szCs w:val="24"/>
        </w:rPr>
        <w:lastRenderedPageBreak/>
        <w:drawing>
          <wp:inline distT="0" distB="0" distL="0" distR="0">
            <wp:extent cx="5943600" cy="4592955"/>
            <wp:effectExtent l="19050" t="0" r="0" b="0"/>
            <wp:docPr id="44" name="Picture 43" descr="Thiessonpolygon_ge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iessonpolygon_geo2.jpg"/>
                    <pic:cNvPicPr/>
                  </pic:nvPicPr>
                  <pic:blipFill>
                    <a:blip r:embed="rId12"/>
                    <a:stretch>
                      <a:fillRect/>
                    </a:stretch>
                  </pic:blipFill>
                  <pic:spPr>
                    <a:xfrm>
                      <a:off x="0" y="0"/>
                      <a:ext cx="5943600" cy="4592955"/>
                    </a:xfrm>
                    <a:prstGeom prst="rect">
                      <a:avLst/>
                    </a:prstGeom>
                  </pic:spPr>
                </pic:pic>
              </a:graphicData>
            </a:graphic>
          </wp:inline>
        </w:drawing>
      </w:r>
    </w:p>
    <w:p w:rsidR="00C619A9" w:rsidRPr="005A008C" w:rsidRDefault="00DE1FA6" w:rsidP="00DE1FA6">
      <w:pPr>
        <w:pStyle w:val="Caption"/>
        <w:spacing w:line="480" w:lineRule="auto"/>
        <w:jc w:val="both"/>
        <w:rPr>
          <w:rFonts w:ascii="Century" w:hAnsi="Century"/>
          <w:b w:val="0"/>
          <w:sz w:val="24"/>
          <w:szCs w:val="24"/>
        </w:rPr>
      </w:pPr>
      <w:bookmarkStart w:id="15" w:name="_Toc470811764"/>
      <w:r w:rsidRPr="005A008C">
        <w:rPr>
          <w:rFonts w:ascii="Century" w:hAnsi="Century"/>
          <w:sz w:val="24"/>
          <w:szCs w:val="24"/>
        </w:rPr>
        <w:t xml:space="preserve">Figure </w:t>
      </w:r>
      <w:r w:rsidR="00C371F2" w:rsidRPr="005A008C">
        <w:rPr>
          <w:rFonts w:ascii="Century" w:hAnsi="Century"/>
          <w:b w:val="0"/>
          <w:sz w:val="24"/>
          <w:szCs w:val="24"/>
        </w:rPr>
        <w:fldChar w:fldCharType="begin"/>
      </w:r>
      <w:r w:rsidRPr="005A008C">
        <w:rPr>
          <w:rFonts w:ascii="Century" w:hAnsi="Century"/>
          <w:b w:val="0"/>
          <w:sz w:val="24"/>
          <w:szCs w:val="24"/>
        </w:rPr>
        <w:instrText xml:space="preserve"> SEQ Figure \* ARABIC </w:instrText>
      </w:r>
      <w:r w:rsidR="00C371F2" w:rsidRPr="005A008C">
        <w:rPr>
          <w:rFonts w:ascii="Century" w:hAnsi="Century"/>
          <w:b w:val="0"/>
          <w:sz w:val="24"/>
          <w:szCs w:val="24"/>
        </w:rPr>
        <w:fldChar w:fldCharType="separate"/>
      </w:r>
      <w:r w:rsidR="007F4D3E">
        <w:rPr>
          <w:rFonts w:ascii="Century" w:hAnsi="Century"/>
          <w:b w:val="0"/>
          <w:noProof/>
          <w:sz w:val="24"/>
          <w:szCs w:val="24"/>
        </w:rPr>
        <w:t>4</w:t>
      </w:r>
      <w:r w:rsidR="00C371F2" w:rsidRPr="005A008C">
        <w:rPr>
          <w:rFonts w:ascii="Century" w:hAnsi="Century"/>
          <w:b w:val="0"/>
          <w:sz w:val="24"/>
          <w:szCs w:val="24"/>
        </w:rPr>
        <w:fldChar w:fldCharType="end"/>
      </w:r>
      <w:r w:rsidRPr="005A008C">
        <w:rPr>
          <w:b w:val="0"/>
          <w:sz w:val="24"/>
          <w:szCs w:val="24"/>
        </w:rPr>
        <w:t xml:space="preserve"> </w:t>
      </w:r>
      <w:r w:rsidR="004F378F" w:rsidRPr="005A008C">
        <w:rPr>
          <w:rFonts w:ascii="Century" w:hAnsi="Century"/>
          <w:b w:val="0"/>
          <w:sz w:val="24"/>
          <w:szCs w:val="24"/>
        </w:rPr>
        <w:t>Distribution of rainfall measuring stations and part of the basin/sub</w:t>
      </w:r>
      <w:r w:rsidR="00E67D1F" w:rsidRPr="005A008C">
        <w:rPr>
          <w:rFonts w:ascii="Century" w:hAnsi="Century"/>
          <w:b w:val="0"/>
          <w:sz w:val="24"/>
          <w:szCs w:val="24"/>
        </w:rPr>
        <w:t>-</w:t>
      </w:r>
      <w:r w:rsidR="004F378F" w:rsidRPr="005A008C">
        <w:rPr>
          <w:rFonts w:ascii="Century" w:hAnsi="Century"/>
          <w:b w:val="0"/>
          <w:sz w:val="24"/>
          <w:szCs w:val="24"/>
        </w:rPr>
        <w:t>basin influenced by particular rainfall measuring station; (</w:t>
      </w:r>
      <w:r w:rsidR="004F378F" w:rsidRPr="005A008C">
        <w:rPr>
          <w:rFonts w:ascii="Century" w:hAnsi="Century"/>
          <w:b w:val="0"/>
          <w:i/>
          <w:sz w:val="24"/>
          <w:szCs w:val="24"/>
        </w:rPr>
        <w:t>ASB Awata sub</w:t>
      </w:r>
      <w:r w:rsidR="00E67D1F" w:rsidRPr="005A008C">
        <w:rPr>
          <w:rFonts w:ascii="Century" w:hAnsi="Century"/>
          <w:b w:val="0"/>
          <w:i/>
          <w:sz w:val="24"/>
          <w:szCs w:val="24"/>
        </w:rPr>
        <w:t>-</w:t>
      </w:r>
      <w:r w:rsidR="004F378F" w:rsidRPr="005A008C">
        <w:rPr>
          <w:rFonts w:ascii="Century" w:hAnsi="Century"/>
          <w:b w:val="0"/>
          <w:i/>
          <w:sz w:val="24"/>
          <w:szCs w:val="24"/>
        </w:rPr>
        <w:t>basin, MSB Mormora sub</w:t>
      </w:r>
      <w:r w:rsidR="00E67D1F" w:rsidRPr="005A008C">
        <w:rPr>
          <w:rFonts w:ascii="Century" w:hAnsi="Century"/>
          <w:b w:val="0"/>
          <w:i/>
          <w:sz w:val="24"/>
          <w:szCs w:val="24"/>
        </w:rPr>
        <w:t>-</w:t>
      </w:r>
      <w:r w:rsidR="004F378F" w:rsidRPr="005A008C">
        <w:rPr>
          <w:rFonts w:ascii="Century" w:hAnsi="Century"/>
          <w:b w:val="0"/>
          <w:i/>
          <w:sz w:val="24"/>
          <w:szCs w:val="24"/>
        </w:rPr>
        <w:t>basin, DSB</w:t>
      </w:r>
      <w:r w:rsidR="001D2E7E" w:rsidRPr="005A008C">
        <w:rPr>
          <w:rFonts w:ascii="Century" w:hAnsi="Century"/>
          <w:b w:val="0"/>
          <w:i/>
          <w:sz w:val="24"/>
          <w:szCs w:val="24"/>
        </w:rPr>
        <w:t xml:space="preserve"> Digati sub</w:t>
      </w:r>
      <w:r w:rsidR="00E67D1F" w:rsidRPr="005A008C">
        <w:rPr>
          <w:rFonts w:ascii="Century" w:hAnsi="Century"/>
          <w:b w:val="0"/>
          <w:i/>
          <w:sz w:val="24"/>
          <w:szCs w:val="24"/>
        </w:rPr>
        <w:t>-</w:t>
      </w:r>
      <w:r w:rsidR="001D2E7E" w:rsidRPr="005A008C">
        <w:rPr>
          <w:rFonts w:ascii="Century" w:hAnsi="Century"/>
          <w:b w:val="0"/>
          <w:i/>
          <w:sz w:val="24"/>
          <w:szCs w:val="24"/>
        </w:rPr>
        <w:t>basin</w:t>
      </w:r>
      <w:r w:rsidR="00C642D3" w:rsidRPr="005A008C">
        <w:rPr>
          <w:rFonts w:ascii="Century" w:hAnsi="Century"/>
          <w:b w:val="0"/>
          <w:sz w:val="24"/>
          <w:szCs w:val="24"/>
        </w:rPr>
        <w:t xml:space="preserve">; </w:t>
      </w:r>
      <w:r w:rsidR="00C642D3" w:rsidRPr="005A008C">
        <w:rPr>
          <w:rFonts w:ascii="Century" w:hAnsi="Century"/>
          <w:b w:val="0"/>
          <w:i/>
          <w:sz w:val="24"/>
          <w:szCs w:val="24"/>
        </w:rPr>
        <w:t>name of e</w:t>
      </w:r>
      <w:r w:rsidR="00EE554D" w:rsidRPr="005A008C">
        <w:rPr>
          <w:rFonts w:ascii="Century" w:hAnsi="Century"/>
          <w:b w:val="0"/>
          <w:i/>
          <w:sz w:val="24"/>
          <w:szCs w:val="24"/>
        </w:rPr>
        <w:t>ach station is given in Table 2</w:t>
      </w:r>
      <w:r w:rsidR="00C642D3" w:rsidRPr="005A008C">
        <w:rPr>
          <w:rFonts w:ascii="Century" w:hAnsi="Century"/>
          <w:b w:val="0"/>
          <w:i/>
          <w:sz w:val="24"/>
          <w:szCs w:val="24"/>
        </w:rPr>
        <w:t>)</w:t>
      </w:r>
      <w:bookmarkEnd w:id="15"/>
    </w:p>
    <w:p w:rsidR="004C0489" w:rsidRPr="00B738D5" w:rsidRDefault="004C0489" w:rsidP="00034E0E">
      <w:pPr>
        <w:autoSpaceDE w:val="0"/>
        <w:autoSpaceDN w:val="0"/>
        <w:adjustRightInd w:val="0"/>
        <w:spacing w:before="120" w:after="120" w:line="240" w:lineRule="auto"/>
        <w:jc w:val="both"/>
        <w:rPr>
          <w:rFonts w:ascii="Century" w:hAnsi="Century" w:cs="Times New Roman"/>
          <w:i/>
          <w:sz w:val="24"/>
          <w:szCs w:val="24"/>
        </w:rPr>
      </w:pPr>
      <w:r w:rsidRPr="00B738D5">
        <w:rPr>
          <w:rFonts w:ascii="Century" w:hAnsi="Century" w:cs="Times New Roman"/>
          <w:i/>
          <w:sz w:val="24"/>
          <w:szCs w:val="24"/>
        </w:rPr>
        <w:t>Base flow separation</w:t>
      </w:r>
    </w:p>
    <w:p w:rsidR="004C0489" w:rsidRPr="005A008C" w:rsidRDefault="004C0489" w:rsidP="004C0489">
      <w:pPr>
        <w:autoSpaceDE w:val="0"/>
        <w:autoSpaceDN w:val="0"/>
        <w:adjustRightInd w:val="0"/>
        <w:spacing w:before="120" w:after="120" w:line="480" w:lineRule="auto"/>
        <w:jc w:val="both"/>
        <w:rPr>
          <w:rFonts w:ascii="Century" w:hAnsi="Century" w:cs="Times New Roman"/>
          <w:sz w:val="24"/>
          <w:szCs w:val="24"/>
        </w:rPr>
      </w:pPr>
      <w:r w:rsidRPr="005A008C">
        <w:rPr>
          <w:rFonts w:ascii="Century" w:hAnsi="Century" w:cs="Times New Roman"/>
          <w:sz w:val="24"/>
          <w:szCs w:val="24"/>
        </w:rPr>
        <w:t xml:space="preserve">Groundwater component of the river flow, i.e. base flow, was separated from the quick flow using TIMEPLOT excel spreadsheet developed based on a recursive digital filter, commonly used in signal analysis and processing (Lyne and Hollick, 1979).  The filter is of the simple form: </w:t>
      </w:r>
    </w:p>
    <w:p w:rsidR="004C0489" w:rsidRPr="005A008C" w:rsidRDefault="004C0489" w:rsidP="004C0489">
      <w:pPr>
        <w:autoSpaceDE w:val="0"/>
        <w:autoSpaceDN w:val="0"/>
        <w:adjustRightInd w:val="0"/>
        <w:spacing w:before="120" w:after="120" w:line="480" w:lineRule="auto"/>
        <w:jc w:val="both"/>
        <w:rPr>
          <w:rFonts w:ascii="Century" w:eastAsiaTheme="minorEastAsia" w:hAnsi="Century" w:cs="Times New Roman"/>
          <w:sz w:val="24"/>
          <w:szCs w:val="24"/>
        </w:rPr>
      </w:pPr>
      <w:r w:rsidRPr="005A008C">
        <w:rPr>
          <w:rFonts w:ascii="Century" w:hAnsi="Century" w:cs="Times New Roman"/>
          <w:sz w:val="24"/>
          <w:szCs w:val="24"/>
        </w:rPr>
        <w:tab/>
      </w:r>
      <m:oMath>
        <m:sSub>
          <m:sSubPr>
            <m:ctrlPr>
              <w:rPr>
                <w:rFonts w:ascii="Cambria Math" w:hAnsi="Century"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k</m:t>
            </m:r>
          </m:sub>
        </m:sSub>
        <m:r>
          <w:rPr>
            <w:rFonts w:ascii="Cambria Math" w:hAnsi="Century" w:cs="Times New Roman"/>
            <w:sz w:val="24"/>
            <w:szCs w:val="24"/>
          </w:rPr>
          <m:t>=</m:t>
        </m:r>
        <m:r>
          <w:rPr>
            <w:rFonts w:ascii="Cambria Math" w:hAnsi="Cambria Math" w:cs="Times New Roman"/>
            <w:sz w:val="24"/>
            <w:szCs w:val="24"/>
          </w:rPr>
          <m:t>a</m:t>
        </m:r>
        <m:sSub>
          <m:sSubPr>
            <m:ctrlPr>
              <w:rPr>
                <w:rFonts w:ascii="Cambria Math" w:hAnsi="Century"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k</m:t>
            </m:r>
            <m:r>
              <w:rPr>
                <w:rFonts w:ascii="Century" w:hAnsi="Century" w:cs="Times New Roman"/>
                <w:sz w:val="24"/>
                <w:szCs w:val="24"/>
              </w:rPr>
              <m:t>-</m:t>
            </m:r>
            <m:r>
              <w:rPr>
                <w:rFonts w:ascii="Cambria Math" w:hAnsi="Century" w:cs="Times New Roman"/>
                <w:sz w:val="24"/>
                <w:szCs w:val="24"/>
              </w:rPr>
              <m:t>1</m:t>
            </m:r>
          </m:sub>
        </m:sSub>
        <m:r>
          <w:rPr>
            <w:rFonts w:ascii="Cambria Math" w:hAnsi="Century" w:cs="Times New Roman"/>
            <w:sz w:val="24"/>
            <w:szCs w:val="24"/>
          </w:rPr>
          <m:t xml:space="preserve">+ </m:t>
        </m:r>
        <m:f>
          <m:fPr>
            <m:ctrlPr>
              <w:rPr>
                <w:rFonts w:ascii="Cambria Math" w:hAnsi="Century" w:cs="Times New Roman"/>
                <w:i/>
                <w:sz w:val="24"/>
                <w:szCs w:val="24"/>
              </w:rPr>
            </m:ctrlPr>
          </m:fPr>
          <m:num>
            <m:r>
              <w:rPr>
                <w:rFonts w:ascii="Cambria Math" w:hAnsi="Century" w:cs="Times New Roman"/>
                <w:sz w:val="24"/>
                <w:szCs w:val="24"/>
              </w:rPr>
              <m:t>(1+</m:t>
            </m:r>
            <m:r>
              <w:rPr>
                <w:rFonts w:ascii="Cambria Math" w:hAnsi="Cambria Math" w:cs="Times New Roman"/>
                <w:sz w:val="24"/>
                <w:szCs w:val="24"/>
              </w:rPr>
              <m:t>a</m:t>
            </m:r>
            <m:r>
              <w:rPr>
                <w:rFonts w:ascii="Cambria Math" w:hAnsi="Century" w:cs="Times New Roman"/>
                <w:sz w:val="24"/>
                <w:szCs w:val="24"/>
              </w:rPr>
              <m:t>)</m:t>
            </m:r>
          </m:num>
          <m:den>
            <m:r>
              <w:rPr>
                <w:rFonts w:ascii="Cambria Math" w:hAnsi="Century" w:cs="Times New Roman"/>
                <w:sz w:val="24"/>
                <w:szCs w:val="24"/>
              </w:rPr>
              <m:t>2</m:t>
            </m:r>
          </m:den>
        </m:f>
        <m:r>
          <w:rPr>
            <w:rFonts w:ascii="Cambria Math" w:hAnsi="Century" w:cs="Times New Roman"/>
            <w:sz w:val="24"/>
            <w:szCs w:val="24"/>
          </w:rPr>
          <m:t xml:space="preserve"> (</m:t>
        </m:r>
        <m:sSub>
          <m:sSubPr>
            <m:ctrlPr>
              <w:rPr>
                <w:rFonts w:ascii="Cambria Math" w:hAnsi="Century"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k</m:t>
            </m:r>
          </m:sub>
        </m:sSub>
        <m:r>
          <w:rPr>
            <w:rFonts w:ascii="Century" w:hAnsi="Century" w:cs="Times New Roman"/>
            <w:sz w:val="24"/>
            <w:szCs w:val="24"/>
          </w:rPr>
          <m:t>-</m:t>
        </m:r>
        <m:sSub>
          <m:sSubPr>
            <m:ctrlPr>
              <w:rPr>
                <w:rFonts w:ascii="Cambria Math" w:hAnsi="Century"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k</m:t>
            </m:r>
            <m:r>
              <w:rPr>
                <w:rFonts w:ascii="Century" w:hAnsi="Century" w:cs="Times New Roman"/>
                <w:sz w:val="24"/>
                <w:szCs w:val="24"/>
              </w:rPr>
              <m:t>-</m:t>
            </m:r>
            <m:r>
              <w:rPr>
                <w:rFonts w:ascii="Cambria Math" w:hAnsi="Century" w:cs="Times New Roman"/>
                <w:sz w:val="24"/>
                <w:szCs w:val="24"/>
              </w:rPr>
              <m:t>1</m:t>
            </m:r>
          </m:sub>
        </m:sSub>
        <m:r>
          <w:rPr>
            <w:rFonts w:ascii="Cambria Math" w:hAnsi="Century" w:cs="Times New Roman"/>
            <w:sz w:val="24"/>
            <w:szCs w:val="24"/>
          </w:rPr>
          <m:t>)</m:t>
        </m:r>
      </m:oMath>
      <w:r w:rsidRPr="005A008C">
        <w:rPr>
          <w:rFonts w:ascii="Century" w:eastAsiaTheme="minorEastAsia" w:hAnsi="Century" w:cs="Times New Roman"/>
          <w:sz w:val="24"/>
          <w:szCs w:val="24"/>
        </w:rPr>
        <w:t xml:space="preserve">                                                                       (1)</w:t>
      </w:r>
    </w:p>
    <w:p w:rsidR="004C0489" w:rsidRPr="005A008C" w:rsidRDefault="004C0489" w:rsidP="004C0489">
      <w:pPr>
        <w:autoSpaceDE w:val="0"/>
        <w:autoSpaceDN w:val="0"/>
        <w:adjustRightInd w:val="0"/>
        <w:spacing w:before="120" w:after="120" w:line="480" w:lineRule="auto"/>
        <w:jc w:val="both"/>
        <w:rPr>
          <w:rFonts w:ascii="Century" w:hAnsi="Century" w:cs="Times New Roman"/>
          <w:sz w:val="24"/>
          <w:szCs w:val="24"/>
          <w:lang w:val="en-GB"/>
        </w:rPr>
      </w:pPr>
      <w:r w:rsidRPr="005A008C">
        <w:rPr>
          <w:rFonts w:ascii="Century" w:hAnsi="Century" w:cs="Times New Roman"/>
          <w:sz w:val="24"/>
          <w:szCs w:val="24"/>
        </w:rPr>
        <w:lastRenderedPageBreak/>
        <w:t xml:space="preserve">where, </w:t>
      </w:r>
      <w:r w:rsidRPr="005A008C">
        <w:rPr>
          <w:rFonts w:ascii="Century" w:hAnsi="Century" w:cs="Times New Roman"/>
          <w:i/>
          <w:sz w:val="24"/>
          <w:szCs w:val="24"/>
        </w:rPr>
        <w:t>f</w:t>
      </w:r>
      <w:r w:rsidRPr="005A008C">
        <w:rPr>
          <w:rFonts w:ascii="Century" w:hAnsi="Century" w:cs="Times New Roman"/>
          <w:i/>
          <w:sz w:val="24"/>
          <w:szCs w:val="24"/>
          <w:vertAlign w:val="subscript"/>
        </w:rPr>
        <w:t>k</w:t>
      </w:r>
      <w:r w:rsidRPr="005A008C">
        <w:rPr>
          <w:rFonts w:ascii="Century" w:hAnsi="Century" w:cs="Times New Roman"/>
          <w:i/>
          <w:sz w:val="24"/>
          <w:szCs w:val="24"/>
        </w:rPr>
        <w:t xml:space="preserve"> </w:t>
      </w:r>
      <w:r w:rsidRPr="005A008C">
        <w:rPr>
          <w:rFonts w:ascii="Century" w:hAnsi="Century" w:cs="Times New Roman"/>
          <w:sz w:val="24"/>
          <w:szCs w:val="24"/>
        </w:rPr>
        <w:t xml:space="preserve">is the filtered quick response at the </w:t>
      </w:r>
      <w:r w:rsidRPr="005A008C">
        <w:rPr>
          <w:rFonts w:ascii="Century" w:hAnsi="Century" w:cs="Times New Roman"/>
          <w:i/>
          <w:sz w:val="24"/>
          <w:szCs w:val="24"/>
        </w:rPr>
        <w:t>k</w:t>
      </w:r>
      <w:r w:rsidRPr="005A008C">
        <w:rPr>
          <w:rFonts w:ascii="Century" w:hAnsi="Century" w:cs="Times New Roman"/>
          <w:i/>
          <w:sz w:val="24"/>
          <w:szCs w:val="24"/>
          <w:vertAlign w:val="subscript"/>
        </w:rPr>
        <w:t>th</w:t>
      </w:r>
      <w:r w:rsidRPr="005A008C">
        <w:rPr>
          <w:rFonts w:ascii="Century" w:hAnsi="Century" w:cs="Times New Roman"/>
          <w:sz w:val="24"/>
          <w:szCs w:val="24"/>
        </w:rPr>
        <w:t xml:space="preserve"> sampling instant, </w:t>
      </w:r>
      <w:r w:rsidRPr="005A008C">
        <w:rPr>
          <w:rFonts w:ascii="Century" w:hAnsi="Century" w:cs="Times New Roman"/>
          <w:i/>
          <w:sz w:val="24"/>
          <w:szCs w:val="24"/>
        </w:rPr>
        <w:t>y</w:t>
      </w:r>
      <w:r w:rsidRPr="005A008C">
        <w:rPr>
          <w:rFonts w:ascii="Century" w:hAnsi="Century" w:cs="Times New Roman"/>
          <w:i/>
          <w:sz w:val="24"/>
          <w:szCs w:val="24"/>
          <w:vertAlign w:val="subscript"/>
        </w:rPr>
        <w:t>k</w:t>
      </w:r>
      <w:r w:rsidRPr="005A008C">
        <w:rPr>
          <w:rFonts w:ascii="Century" w:hAnsi="Century" w:cs="Times New Roman"/>
          <w:sz w:val="24"/>
          <w:szCs w:val="24"/>
        </w:rPr>
        <w:t xml:space="preserve"> is the orginal streamflow, and </w:t>
      </w:r>
      <w:r w:rsidRPr="005A008C">
        <w:rPr>
          <w:rFonts w:ascii="Century" w:hAnsi="Century" w:cs="Times New Roman"/>
          <w:i/>
          <w:sz w:val="24"/>
          <w:szCs w:val="24"/>
        </w:rPr>
        <w:t xml:space="preserve">a </w:t>
      </w:r>
      <w:r w:rsidRPr="005A008C">
        <w:rPr>
          <w:rFonts w:ascii="Century" w:hAnsi="Century" w:cs="Times New Roman"/>
          <w:sz w:val="24"/>
          <w:szCs w:val="24"/>
        </w:rPr>
        <w:t xml:space="preserve">is the filter parameter; the filtered base flow is thus defined as </w:t>
      </w:r>
      <w:r w:rsidRPr="005A008C">
        <w:rPr>
          <w:rFonts w:ascii="Century" w:hAnsi="Century" w:cs="Times New Roman"/>
          <w:i/>
          <w:sz w:val="24"/>
          <w:szCs w:val="24"/>
        </w:rPr>
        <w:t>y</w:t>
      </w:r>
      <w:r w:rsidRPr="005A008C">
        <w:rPr>
          <w:rFonts w:ascii="Century" w:hAnsi="Century" w:cs="Times New Roman"/>
          <w:i/>
          <w:sz w:val="24"/>
          <w:szCs w:val="24"/>
          <w:vertAlign w:val="subscript"/>
        </w:rPr>
        <w:t>k</w:t>
      </w:r>
      <w:r w:rsidRPr="005A008C">
        <w:rPr>
          <w:rFonts w:ascii="Century" w:hAnsi="Century" w:cs="Times New Roman"/>
          <w:i/>
          <w:sz w:val="24"/>
          <w:szCs w:val="24"/>
        </w:rPr>
        <w:t xml:space="preserve"> - f</w:t>
      </w:r>
      <w:r w:rsidRPr="005A008C">
        <w:rPr>
          <w:rFonts w:ascii="Century" w:hAnsi="Century" w:cs="Times New Roman"/>
          <w:i/>
          <w:sz w:val="24"/>
          <w:szCs w:val="24"/>
          <w:vertAlign w:val="subscript"/>
        </w:rPr>
        <w:t>k</w:t>
      </w:r>
      <w:r w:rsidRPr="005A008C">
        <w:rPr>
          <w:rFonts w:ascii="Century" w:hAnsi="Century" w:cs="Times New Roman"/>
          <w:sz w:val="24"/>
          <w:szCs w:val="24"/>
        </w:rPr>
        <w:t xml:space="preserve">. Use of this technique rests merely on the fact that filtering out high-frequency signals is intuitively </w:t>
      </w:r>
      <w:r w:rsidR="00177114" w:rsidRPr="005A008C">
        <w:rPr>
          <w:rFonts w:ascii="Century" w:hAnsi="Century" w:cs="Times New Roman"/>
          <w:sz w:val="24"/>
          <w:szCs w:val="24"/>
        </w:rPr>
        <w:t>analogues</w:t>
      </w:r>
      <w:r w:rsidRPr="005A008C">
        <w:rPr>
          <w:rFonts w:ascii="Century" w:hAnsi="Century" w:cs="Times New Roman"/>
          <w:sz w:val="24"/>
          <w:szCs w:val="24"/>
        </w:rPr>
        <w:t xml:space="preserve"> to the separation of low-frequency base flow from the high frequencies of quick flow. This filter has also been described in detail by Nathan and McMahon (1990).</w:t>
      </w:r>
      <w:r w:rsidRPr="005A008C">
        <w:rPr>
          <w:rFonts w:ascii="Century" w:hAnsi="Century" w:cs="Times New Roman"/>
          <w:sz w:val="24"/>
          <w:szCs w:val="24"/>
          <w:lang w:val="en-GB"/>
        </w:rPr>
        <w:t xml:space="preserve"> </w:t>
      </w:r>
    </w:p>
    <w:p w:rsidR="00724C01" w:rsidRPr="005A008C" w:rsidRDefault="00140F51" w:rsidP="00140F51">
      <w:pPr>
        <w:pStyle w:val="Caption"/>
        <w:rPr>
          <w:rFonts w:ascii="Century" w:hAnsi="Century"/>
          <w:b w:val="0"/>
          <w:sz w:val="24"/>
          <w:szCs w:val="24"/>
        </w:rPr>
      </w:pPr>
      <w:bookmarkStart w:id="16" w:name="_Toc470812111"/>
      <w:r w:rsidRPr="005A008C">
        <w:rPr>
          <w:rFonts w:ascii="Century" w:hAnsi="Century"/>
          <w:sz w:val="24"/>
          <w:szCs w:val="24"/>
        </w:rPr>
        <w:t xml:space="preserve">Table </w:t>
      </w:r>
      <w:r w:rsidR="00C371F2" w:rsidRPr="005A008C">
        <w:rPr>
          <w:rFonts w:ascii="Century" w:hAnsi="Century"/>
          <w:sz w:val="24"/>
          <w:szCs w:val="24"/>
        </w:rPr>
        <w:fldChar w:fldCharType="begin"/>
      </w:r>
      <w:r w:rsidRPr="005A008C">
        <w:rPr>
          <w:rFonts w:ascii="Century" w:hAnsi="Century"/>
          <w:sz w:val="24"/>
          <w:szCs w:val="24"/>
        </w:rPr>
        <w:instrText xml:space="preserve"> SEQ Table \* ARABIC </w:instrText>
      </w:r>
      <w:r w:rsidR="00C371F2" w:rsidRPr="005A008C">
        <w:rPr>
          <w:rFonts w:ascii="Century" w:hAnsi="Century"/>
          <w:sz w:val="24"/>
          <w:szCs w:val="24"/>
        </w:rPr>
        <w:fldChar w:fldCharType="separate"/>
      </w:r>
      <w:r w:rsidR="007F4D3E">
        <w:rPr>
          <w:rFonts w:ascii="Century" w:hAnsi="Century"/>
          <w:noProof/>
          <w:sz w:val="24"/>
          <w:szCs w:val="24"/>
        </w:rPr>
        <w:t>2</w:t>
      </w:r>
      <w:r w:rsidR="00C371F2" w:rsidRPr="005A008C">
        <w:rPr>
          <w:rFonts w:ascii="Century" w:hAnsi="Century"/>
          <w:sz w:val="24"/>
          <w:szCs w:val="24"/>
        </w:rPr>
        <w:fldChar w:fldCharType="end"/>
      </w:r>
      <w:r w:rsidRPr="005A008C">
        <w:rPr>
          <w:rFonts w:ascii="Century" w:hAnsi="Century"/>
          <w:b w:val="0"/>
          <w:sz w:val="24"/>
          <w:szCs w:val="24"/>
        </w:rPr>
        <w:t xml:space="preserve"> </w:t>
      </w:r>
      <w:r w:rsidR="00724C01" w:rsidRPr="005A008C">
        <w:rPr>
          <w:rFonts w:ascii="Century" w:hAnsi="Century"/>
          <w:b w:val="0"/>
          <w:sz w:val="24"/>
          <w:szCs w:val="24"/>
        </w:rPr>
        <w:t xml:space="preserve">Rainfall measuring stations and range of rainfall records </w:t>
      </w:r>
      <w:r w:rsidR="00612B80" w:rsidRPr="005A008C">
        <w:rPr>
          <w:rFonts w:ascii="Century" w:hAnsi="Century"/>
          <w:b w:val="0"/>
          <w:sz w:val="24"/>
          <w:szCs w:val="24"/>
        </w:rPr>
        <w:t>used in this study</w:t>
      </w:r>
      <w:bookmarkEnd w:id="16"/>
    </w:p>
    <w:tbl>
      <w:tblPr>
        <w:tblW w:w="8056" w:type="dxa"/>
        <w:jc w:val="center"/>
        <w:tblLook w:val="04A0"/>
      </w:tblPr>
      <w:tblGrid>
        <w:gridCol w:w="1030"/>
        <w:gridCol w:w="1599"/>
        <w:gridCol w:w="1345"/>
        <w:gridCol w:w="1177"/>
        <w:gridCol w:w="2905"/>
      </w:tblGrid>
      <w:tr w:rsidR="00724C01" w:rsidRPr="005A008C" w:rsidTr="00630333">
        <w:trPr>
          <w:trHeight w:val="288"/>
          <w:jc w:val="center"/>
        </w:trPr>
        <w:tc>
          <w:tcPr>
            <w:tcW w:w="1030" w:type="dxa"/>
            <w:tcBorders>
              <w:top w:val="single" w:sz="4" w:space="0" w:color="auto"/>
              <w:bottom w:val="single" w:sz="4" w:space="0" w:color="auto"/>
            </w:tcBorders>
            <w:shd w:val="clear" w:color="auto" w:fill="auto"/>
            <w:vAlign w:val="bottom"/>
            <w:hideMark/>
          </w:tcPr>
          <w:p w:rsidR="00724C01" w:rsidRPr="005A008C" w:rsidRDefault="00724C01"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 xml:space="preserve">Station code </w:t>
            </w:r>
          </w:p>
        </w:tc>
        <w:tc>
          <w:tcPr>
            <w:tcW w:w="1599" w:type="dxa"/>
            <w:tcBorders>
              <w:top w:val="single" w:sz="4" w:space="0" w:color="auto"/>
              <w:bottom w:val="single" w:sz="4" w:space="0" w:color="auto"/>
            </w:tcBorders>
            <w:shd w:val="clear" w:color="auto" w:fill="auto"/>
            <w:vAlign w:val="bottom"/>
            <w:hideMark/>
          </w:tcPr>
          <w:p w:rsidR="00724C01" w:rsidRPr="005A008C" w:rsidRDefault="00724C01"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Station</w:t>
            </w:r>
          </w:p>
        </w:tc>
        <w:tc>
          <w:tcPr>
            <w:tcW w:w="1345" w:type="dxa"/>
            <w:tcBorders>
              <w:top w:val="single" w:sz="4" w:space="0" w:color="auto"/>
              <w:bottom w:val="single" w:sz="4" w:space="0" w:color="auto"/>
            </w:tcBorders>
            <w:shd w:val="clear" w:color="auto" w:fill="auto"/>
            <w:vAlign w:val="bottom"/>
            <w:hideMark/>
          </w:tcPr>
          <w:p w:rsidR="00724C01" w:rsidRPr="005A008C" w:rsidRDefault="00724C01"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Longitude</w:t>
            </w:r>
          </w:p>
        </w:tc>
        <w:tc>
          <w:tcPr>
            <w:tcW w:w="1177" w:type="dxa"/>
            <w:tcBorders>
              <w:top w:val="single" w:sz="4" w:space="0" w:color="auto"/>
              <w:bottom w:val="single" w:sz="4" w:space="0" w:color="auto"/>
            </w:tcBorders>
            <w:shd w:val="clear" w:color="auto" w:fill="auto"/>
            <w:vAlign w:val="bottom"/>
            <w:hideMark/>
          </w:tcPr>
          <w:p w:rsidR="00724C01" w:rsidRPr="005A008C" w:rsidRDefault="00724C01"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Latitude</w:t>
            </w:r>
          </w:p>
        </w:tc>
        <w:tc>
          <w:tcPr>
            <w:tcW w:w="2905" w:type="dxa"/>
            <w:tcBorders>
              <w:top w:val="single" w:sz="4" w:space="0" w:color="auto"/>
              <w:bottom w:val="single" w:sz="4" w:space="0" w:color="auto"/>
            </w:tcBorders>
            <w:shd w:val="clear" w:color="auto" w:fill="auto"/>
            <w:vAlign w:val="bottom"/>
            <w:hideMark/>
          </w:tcPr>
          <w:p w:rsidR="00724C01" w:rsidRPr="005A008C" w:rsidRDefault="00724C01"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Range of Rainfall Data</w:t>
            </w:r>
          </w:p>
        </w:tc>
      </w:tr>
      <w:tr w:rsidR="00724C01" w:rsidRPr="005A008C" w:rsidTr="00A66F1B">
        <w:trPr>
          <w:trHeight w:hRule="exact" w:val="280"/>
          <w:jc w:val="center"/>
        </w:trPr>
        <w:tc>
          <w:tcPr>
            <w:tcW w:w="1030" w:type="dxa"/>
            <w:tcBorders>
              <w:top w:val="single" w:sz="4" w:space="0" w:color="auto"/>
            </w:tcBorders>
            <w:shd w:val="clear" w:color="auto" w:fill="auto"/>
            <w:noWrap/>
            <w:vAlign w:val="bottom"/>
            <w:hideMark/>
          </w:tcPr>
          <w:p w:rsidR="00724C01" w:rsidRPr="005A008C" w:rsidRDefault="00724C01"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0</w:t>
            </w:r>
          </w:p>
        </w:tc>
        <w:tc>
          <w:tcPr>
            <w:tcW w:w="1599" w:type="dxa"/>
            <w:tcBorders>
              <w:top w:val="single" w:sz="4" w:space="0" w:color="auto"/>
            </w:tcBorders>
            <w:shd w:val="clear" w:color="auto" w:fill="auto"/>
            <w:noWrap/>
            <w:vAlign w:val="bottom"/>
            <w:hideMark/>
          </w:tcPr>
          <w:p w:rsidR="00724C01" w:rsidRPr="005A008C" w:rsidRDefault="00724C01"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Adola Rede</w:t>
            </w:r>
          </w:p>
        </w:tc>
        <w:tc>
          <w:tcPr>
            <w:tcW w:w="1345" w:type="dxa"/>
            <w:tcBorders>
              <w:top w:val="single" w:sz="4" w:space="0" w:color="auto"/>
            </w:tcBorders>
            <w:shd w:val="clear" w:color="auto" w:fill="auto"/>
            <w:noWrap/>
            <w:vAlign w:val="bottom"/>
            <w:hideMark/>
          </w:tcPr>
          <w:p w:rsidR="00724C01" w:rsidRPr="005A008C" w:rsidRDefault="009D03CA" w:rsidP="009D03C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38.986</w:t>
            </w:r>
          </w:p>
        </w:tc>
        <w:tc>
          <w:tcPr>
            <w:tcW w:w="1177" w:type="dxa"/>
            <w:tcBorders>
              <w:top w:val="single" w:sz="4" w:space="0" w:color="auto"/>
            </w:tcBorders>
            <w:shd w:val="clear" w:color="auto" w:fill="auto"/>
            <w:noWrap/>
            <w:vAlign w:val="bottom"/>
            <w:hideMark/>
          </w:tcPr>
          <w:p w:rsidR="00724C01" w:rsidRPr="005A008C" w:rsidRDefault="008E2EFB"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5.874</w:t>
            </w:r>
          </w:p>
        </w:tc>
        <w:tc>
          <w:tcPr>
            <w:tcW w:w="2905" w:type="dxa"/>
            <w:tcBorders>
              <w:top w:val="single" w:sz="4" w:space="0" w:color="auto"/>
            </w:tcBorders>
            <w:shd w:val="clear" w:color="auto" w:fill="auto"/>
            <w:noWrap/>
            <w:vAlign w:val="bottom"/>
            <w:hideMark/>
          </w:tcPr>
          <w:p w:rsidR="00724C01" w:rsidRPr="005A008C" w:rsidRDefault="00630333"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1987-2008, 2010-2013</w:t>
            </w:r>
          </w:p>
        </w:tc>
      </w:tr>
      <w:tr w:rsidR="001A1841" w:rsidRPr="005A008C" w:rsidTr="00A11F8E">
        <w:trPr>
          <w:trHeight w:hRule="exact" w:val="288"/>
          <w:jc w:val="center"/>
        </w:trPr>
        <w:tc>
          <w:tcPr>
            <w:tcW w:w="1030" w:type="dxa"/>
            <w:shd w:val="clear" w:color="auto" w:fill="auto"/>
            <w:noWrap/>
            <w:vAlign w:val="bottom"/>
            <w:hideMark/>
          </w:tcPr>
          <w:p w:rsidR="001A1841" w:rsidRPr="005A008C" w:rsidRDefault="001A1841"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1</w:t>
            </w:r>
          </w:p>
        </w:tc>
        <w:tc>
          <w:tcPr>
            <w:tcW w:w="1599" w:type="dxa"/>
            <w:shd w:val="clear" w:color="auto" w:fill="auto"/>
            <w:noWrap/>
            <w:vAlign w:val="bottom"/>
            <w:hideMark/>
          </w:tcPr>
          <w:p w:rsidR="001A1841" w:rsidRPr="005A008C" w:rsidRDefault="001A1841"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Bore</w:t>
            </w:r>
          </w:p>
        </w:tc>
        <w:tc>
          <w:tcPr>
            <w:tcW w:w="1345" w:type="dxa"/>
            <w:shd w:val="clear" w:color="auto" w:fill="auto"/>
            <w:noWrap/>
            <w:hideMark/>
          </w:tcPr>
          <w:p w:rsidR="001A1841" w:rsidRPr="005A008C" w:rsidRDefault="002453EE" w:rsidP="00BD0A8B">
            <w:pPr>
              <w:spacing w:after="120" w:line="240" w:lineRule="auto"/>
              <w:jc w:val="center"/>
              <w:rPr>
                <w:rFonts w:ascii="Century" w:eastAsia="Times New Roman" w:hAnsi="Century" w:cs="Times New Roman"/>
                <w:sz w:val="16"/>
                <w:szCs w:val="16"/>
              </w:rPr>
            </w:pPr>
            <w:r w:rsidRPr="005A008C">
              <w:rPr>
                <w:rFonts w:ascii="Century" w:eastAsia="Times New Roman" w:hAnsi="Century" w:cs="Times New Roman"/>
                <w:sz w:val="24"/>
                <w:szCs w:val="24"/>
              </w:rPr>
              <w:t>38.623</w:t>
            </w:r>
          </w:p>
        </w:tc>
        <w:tc>
          <w:tcPr>
            <w:tcW w:w="1177" w:type="dxa"/>
            <w:shd w:val="clear" w:color="auto" w:fill="auto"/>
            <w:noWrap/>
            <w:hideMark/>
          </w:tcPr>
          <w:p w:rsidR="001A1841" w:rsidRPr="005A008C" w:rsidRDefault="001A1841" w:rsidP="00BD0A8B">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6.36</w:t>
            </w:r>
            <w:r w:rsidR="002453EE" w:rsidRPr="005A008C">
              <w:rPr>
                <w:rFonts w:ascii="Century" w:eastAsia="Times New Roman" w:hAnsi="Century" w:cs="Times New Roman"/>
                <w:sz w:val="24"/>
                <w:szCs w:val="24"/>
              </w:rPr>
              <w:t>3</w:t>
            </w:r>
          </w:p>
        </w:tc>
        <w:tc>
          <w:tcPr>
            <w:tcW w:w="2905" w:type="dxa"/>
            <w:shd w:val="clear" w:color="auto" w:fill="auto"/>
            <w:noWrap/>
            <w:vAlign w:val="bottom"/>
            <w:hideMark/>
          </w:tcPr>
          <w:p w:rsidR="001A1841" w:rsidRPr="005A008C" w:rsidRDefault="001A1841"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2000-2013</w:t>
            </w:r>
          </w:p>
        </w:tc>
      </w:tr>
      <w:tr w:rsidR="001A1841" w:rsidRPr="005A008C" w:rsidTr="00630333">
        <w:trPr>
          <w:trHeight w:hRule="exact" w:val="288"/>
          <w:jc w:val="center"/>
        </w:trPr>
        <w:tc>
          <w:tcPr>
            <w:tcW w:w="1030" w:type="dxa"/>
            <w:shd w:val="clear" w:color="auto" w:fill="auto"/>
            <w:noWrap/>
            <w:vAlign w:val="bottom"/>
            <w:hideMark/>
          </w:tcPr>
          <w:p w:rsidR="001A1841" w:rsidRPr="005A008C" w:rsidRDefault="001A1841"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2</w:t>
            </w:r>
          </w:p>
        </w:tc>
        <w:tc>
          <w:tcPr>
            <w:tcW w:w="1599" w:type="dxa"/>
            <w:shd w:val="clear" w:color="auto" w:fill="auto"/>
            <w:noWrap/>
            <w:vAlign w:val="bottom"/>
            <w:hideMark/>
          </w:tcPr>
          <w:p w:rsidR="001A1841" w:rsidRPr="005A008C" w:rsidRDefault="001A1841"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Hagerselam</w:t>
            </w:r>
          </w:p>
        </w:tc>
        <w:tc>
          <w:tcPr>
            <w:tcW w:w="1345" w:type="dxa"/>
            <w:shd w:val="clear" w:color="auto" w:fill="auto"/>
            <w:noWrap/>
            <w:vAlign w:val="bottom"/>
            <w:hideMark/>
          </w:tcPr>
          <w:p w:rsidR="001A1841" w:rsidRPr="005A008C" w:rsidRDefault="001A1841" w:rsidP="00BD0A8B">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38.5</w:t>
            </w:r>
            <w:r w:rsidR="002453EE" w:rsidRPr="005A008C">
              <w:rPr>
                <w:rFonts w:ascii="Century" w:eastAsia="Times New Roman" w:hAnsi="Century" w:cs="Times New Roman"/>
                <w:sz w:val="24"/>
                <w:szCs w:val="24"/>
              </w:rPr>
              <w:t>18</w:t>
            </w:r>
          </w:p>
        </w:tc>
        <w:tc>
          <w:tcPr>
            <w:tcW w:w="1177" w:type="dxa"/>
            <w:shd w:val="clear" w:color="auto" w:fill="auto"/>
            <w:noWrap/>
            <w:vAlign w:val="bottom"/>
            <w:hideMark/>
          </w:tcPr>
          <w:p w:rsidR="001A1841" w:rsidRPr="005A008C" w:rsidRDefault="001A1841" w:rsidP="00BD0A8B">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6.</w:t>
            </w:r>
            <w:r w:rsidR="002453EE" w:rsidRPr="005A008C">
              <w:rPr>
                <w:rFonts w:ascii="Century" w:eastAsia="Times New Roman" w:hAnsi="Century" w:cs="Times New Roman"/>
                <w:sz w:val="24"/>
                <w:szCs w:val="24"/>
              </w:rPr>
              <w:t>515</w:t>
            </w:r>
          </w:p>
        </w:tc>
        <w:tc>
          <w:tcPr>
            <w:tcW w:w="2905" w:type="dxa"/>
            <w:shd w:val="clear" w:color="auto" w:fill="auto"/>
            <w:noWrap/>
            <w:vAlign w:val="bottom"/>
            <w:hideMark/>
          </w:tcPr>
          <w:p w:rsidR="001A1841" w:rsidRPr="005A008C" w:rsidRDefault="001A1841"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1965-4972</w:t>
            </w:r>
          </w:p>
        </w:tc>
      </w:tr>
      <w:tr w:rsidR="002453EE" w:rsidRPr="005A008C" w:rsidTr="00A11F8E">
        <w:trPr>
          <w:trHeight w:hRule="exact" w:val="288"/>
          <w:jc w:val="center"/>
        </w:trPr>
        <w:tc>
          <w:tcPr>
            <w:tcW w:w="1030" w:type="dxa"/>
            <w:shd w:val="clear" w:color="auto" w:fill="auto"/>
            <w:noWrap/>
            <w:vAlign w:val="bottom"/>
            <w:hideMark/>
          </w:tcPr>
          <w:p w:rsidR="002453EE" w:rsidRPr="005A008C" w:rsidRDefault="002453EE"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w:t>
            </w:r>
          </w:p>
        </w:tc>
        <w:tc>
          <w:tcPr>
            <w:tcW w:w="1599" w:type="dxa"/>
            <w:shd w:val="clear" w:color="auto" w:fill="auto"/>
            <w:noWrap/>
            <w:vAlign w:val="bottom"/>
            <w:hideMark/>
          </w:tcPr>
          <w:p w:rsidR="002453EE" w:rsidRPr="005A008C" w:rsidRDefault="002453EE"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Bule Hora</w:t>
            </w:r>
          </w:p>
        </w:tc>
        <w:tc>
          <w:tcPr>
            <w:tcW w:w="1345" w:type="dxa"/>
            <w:shd w:val="clear" w:color="auto" w:fill="auto"/>
            <w:noWrap/>
            <w:hideMark/>
          </w:tcPr>
          <w:p w:rsidR="002453EE" w:rsidRPr="005A008C" w:rsidRDefault="002453EE" w:rsidP="00BD0A8B">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38.229</w:t>
            </w:r>
          </w:p>
        </w:tc>
        <w:tc>
          <w:tcPr>
            <w:tcW w:w="1177" w:type="dxa"/>
            <w:shd w:val="clear" w:color="auto" w:fill="auto"/>
            <w:noWrap/>
            <w:hideMark/>
          </w:tcPr>
          <w:p w:rsidR="002453EE" w:rsidRPr="005A008C" w:rsidRDefault="002453EE" w:rsidP="00BD0A8B">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5.631</w:t>
            </w:r>
          </w:p>
        </w:tc>
        <w:tc>
          <w:tcPr>
            <w:tcW w:w="2905" w:type="dxa"/>
            <w:shd w:val="clear" w:color="auto" w:fill="auto"/>
            <w:noWrap/>
            <w:vAlign w:val="bottom"/>
            <w:hideMark/>
          </w:tcPr>
          <w:p w:rsidR="002453EE" w:rsidRPr="005A008C" w:rsidRDefault="002453EE"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1975-2013</w:t>
            </w:r>
          </w:p>
        </w:tc>
      </w:tr>
      <w:tr w:rsidR="00724C01" w:rsidRPr="005A008C" w:rsidTr="00630333">
        <w:trPr>
          <w:trHeight w:hRule="exact" w:val="288"/>
          <w:jc w:val="center"/>
        </w:trPr>
        <w:tc>
          <w:tcPr>
            <w:tcW w:w="1030" w:type="dxa"/>
            <w:shd w:val="clear" w:color="auto" w:fill="auto"/>
            <w:noWrap/>
            <w:vAlign w:val="bottom"/>
            <w:hideMark/>
          </w:tcPr>
          <w:p w:rsidR="00724C01" w:rsidRPr="005A008C" w:rsidRDefault="00724C01"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4</w:t>
            </w:r>
          </w:p>
        </w:tc>
        <w:tc>
          <w:tcPr>
            <w:tcW w:w="1599" w:type="dxa"/>
            <w:shd w:val="clear" w:color="auto" w:fill="auto"/>
            <w:noWrap/>
            <w:vAlign w:val="bottom"/>
            <w:hideMark/>
          </w:tcPr>
          <w:p w:rsidR="00724C01" w:rsidRPr="005A008C" w:rsidRDefault="00724C01"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Shakiso</w:t>
            </w:r>
          </w:p>
        </w:tc>
        <w:tc>
          <w:tcPr>
            <w:tcW w:w="1345" w:type="dxa"/>
            <w:shd w:val="clear" w:color="auto" w:fill="auto"/>
            <w:noWrap/>
            <w:vAlign w:val="bottom"/>
            <w:hideMark/>
          </w:tcPr>
          <w:p w:rsidR="00724C01" w:rsidRPr="005A008C" w:rsidRDefault="0051711D"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38.895</w:t>
            </w:r>
          </w:p>
        </w:tc>
        <w:tc>
          <w:tcPr>
            <w:tcW w:w="1177" w:type="dxa"/>
            <w:shd w:val="clear" w:color="auto" w:fill="auto"/>
            <w:noWrap/>
            <w:vAlign w:val="bottom"/>
            <w:hideMark/>
          </w:tcPr>
          <w:p w:rsidR="00724C01" w:rsidRPr="005A008C" w:rsidRDefault="0051711D"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5.769</w:t>
            </w:r>
          </w:p>
        </w:tc>
        <w:tc>
          <w:tcPr>
            <w:tcW w:w="2905" w:type="dxa"/>
            <w:shd w:val="clear" w:color="auto" w:fill="auto"/>
            <w:noWrap/>
            <w:vAlign w:val="bottom"/>
            <w:hideMark/>
          </w:tcPr>
          <w:p w:rsidR="00724C01" w:rsidRPr="005A008C" w:rsidRDefault="00630333"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1975-2004</w:t>
            </w:r>
          </w:p>
        </w:tc>
      </w:tr>
      <w:tr w:rsidR="00724C01" w:rsidRPr="005A008C" w:rsidTr="00630333">
        <w:trPr>
          <w:trHeight w:hRule="exact" w:val="288"/>
          <w:jc w:val="center"/>
        </w:trPr>
        <w:tc>
          <w:tcPr>
            <w:tcW w:w="1030" w:type="dxa"/>
            <w:shd w:val="clear" w:color="auto" w:fill="auto"/>
            <w:noWrap/>
            <w:vAlign w:val="bottom"/>
            <w:hideMark/>
          </w:tcPr>
          <w:p w:rsidR="00724C01" w:rsidRPr="005A008C" w:rsidRDefault="00724C01"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5</w:t>
            </w:r>
          </w:p>
        </w:tc>
        <w:tc>
          <w:tcPr>
            <w:tcW w:w="1599" w:type="dxa"/>
            <w:shd w:val="clear" w:color="auto" w:fill="auto"/>
            <w:noWrap/>
            <w:vAlign w:val="bottom"/>
            <w:hideMark/>
          </w:tcPr>
          <w:p w:rsidR="00724C01" w:rsidRPr="005A008C" w:rsidRDefault="00724C01"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Yirgacheffe</w:t>
            </w:r>
          </w:p>
        </w:tc>
        <w:tc>
          <w:tcPr>
            <w:tcW w:w="1345" w:type="dxa"/>
            <w:shd w:val="clear" w:color="auto" w:fill="auto"/>
            <w:noWrap/>
            <w:vAlign w:val="bottom"/>
            <w:hideMark/>
          </w:tcPr>
          <w:p w:rsidR="00724C01" w:rsidRPr="005A008C" w:rsidRDefault="002453EE"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38.188</w:t>
            </w:r>
          </w:p>
        </w:tc>
        <w:tc>
          <w:tcPr>
            <w:tcW w:w="1177" w:type="dxa"/>
            <w:shd w:val="clear" w:color="auto" w:fill="auto"/>
            <w:noWrap/>
            <w:vAlign w:val="bottom"/>
            <w:hideMark/>
          </w:tcPr>
          <w:p w:rsidR="00724C01" w:rsidRPr="005A008C" w:rsidRDefault="002453EE"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6.167</w:t>
            </w:r>
          </w:p>
        </w:tc>
        <w:tc>
          <w:tcPr>
            <w:tcW w:w="2905" w:type="dxa"/>
            <w:shd w:val="clear" w:color="auto" w:fill="auto"/>
            <w:noWrap/>
            <w:vAlign w:val="bottom"/>
            <w:hideMark/>
          </w:tcPr>
          <w:p w:rsidR="00724C01" w:rsidRPr="005A008C" w:rsidRDefault="00630333"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1970-2001</w:t>
            </w:r>
          </w:p>
        </w:tc>
      </w:tr>
      <w:tr w:rsidR="00724C01" w:rsidRPr="005A008C" w:rsidTr="00630333">
        <w:trPr>
          <w:trHeight w:hRule="exact" w:val="288"/>
          <w:jc w:val="center"/>
        </w:trPr>
        <w:tc>
          <w:tcPr>
            <w:tcW w:w="1030" w:type="dxa"/>
            <w:shd w:val="clear" w:color="auto" w:fill="auto"/>
            <w:noWrap/>
            <w:vAlign w:val="bottom"/>
            <w:hideMark/>
          </w:tcPr>
          <w:p w:rsidR="00724C01" w:rsidRPr="005A008C" w:rsidRDefault="00724C01"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6</w:t>
            </w:r>
          </w:p>
        </w:tc>
        <w:tc>
          <w:tcPr>
            <w:tcW w:w="1599" w:type="dxa"/>
            <w:shd w:val="clear" w:color="auto" w:fill="auto"/>
            <w:noWrap/>
            <w:vAlign w:val="bottom"/>
            <w:hideMark/>
          </w:tcPr>
          <w:p w:rsidR="00724C01" w:rsidRPr="005A008C" w:rsidRDefault="00724C01"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Bule</w:t>
            </w:r>
          </w:p>
        </w:tc>
        <w:tc>
          <w:tcPr>
            <w:tcW w:w="1345" w:type="dxa"/>
            <w:shd w:val="clear" w:color="auto" w:fill="auto"/>
            <w:noWrap/>
            <w:vAlign w:val="bottom"/>
            <w:hideMark/>
          </w:tcPr>
          <w:p w:rsidR="00724C01" w:rsidRPr="005A008C" w:rsidRDefault="002453EE"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38.456</w:t>
            </w:r>
          </w:p>
        </w:tc>
        <w:tc>
          <w:tcPr>
            <w:tcW w:w="1177" w:type="dxa"/>
            <w:shd w:val="clear" w:color="auto" w:fill="auto"/>
            <w:noWrap/>
            <w:vAlign w:val="bottom"/>
            <w:hideMark/>
          </w:tcPr>
          <w:p w:rsidR="00724C01" w:rsidRPr="005A008C" w:rsidRDefault="002453EE"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6.283</w:t>
            </w:r>
          </w:p>
        </w:tc>
        <w:tc>
          <w:tcPr>
            <w:tcW w:w="2905" w:type="dxa"/>
            <w:shd w:val="clear" w:color="auto" w:fill="auto"/>
            <w:noWrap/>
            <w:vAlign w:val="bottom"/>
            <w:hideMark/>
          </w:tcPr>
          <w:p w:rsidR="00724C01" w:rsidRPr="005A008C" w:rsidRDefault="00630333"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2003-2013</w:t>
            </w:r>
          </w:p>
        </w:tc>
      </w:tr>
      <w:tr w:rsidR="00724C01" w:rsidRPr="005A008C" w:rsidTr="00630333">
        <w:trPr>
          <w:trHeight w:hRule="exact" w:val="288"/>
          <w:jc w:val="center"/>
        </w:trPr>
        <w:tc>
          <w:tcPr>
            <w:tcW w:w="1030" w:type="dxa"/>
            <w:shd w:val="clear" w:color="auto" w:fill="auto"/>
            <w:noWrap/>
            <w:vAlign w:val="bottom"/>
            <w:hideMark/>
          </w:tcPr>
          <w:p w:rsidR="00724C01" w:rsidRPr="005A008C" w:rsidRDefault="00724C01"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7</w:t>
            </w:r>
          </w:p>
        </w:tc>
        <w:tc>
          <w:tcPr>
            <w:tcW w:w="1599" w:type="dxa"/>
            <w:shd w:val="clear" w:color="auto" w:fill="auto"/>
            <w:noWrap/>
            <w:vAlign w:val="bottom"/>
            <w:hideMark/>
          </w:tcPr>
          <w:p w:rsidR="00724C01" w:rsidRPr="005A008C" w:rsidRDefault="00724C01"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Gedeb</w:t>
            </w:r>
          </w:p>
        </w:tc>
        <w:tc>
          <w:tcPr>
            <w:tcW w:w="1345" w:type="dxa"/>
            <w:shd w:val="clear" w:color="auto" w:fill="auto"/>
            <w:noWrap/>
            <w:vAlign w:val="bottom"/>
            <w:hideMark/>
          </w:tcPr>
          <w:p w:rsidR="00724C01" w:rsidRPr="005A008C" w:rsidRDefault="0028208C"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38.239</w:t>
            </w:r>
          </w:p>
        </w:tc>
        <w:tc>
          <w:tcPr>
            <w:tcW w:w="1177" w:type="dxa"/>
            <w:shd w:val="clear" w:color="auto" w:fill="auto"/>
            <w:noWrap/>
            <w:vAlign w:val="bottom"/>
            <w:hideMark/>
          </w:tcPr>
          <w:p w:rsidR="00724C01" w:rsidRPr="005A008C" w:rsidRDefault="0028208C"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5.982</w:t>
            </w:r>
          </w:p>
        </w:tc>
        <w:tc>
          <w:tcPr>
            <w:tcW w:w="2905" w:type="dxa"/>
            <w:shd w:val="clear" w:color="auto" w:fill="auto"/>
            <w:noWrap/>
            <w:vAlign w:val="bottom"/>
            <w:hideMark/>
          </w:tcPr>
          <w:p w:rsidR="00724C01" w:rsidRPr="005A008C" w:rsidRDefault="00630333"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1981-1993,1995-2011</w:t>
            </w:r>
          </w:p>
        </w:tc>
      </w:tr>
      <w:tr w:rsidR="00724C01" w:rsidRPr="005A008C" w:rsidTr="00630333">
        <w:trPr>
          <w:trHeight w:hRule="exact" w:val="288"/>
          <w:jc w:val="center"/>
        </w:trPr>
        <w:tc>
          <w:tcPr>
            <w:tcW w:w="1030" w:type="dxa"/>
            <w:shd w:val="clear" w:color="auto" w:fill="auto"/>
            <w:noWrap/>
            <w:vAlign w:val="bottom"/>
            <w:hideMark/>
          </w:tcPr>
          <w:p w:rsidR="00724C01" w:rsidRPr="005A008C" w:rsidRDefault="00724C01"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8</w:t>
            </w:r>
          </w:p>
        </w:tc>
        <w:tc>
          <w:tcPr>
            <w:tcW w:w="1599" w:type="dxa"/>
            <w:shd w:val="clear" w:color="auto" w:fill="auto"/>
            <w:noWrap/>
            <w:vAlign w:val="bottom"/>
            <w:hideMark/>
          </w:tcPr>
          <w:p w:rsidR="00724C01" w:rsidRPr="005A008C" w:rsidRDefault="00724C01"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Finchawuha</w:t>
            </w:r>
          </w:p>
        </w:tc>
        <w:tc>
          <w:tcPr>
            <w:tcW w:w="1345" w:type="dxa"/>
            <w:shd w:val="clear" w:color="auto" w:fill="auto"/>
            <w:noWrap/>
            <w:vAlign w:val="bottom"/>
            <w:hideMark/>
          </w:tcPr>
          <w:p w:rsidR="00724C01" w:rsidRPr="005A008C" w:rsidRDefault="00FB191A"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38.202</w:t>
            </w:r>
          </w:p>
        </w:tc>
        <w:tc>
          <w:tcPr>
            <w:tcW w:w="1177" w:type="dxa"/>
            <w:shd w:val="clear" w:color="auto" w:fill="auto"/>
            <w:noWrap/>
            <w:vAlign w:val="bottom"/>
            <w:hideMark/>
          </w:tcPr>
          <w:p w:rsidR="00724C01" w:rsidRPr="005A008C" w:rsidRDefault="00FB191A"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5.413</w:t>
            </w:r>
          </w:p>
        </w:tc>
        <w:tc>
          <w:tcPr>
            <w:tcW w:w="2905" w:type="dxa"/>
            <w:shd w:val="clear" w:color="auto" w:fill="auto"/>
            <w:noWrap/>
            <w:vAlign w:val="bottom"/>
            <w:hideMark/>
          </w:tcPr>
          <w:p w:rsidR="00724C01" w:rsidRPr="005A008C" w:rsidRDefault="00703D1D"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1987-1991, 1993-2013</w:t>
            </w:r>
          </w:p>
        </w:tc>
      </w:tr>
      <w:tr w:rsidR="00724C01" w:rsidRPr="005A008C" w:rsidTr="00630333">
        <w:trPr>
          <w:trHeight w:hRule="exact" w:val="288"/>
          <w:jc w:val="center"/>
        </w:trPr>
        <w:tc>
          <w:tcPr>
            <w:tcW w:w="1030" w:type="dxa"/>
            <w:shd w:val="clear" w:color="auto" w:fill="auto"/>
            <w:noWrap/>
            <w:vAlign w:val="bottom"/>
            <w:hideMark/>
          </w:tcPr>
          <w:p w:rsidR="00724C01" w:rsidRPr="005A008C" w:rsidRDefault="00724C01"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9</w:t>
            </w:r>
          </w:p>
        </w:tc>
        <w:tc>
          <w:tcPr>
            <w:tcW w:w="1599" w:type="dxa"/>
            <w:shd w:val="clear" w:color="auto" w:fill="auto"/>
            <w:noWrap/>
            <w:vAlign w:val="bottom"/>
            <w:hideMark/>
          </w:tcPr>
          <w:p w:rsidR="00724C01" w:rsidRPr="005A008C" w:rsidRDefault="00724C01"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Filtu</w:t>
            </w:r>
          </w:p>
        </w:tc>
        <w:tc>
          <w:tcPr>
            <w:tcW w:w="1345" w:type="dxa"/>
            <w:shd w:val="clear" w:color="auto" w:fill="auto"/>
            <w:noWrap/>
            <w:vAlign w:val="bottom"/>
            <w:hideMark/>
          </w:tcPr>
          <w:p w:rsidR="00724C01" w:rsidRPr="005A008C" w:rsidRDefault="00AB133B"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40.665</w:t>
            </w:r>
          </w:p>
        </w:tc>
        <w:tc>
          <w:tcPr>
            <w:tcW w:w="1177" w:type="dxa"/>
            <w:shd w:val="clear" w:color="auto" w:fill="auto"/>
            <w:noWrap/>
            <w:vAlign w:val="bottom"/>
            <w:hideMark/>
          </w:tcPr>
          <w:p w:rsidR="00724C01" w:rsidRPr="005A008C" w:rsidRDefault="00AB133B"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5.108</w:t>
            </w:r>
          </w:p>
        </w:tc>
        <w:tc>
          <w:tcPr>
            <w:tcW w:w="2905" w:type="dxa"/>
            <w:shd w:val="clear" w:color="auto" w:fill="auto"/>
            <w:noWrap/>
            <w:vAlign w:val="bottom"/>
            <w:hideMark/>
          </w:tcPr>
          <w:p w:rsidR="00724C01" w:rsidRPr="005A008C" w:rsidRDefault="00703D1D"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1987-1999</w:t>
            </w:r>
          </w:p>
        </w:tc>
      </w:tr>
      <w:tr w:rsidR="00724C01" w:rsidRPr="005A008C" w:rsidTr="00630333">
        <w:trPr>
          <w:trHeight w:hRule="exact" w:val="288"/>
          <w:jc w:val="center"/>
        </w:trPr>
        <w:tc>
          <w:tcPr>
            <w:tcW w:w="1030" w:type="dxa"/>
            <w:shd w:val="clear" w:color="auto" w:fill="auto"/>
            <w:noWrap/>
            <w:vAlign w:val="bottom"/>
            <w:hideMark/>
          </w:tcPr>
          <w:p w:rsidR="00724C01" w:rsidRPr="005A008C" w:rsidRDefault="00724C01"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10</w:t>
            </w:r>
          </w:p>
        </w:tc>
        <w:tc>
          <w:tcPr>
            <w:tcW w:w="1599" w:type="dxa"/>
            <w:shd w:val="clear" w:color="auto" w:fill="auto"/>
            <w:noWrap/>
            <w:vAlign w:val="bottom"/>
            <w:hideMark/>
          </w:tcPr>
          <w:p w:rsidR="00724C01" w:rsidRPr="005A008C" w:rsidRDefault="00724C01"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Mega</w:t>
            </w:r>
          </w:p>
        </w:tc>
        <w:tc>
          <w:tcPr>
            <w:tcW w:w="1345" w:type="dxa"/>
            <w:shd w:val="clear" w:color="auto" w:fill="auto"/>
            <w:noWrap/>
            <w:vAlign w:val="bottom"/>
            <w:hideMark/>
          </w:tcPr>
          <w:p w:rsidR="00724C01" w:rsidRPr="005A008C" w:rsidRDefault="00646ACB"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38.326</w:t>
            </w:r>
          </w:p>
        </w:tc>
        <w:tc>
          <w:tcPr>
            <w:tcW w:w="1177" w:type="dxa"/>
            <w:shd w:val="clear" w:color="auto" w:fill="auto"/>
            <w:noWrap/>
            <w:vAlign w:val="bottom"/>
            <w:hideMark/>
          </w:tcPr>
          <w:p w:rsidR="00724C01" w:rsidRPr="005A008C" w:rsidRDefault="00646ACB"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4.039</w:t>
            </w:r>
          </w:p>
        </w:tc>
        <w:tc>
          <w:tcPr>
            <w:tcW w:w="2905" w:type="dxa"/>
            <w:shd w:val="clear" w:color="auto" w:fill="auto"/>
            <w:noWrap/>
            <w:vAlign w:val="bottom"/>
            <w:hideMark/>
          </w:tcPr>
          <w:p w:rsidR="00724C01" w:rsidRPr="005A008C" w:rsidRDefault="00703D1D"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1989-1991, 1993-2012</w:t>
            </w:r>
          </w:p>
        </w:tc>
      </w:tr>
      <w:tr w:rsidR="00724C01" w:rsidRPr="005A008C" w:rsidTr="00630333">
        <w:trPr>
          <w:trHeight w:hRule="exact" w:val="288"/>
          <w:jc w:val="center"/>
        </w:trPr>
        <w:tc>
          <w:tcPr>
            <w:tcW w:w="1030" w:type="dxa"/>
            <w:shd w:val="clear" w:color="auto" w:fill="auto"/>
            <w:noWrap/>
            <w:vAlign w:val="bottom"/>
            <w:hideMark/>
          </w:tcPr>
          <w:p w:rsidR="00724C01" w:rsidRPr="005A008C" w:rsidRDefault="00724C01"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11</w:t>
            </w:r>
          </w:p>
        </w:tc>
        <w:tc>
          <w:tcPr>
            <w:tcW w:w="1599" w:type="dxa"/>
            <w:shd w:val="clear" w:color="auto" w:fill="auto"/>
            <w:noWrap/>
            <w:vAlign w:val="bottom"/>
            <w:hideMark/>
          </w:tcPr>
          <w:p w:rsidR="00724C01" w:rsidRPr="005A008C" w:rsidRDefault="00724C01"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Moyale</w:t>
            </w:r>
          </w:p>
        </w:tc>
        <w:tc>
          <w:tcPr>
            <w:tcW w:w="1345" w:type="dxa"/>
            <w:shd w:val="clear" w:color="auto" w:fill="auto"/>
            <w:noWrap/>
            <w:vAlign w:val="bottom"/>
            <w:hideMark/>
          </w:tcPr>
          <w:p w:rsidR="00724C01" w:rsidRPr="005A008C" w:rsidRDefault="001E26D7"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39.051</w:t>
            </w:r>
          </w:p>
        </w:tc>
        <w:tc>
          <w:tcPr>
            <w:tcW w:w="1177" w:type="dxa"/>
            <w:shd w:val="clear" w:color="auto" w:fill="auto"/>
            <w:noWrap/>
            <w:vAlign w:val="bottom"/>
            <w:hideMark/>
          </w:tcPr>
          <w:p w:rsidR="00724C01" w:rsidRPr="005A008C" w:rsidRDefault="001E26D7"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3.551</w:t>
            </w:r>
          </w:p>
        </w:tc>
        <w:tc>
          <w:tcPr>
            <w:tcW w:w="2905" w:type="dxa"/>
            <w:shd w:val="clear" w:color="auto" w:fill="auto"/>
            <w:noWrap/>
            <w:vAlign w:val="bottom"/>
            <w:hideMark/>
          </w:tcPr>
          <w:p w:rsidR="00724C01" w:rsidRPr="005A008C" w:rsidRDefault="00703D1D"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1979-2000</w:t>
            </w:r>
          </w:p>
        </w:tc>
      </w:tr>
      <w:tr w:rsidR="00724C01" w:rsidRPr="005A008C" w:rsidTr="00630333">
        <w:trPr>
          <w:trHeight w:hRule="exact" w:val="288"/>
          <w:jc w:val="center"/>
        </w:trPr>
        <w:tc>
          <w:tcPr>
            <w:tcW w:w="1030" w:type="dxa"/>
            <w:shd w:val="clear" w:color="auto" w:fill="auto"/>
            <w:noWrap/>
            <w:vAlign w:val="bottom"/>
            <w:hideMark/>
          </w:tcPr>
          <w:p w:rsidR="00724C01" w:rsidRPr="005A008C" w:rsidRDefault="00724C01"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12</w:t>
            </w:r>
          </w:p>
        </w:tc>
        <w:tc>
          <w:tcPr>
            <w:tcW w:w="1599" w:type="dxa"/>
            <w:shd w:val="clear" w:color="auto" w:fill="auto"/>
            <w:noWrap/>
            <w:vAlign w:val="bottom"/>
            <w:hideMark/>
          </w:tcPr>
          <w:p w:rsidR="00724C01" w:rsidRPr="005A008C" w:rsidRDefault="00724C01"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Nagele</w:t>
            </w:r>
          </w:p>
        </w:tc>
        <w:tc>
          <w:tcPr>
            <w:tcW w:w="1345" w:type="dxa"/>
            <w:shd w:val="clear" w:color="auto" w:fill="auto"/>
            <w:noWrap/>
            <w:vAlign w:val="bottom"/>
            <w:hideMark/>
          </w:tcPr>
          <w:p w:rsidR="00724C01" w:rsidRPr="005A008C" w:rsidRDefault="00FB191A"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39.576</w:t>
            </w:r>
          </w:p>
        </w:tc>
        <w:tc>
          <w:tcPr>
            <w:tcW w:w="1177" w:type="dxa"/>
            <w:shd w:val="clear" w:color="auto" w:fill="auto"/>
            <w:noWrap/>
            <w:vAlign w:val="bottom"/>
            <w:hideMark/>
          </w:tcPr>
          <w:p w:rsidR="00724C01" w:rsidRPr="005A008C" w:rsidRDefault="00FB191A"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5.333</w:t>
            </w:r>
          </w:p>
        </w:tc>
        <w:tc>
          <w:tcPr>
            <w:tcW w:w="2905" w:type="dxa"/>
            <w:shd w:val="clear" w:color="auto" w:fill="auto"/>
            <w:noWrap/>
            <w:vAlign w:val="bottom"/>
            <w:hideMark/>
          </w:tcPr>
          <w:p w:rsidR="00724C01" w:rsidRPr="005A008C" w:rsidRDefault="00703D1D"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19</w:t>
            </w:r>
            <w:r w:rsidR="00612B80" w:rsidRPr="005A008C">
              <w:rPr>
                <w:rFonts w:ascii="Century" w:eastAsia="Times New Roman" w:hAnsi="Century" w:cs="Times New Roman"/>
                <w:sz w:val="24"/>
                <w:szCs w:val="24"/>
              </w:rPr>
              <w:t>64-1990, 1993-2013</w:t>
            </w:r>
          </w:p>
        </w:tc>
      </w:tr>
      <w:tr w:rsidR="00724C01" w:rsidRPr="005A008C" w:rsidTr="00630333">
        <w:trPr>
          <w:trHeight w:hRule="exact" w:val="288"/>
          <w:jc w:val="center"/>
        </w:trPr>
        <w:tc>
          <w:tcPr>
            <w:tcW w:w="1030" w:type="dxa"/>
            <w:shd w:val="clear" w:color="auto" w:fill="auto"/>
            <w:noWrap/>
            <w:vAlign w:val="bottom"/>
            <w:hideMark/>
          </w:tcPr>
          <w:p w:rsidR="00724C01" w:rsidRPr="005A008C" w:rsidRDefault="00724C01"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13</w:t>
            </w:r>
          </w:p>
        </w:tc>
        <w:tc>
          <w:tcPr>
            <w:tcW w:w="1599" w:type="dxa"/>
            <w:shd w:val="clear" w:color="auto" w:fill="auto"/>
            <w:noWrap/>
            <w:vAlign w:val="bottom"/>
            <w:hideMark/>
          </w:tcPr>
          <w:p w:rsidR="00724C01" w:rsidRPr="005A008C" w:rsidRDefault="00724C01"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Wachile</w:t>
            </w:r>
          </w:p>
        </w:tc>
        <w:tc>
          <w:tcPr>
            <w:tcW w:w="1345" w:type="dxa"/>
            <w:shd w:val="clear" w:color="auto" w:fill="auto"/>
            <w:noWrap/>
            <w:vAlign w:val="bottom"/>
            <w:hideMark/>
          </w:tcPr>
          <w:p w:rsidR="00724C01" w:rsidRPr="005A008C" w:rsidRDefault="00AB133B"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39.055</w:t>
            </w:r>
          </w:p>
        </w:tc>
        <w:tc>
          <w:tcPr>
            <w:tcW w:w="1177" w:type="dxa"/>
            <w:shd w:val="clear" w:color="auto" w:fill="auto"/>
            <w:noWrap/>
            <w:vAlign w:val="bottom"/>
            <w:hideMark/>
          </w:tcPr>
          <w:p w:rsidR="00724C01" w:rsidRPr="005A008C" w:rsidRDefault="00AB133B"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4.541</w:t>
            </w:r>
          </w:p>
        </w:tc>
        <w:tc>
          <w:tcPr>
            <w:tcW w:w="2905" w:type="dxa"/>
            <w:shd w:val="clear" w:color="auto" w:fill="auto"/>
            <w:noWrap/>
            <w:vAlign w:val="bottom"/>
            <w:hideMark/>
          </w:tcPr>
          <w:p w:rsidR="00724C01" w:rsidRPr="005A008C" w:rsidRDefault="00612B80"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1989-1992</w:t>
            </w:r>
          </w:p>
        </w:tc>
      </w:tr>
      <w:tr w:rsidR="00724C01" w:rsidRPr="005A008C" w:rsidTr="00630333">
        <w:trPr>
          <w:trHeight w:hRule="exact" w:val="288"/>
          <w:jc w:val="center"/>
        </w:trPr>
        <w:tc>
          <w:tcPr>
            <w:tcW w:w="1030" w:type="dxa"/>
            <w:shd w:val="clear" w:color="auto" w:fill="auto"/>
            <w:noWrap/>
            <w:vAlign w:val="bottom"/>
            <w:hideMark/>
          </w:tcPr>
          <w:p w:rsidR="00724C01" w:rsidRPr="005A008C" w:rsidRDefault="00724C01"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14</w:t>
            </w:r>
          </w:p>
        </w:tc>
        <w:tc>
          <w:tcPr>
            <w:tcW w:w="1599" w:type="dxa"/>
            <w:shd w:val="clear" w:color="auto" w:fill="auto"/>
            <w:noWrap/>
            <w:vAlign w:val="bottom"/>
            <w:hideMark/>
          </w:tcPr>
          <w:p w:rsidR="00724C01" w:rsidRPr="005A008C" w:rsidRDefault="00724C01"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Wadera</w:t>
            </w:r>
          </w:p>
        </w:tc>
        <w:tc>
          <w:tcPr>
            <w:tcW w:w="1345" w:type="dxa"/>
            <w:shd w:val="clear" w:color="auto" w:fill="auto"/>
            <w:noWrap/>
            <w:vAlign w:val="bottom"/>
            <w:hideMark/>
          </w:tcPr>
          <w:p w:rsidR="00724C01" w:rsidRPr="005A008C" w:rsidRDefault="0086768C"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39.315</w:t>
            </w:r>
          </w:p>
        </w:tc>
        <w:tc>
          <w:tcPr>
            <w:tcW w:w="1177" w:type="dxa"/>
            <w:shd w:val="clear" w:color="auto" w:fill="auto"/>
            <w:noWrap/>
            <w:vAlign w:val="bottom"/>
            <w:hideMark/>
          </w:tcPr>
          <w:p w:rsidR="00724C01" w:rsidRPr="005A008C" w:rsidRDefault="0086768C"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5.779</w:t>
            </w:r>
          </w:p>
        </w:tc>
        <w:tc>
          <w:tcPr>
            <w:tcW w:w="2905" w:type="dxa"/>
            <w:shd w:val="clear" w:color="auto" w:fill="auto"/>
            <w:noWrap/>
            <w:vAlign w:val="bottom"/>
            <w:hideMark/>
          </w:tcPr>
          <w:p w:rsidR="00724C01" w:rsidRPr="005A008C" w:rsidRDefault="00612B80"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1973-2009</w:t>
            </w:r>
          </w:p>
        </w:tc>
      </w:tr>
      <w:tr w:rsidR="00724C01" w:rsidRPr="005A008C" w:rsidTr="00630333">
        <w:trPr>
          <w:trHeight w:hRule="exact" w:val="288"/>
          <w:jc w:val="center"/>
        </w:trPr>
        <w:tc>
          <w:tcPr>
            <w:tcW w:w="1030" w:type="dxa"/>
            <w:shd w:val="clear" w:color="auto" w:fill="auto"/>
            <w:noWrap/>
            <w:vAlign w:val="bottom"/>
            <w:hideMark/>
          </w:tcPr>
          <w:p w:rsidR="00724C01" w:rsidRPr="005A008C" w:rsidRDefault="00724C01"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15</w:t>
            </w:r>
          </w:p>
        </w:tc>
        <w:tc>
          <w:tcPr>
            <w:tcW w:w="1599" w:type="dxa"/>
            <w:shd w:val="clear" w:color="auto" w:fill="auto"/>
            <w:noWrap/>
            <w:vAlign w:val="bottom"/>
            <w:hideMark/>
          </w:tcPr>
          <w:p w:rsidR="00724C01" w:rsidRPr="005A008C" w:rsidRDefault="00724C01"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Yabelo</w:t>
            </w:r>
          </w:p>
        </w:tc>
        <w:tc>
          <w:tcPr>
            <w:tcW w:w="1345" w:type="dxa"/>
            <w:shd w:val="clear" w:color="auto" w:fill="auto"/>
            <w:noWrap/>
            <w:vAlign w:val="bottom"/>
            <w:hideMark/>
          </w:tcPr>
          <w:p w:rsidR="00724C01" w:rsidRPr="005A008C" w:rsidRDefault="00724C01" w:rsidP="00B30CE6">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w:t>
            </w:r>
            <w:r w:rsidR="00B30CE6" w:rsidRPr="005A008C">
              <w:rPr>
                <w:rFonts w:ascii="Century" w:eastAsia="Times New Roman" w:hAnsi="Century" w:cs="Times New Roman"/>
                <w:sz w:val="24"/>
                <w:szCs w:val="24"/>
              </w:rPr>
              <w:t>8.085</w:t>
            </w:r>
          </w:p>
        </w:tc>
        <w:tc>
          <w:tcPr>
            <w:tcW w:w="1177" w:type="dxa"/>
            <w:shd w:val="clear" w:color="auto" w:fill="auto"/>
            <w:noWrap/>
            <w:vAlign w:val="bottom"/>
            <w:hideMark/>
          </w:tcPr>
          <w:p w:rsidR="00724C01" w:rsidRPr="005A008C" w:rsidRDefault="00B30CE6"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4.894</w:t>
            </w:r>
          </w:p>
        </w:tc>
        <w:tc>
          <w:tcPr>
            <w:tcW w:w="2905" w:type="dxa"/>
            <w:shd w:val="clear" w:color="auto" w:fill="auto"/>
            <w:noWrap/>
            <w:vAlign w:val="bottom"/>
            <w:hideMark/>
          </w:tcPr>
          <w:p w:rsidR="00724C01" w:rsidRPr="005A008C" w:rsidRDefault="00612B80"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1987-2013</w:t>
            </w:r>
          </w:p>
        </w:tc>
      </w:tr>
      <w:tr w:rsidR="00724C01" w:rsidRPr="005A008C" w:rsidTr="00630333">
        <w:trPr>
          <w:trHeight w:hRule="exact" w:val="288"/>
          <w:jc w:val="center"/>
        </w:trPr>
        <w:tc>
          <w:tcPr>
            <w:tcW w:w="1030" w:type="dxa"/>
            <w:shd w:val="clear" w:color="auto" w:fill="auto"/>
            <w:noWrap/>
            <w:vAlign w:val="bottom"/>
            <w:hideMark/>
          </w:tcPr>
          <w:p w:rsidR="00724C01" w:rsidRPr="005A008C" w:rsidRDefault="00724C01"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16</w:t>
            </w:r>
          </w:p>
        </w:tc>
        <w:tc>
          <w:tcPr>
            <w:tcW w:w="1599" w:type="dxa"/>
            <w:shd w:val="clear" w:color="auto" w:fill="auto"/>
            <w:noWrap/>
            <w:vAlign w:val="bottom"/>
            <w:hideMark/>
          </w:tcPr>
          <w:p w:rsidR="00724C01" w:rsidRPr="005A008C" w:rsidRDefault="00724C01"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Dolo Ado</w:t>
            </w:r>
          </w:p>
        </w:tc>
        <w:tc>
          <w:tcPr>
            <w:tcW w:w="1345" w:type="dxa"/>
            <w:shd w:val="clear" w:color="auto" w:fill="auto"/>
            <w:noWrap/>
            <w:vAlign w:val="bottom"/>
            <w:hideMark/>
          </w:tcPr>
          <w:p w:rsidR="00724C01" w:rsidRPr="005A008C" w:rsidRDefault="00301331"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42.126</w:t>
            </w:r>
          </w:p>
        </w:tc>
        <w:tc>
          <w:tcPr>
            <w:tcW w:w="1177" w:type="dxa"/>
            <w:shd w:val="clear" w:color="auto" w:fill="auto"/>
            <w:noWrap/>
            <w:vAlign w:val="bottom"/>
            <w:hideMark/>
          </w:tcPr>
          <w:p w:rsidR="00724C01" w:rsidRPr="005A008C" w:rsidRDefault="00301331"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4.205</w:t>
            </w:r>
          </w:p>
        </w:tc>
        <w:tc>
          <w:tcPr>
            <w:tcW w:w="2905" w:type="dxa"/>
            <w:shd w:val="clear" w:color="auto" w:fill="auto"/>
            <w:noWrap/>
            <w:vAlign w:val="bottom"/>
            <w:hideMark/>
          </w:tcPr>
          <w:p w:rsidR="00724C01" w:rsidRPr="005A008C" w:rsidRDefault="00612B80"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1989-1994</w:t>
            </w:r>
          </w:p>
        </w:tc>
      </w:tr>
      <w:tr w:rsidR="00724C01" w:rsidRPr="005A008C" w:rsidTr="00630333">
        <w:trPr>
          <w:trHeight w:hRule="exact" w:val="288"/>
          <w:jc w:val="center"/>
        </w:trPr>
        <w:tc>
          <w:tcPr>
            <w:tcW w:w="1030" w:type="dxa"/>
            <w:shd w:val="clear" w:color="auto" w:fill="auto"/>
            <w:noWrap/>
            <w:vAlign w:val="bottom"/>
            <w:hideMark/>
          </w:tcPr>
          <w:p w:rsidR="00724C01" w:rsidRPr="005A008C" w:rsidRDefault="00724C01"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17</w:t>
            </w:r>
          </w:p>
        </w:tc>
        <w:tc>
          <w:tcPr>
            <w:tcW w:w="1599" w:type="dxa"/>
            <w:shd w:val="clear" w:color="auto" w:fill="auto"/>
            <w:noWrap/>
            <w:vAlign w:val="bottom"/>
            <w:hideMark/>
          </w:tcPr>
          <w:p w:rsidR="00724C01" w:rsidRPr="005A008C" w:rsidRDefault="00724C01"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Sede</w:t>
            </w:r>
          </w:p>
        </w:tc>
        <w:tc>
          <w:tcPr>
            <w:tcW w:w="1345" w:type="dxa"/>
            <w:shd w:val="clear" w:color="auto" w:fill="auto"/>
            <w:noWrap/>
            <w:vAlign w:val="bottom"/>
            <w:hideMark/>
          </w:tcPr>
          <w:p w:rsidR="00724C01" w:rsidRPr="005A008C" w:rsidRDefault="005F0291"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41.184</w:t>
            </w:r>
          </w:p>
        </w:tc>
        <w:tc>
          <w:tcPr>
            <w:tcW w:w="1177" w:type="dxa"/>
            <w:shd w:val="clear" w:color="auto" w:fill="auto"/>
            <w:noWrap/>
            <w:vAlign w:val="bottom"/>
            <w:hideMark/>
          </w:tcPr>
          <w:p w:rsidR="00724C01" w:rsidRPr="005A008C" w:rsidRDefault="005F0291"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3.945</w:t>
            </w:r>
          </w:p>
        </w:tc>
        <w:tc>
          <w:tcPr>
            <w:tcW w:w="2905" w:type="dxa"/>
            <w:shd w:val="clear" w:color="auto" w:fill="auto"/>
            <w:noWrap/>
            <w:vAlign w:val="bottom"/>
            <w:hideMark/>
          </w:tcPr>
          <w:p w:rsidR="00724C01" w:rsidRPr="005A008C" w:rsidRDefault="00612B80"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2000-2013</w:t>
            </w:r>
          </w:p>
        </w:tc>
      </w:tr>
      <w:tr w:rsidR="00724C01" w:rsidRPr="005A008C" w:rsidTr="00630333">
        <w:trPr>
          <w:trHeight w:hRule="exact" w:val="288"/>
          <w:jc w:val="center"/>
        </w:trPr>
        <w:tc>
          <w:tcPr>
            <w:tcW w:w="1030" w:type="dxa"/>
            <w:shd w:val="clear" w:color="auto" w:fill="auto"/>
            <w:noWrap/>
            <w:vAlign w:val="bottom"/>
            <w:hideMark/>
          </w:tcPr>
          <w:p w:rsidR="00724C01" w:rsidRPr="005A008C" w:rsidRDefault="00724C01"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18</w:t>
            </w:r>
          </w:p>
        </w:tc>
        <w:tc>
          <w:tcPr>
            <w:tcW w:w="1599" w:type="dxa"/>
            <w:shd w:val="clear" w:color="auto" w:fill="auto"/>
            <w:noWrap/>
            <w:vAlign w:val="bottom"/>
            <w:hideMark/>
          </w:tcPr>
          <w:p w:rsidR="00724C01" w:rsidRPr="005A008C" w:rsidRDefault="00724C01"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Arero</w:t>
            </w:r>
          </w:p>
        </w:tc>
        <w:tc>
          <w:tcPr>
            <w:tcW w:w="1345" w:type="dxa"/>
            <w:shd w:val="clear" w:color="auto" w:fill="auto"/>
            <w:noWrap/>
            <w:vAlign w:val="bottom"/>
            <w:hideMark/>
          </w:tcPr>
          <w:p w:rsidR="00724C01" w:rsidRPr="005A008C" w:rsidRDefault="00752B8F"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38.743</w:t>
            </w:r>
          </w:p>
        </w:tc>
        <w:tc>
          <w:tcPr>
            <w:tcW w:w="1177" w:type="dxa"/>
            <w:shd w:val="clear" w:color="auto" w:fill="auto"/>
            <w:noWrap/>
            <w:vAlign w:val="bottom"/>
            <w:hideMark/>
          </w:tcPr>
          <w:p w:rsidR="00724C01" w:rsidRPr="005A008C" w:rsidRDefault="00752B8F"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4.732</w:t>
            </w:r>
          </w:p>
        </w:tc>
        <w:tc>
          <w:tcPr>
            <w:tcW w:w="2905" w:type="dxa"/>
            <w:shd w:val="clear" w:color="auto" w:fill="auto"/>
            <w:noWrap/>
            <w:vAlign w:val="bottom"/>
            <w:hideMark/>
          </w:tcPr>
          <w:p w:rsidR="00724C01" w:rsidRPr="005A008C" w:rsidRDefault="00612B80"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1987-2000</w:t>
            </w:r>
          </w:p>
        </w:tc>
      </w:tr>
      <w:tr w:rsidR="00724C01" w:rsidRPr="005A008C" w:rsidTr="00630333">
        <w:trPr>
          <w:trHeight w:hRule="exact" w:val="288"/>
          <w:jc w:val="center"/>
        </w:trPr>
        <w:tc>
          <w:tcPr>
            <w:tcW w:w="1030" w:type="dxa"/>
            <w:shd w:val="clear" w:color="auto" w:fill="auto"/>
            <w:noWrap/>
            <w:vAlign w:val="bottom"/>
            <w:hideMark/>
          </w:tcPr>
          <w:p w:rsidR="00724C01" w:rsidRPr="005A008C" w:rsidRDefault="00724C01"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19</w:t>
            </w:r>
          </w:p>
        </w:tc>
        <w:tc>
          <w:tcPr>
            <w:tcW w:w="1599" w:type="dxa"/>
            <w:shd w:val="clear" w:color="auto" w:fill="auto"/>
            <w:noWrap/>
            <w:vAlign w:val="bottom"/>
            <w:hideMark/>
          </w:tcPr>
          <w:p w:rsidR="00724C01" w:rsidRPr="005A008C" w:rsidRDefault="00724C01"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Yirbamouda</w:t>
            </w:r>
          </w:p>
        </w:tc>
        <w:tc>
          <w:tcPr>
            <w:tcW w:w="1345" w:type="dxa"/>
            <w:shd w:val="clear" w:color="auto" w:fill="auto"/>
            <w:noWrap/>
            <w:vAlign w:val="bottom"/>
            <w:hideMark/>
          </w:tcPr>
          <w:p w:rsidR="00724C01" w:rsidRPr="005A008C" w:rsidRDefault="002453EE"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38.705</w:t>
            </w:r>
          </w:p>
        </w:tc>
        <w:tc>
          <w:tcPr>
            <w:tcW w:w="1177" w:type="dxa"/>
            <w:shd w:val="clear" w:color="auto" w:fill="auto"/>
            <w:noWrap/>
            <w:vAlign w:val="bottom"/>
            <w:hideMark/>
          </w:tcPr>
          <w:p w:rsidR="00724C01" w:rsidRPr="005A008C" w:rsidRDefault="002453EE"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6.227</w:t>
            </w:r>
          </w:p>
        </w:tc>
        <w:tc>
          <w:tcPr>
            <w:tcW w:w="2905" w:type="dxa"/>
            <w:shd w:val="clear" w:color="auto" w:fill="auto"/>
            <w:noWrap/>
            <w:vAlign w:val="bottom"/>
            <w:hideMark/>
          </w:tcPr>
          <w:p w:rsidR="00724C01" w:rsidRPr="005A008C" w:rsidRDefault="00612B80"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1975-2008</w:t>
            </w:r>
          </w:p>
        </w:tc>
      </w:tr>
      <w:tr w:rsidR="00724C01" w:rsidRPr="005A008C" w:rsidTr="00630333">
        <w:trPr>
          <w:trHeight w:hRule="exact" w:val="288"/>
          <w:jc w:val="center"/>
        </w:trPr>
        <w:tc>
          <w:tcPr>
            <w:tcW w:w="1030" w:type="dxa"/>
            <w:tcBorders>
              <w:bottom w:val="single" w:sz="4" w:space="0" w:color="auto"/>
            </w:tcBorders>
            <w:shd w:val="clear" w:color="auto" w:fill="auto"/>
            <w:noWrap/>
            <w:vAlign w:val="bottom"/>
            <w:hideMark/>
          </w:tcPr>
          <w:p w:rsidR="00724C01" w:rsidRPr="005A008C" w:rsidRDefault="00724C01"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20</w:t>
            </w:r>
          </w:p>
        </w:tc>
        <w:tc>
          <w:tcPr>
            <w:tcW w:w="1599" w:type="dxa"/>
            <w:tcBorders>
              <w:bottom w:val="single" w:sz="4" w:space="0" w:color="auto"/>
            </w:tcBorders>
            <w:shd w:val="clear" w:color="auto" w:fill="auto"/>
            <w:noWrap/>
            <w:vAlign w:val="bottom"/>
            <w:hideMark/>
          </w:tcPr>
          <w:p w:rsidR="00724C01" w:rsidRPr="005A008C" w:rsidRDefault="00724C01"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Zenbaba wuha</w:t>
            </w:r>
          </w:p>
        </w:tc>
        <w:tc>
          <w:tcPr>
            <w:tcW w:w="1345" w:type="dxa"/>
            <w:tcBorders>
              <w:bottom w:val="single" w:sz="4" w:space="0" w:color="auto"/>
            </w:tcBorders>
            <w:shd w:val="clear" w:color="auto" w:fill="auto"/>
            <w:noWrap/>
            <w:vAlign w:val="bottom"/>
            <w:hideMark/>
          </w:tcPr>
          <w:p w:rsidR="00724C01" w:rsidRPr="005A008C" w:rsidRDefault="00BD0A8B"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39.168</w:t>
            </w:r>
          </w:p>
        </w:tc>
        <w:tc>
          <w:tcPr>
            <w:tcW w:w="1177" w:type="dxa"/>
            <w:tcBorders>
              <w:bottom w:val="single" w:sz="4" w:space="0" w:color="auto"/>
            </w:tcBorders>
            <w:shd w:val="clear" w:color="auto" w:fill="auto"/>
            <w:noWrap/>
            <w:vAlign w:val="bottom"/>
            <w:hideMark/>
          </w:tcPr>
          <w:p w:rsidR="00724C01" w:rsidRPr="005A008C" w:rsidRDefault="00BD0A8B" w:rsidP="006C1E9A">
            <w:pPr>
              <w:spacing w:after="12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5.892</w:t>
            </w:r>
          </w:p>
        </w:tc>
        <w:tc>
          <w:tcPr>
            <w:tcW w:w="2905" w:type="dxa"/>
            <w:tcBorders>
              <w:bottom w:val="single" w:sz="4" w:space="0" w:color="auto"/>
            </w:tcBorders>
            <w:shd w:val="clear" w:color="auto" w:fill="auto"/>
            <w:noWrap/>
            <w:vAlign w:val="bottom"/>
            <w:hideMark/>
          </w:tcPr>
          <w:p w:rsidR="00724C01" w:rsidRPr="005A008C" w:rsidRDefault="00612B80" w:rsidP="006C1E9A">
            <w:pPr>
              <w:spacing w:after="12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1980-1997</w:t>
            </w:r>
          </w:p>
        </w:tc>
      </w:tr>
    </w:tbl>
    <w:p w:rsidR="006C1E9A" w:rsidRPr="005A008C" w:rsidRDefault="006C1E9A" w:rsidP="006C1E9A">
      <w:pPr>
        <w:autoSpaceDE w:val="0"/>
        <w:autoSpaceDN w:val="0"/>
        <w:adjustRightInd w:val="0"/>
        <w:spacing w:before="240" w:after="120" w:line="240" w:lineRule="auto"/>
        <w:jc w:val="both"/>
        <w:rPr>
          <w:rFonts w:ascii="Century" w:hAnsi="Century" w:cs="Times New Roman"/>
          <w:i/>
          <w:sz w:val="16"/>
          <w:szCs w:val="16"/>
        </w:rPr>
      </w:pPr>
    </w:p>
    <w:p w:rsidR="00A61967" w:rsidRPr="005A008C" w:rsidRDefault="00E6775A" w:rsidP="00DE341F">
      <w:pPr>
        <w:autoSpaceDE w:val="0"/>
        <w:autoSpaceDN w:val="0"/>
        <w:adjustRightInd w:val="0"/>
        <w:spacing w:before="120" w:after="120" w:line="480" w:lineRule="auto"/>
        <w:jc w:val="both"/>
        <w:rPr>
          <w:rFonts w:ascii="Century" w:hAnsi="Century" w:cs="Times New Roman"/>
          <w:sz w:val="24"/>
          <w:szCs w:val="24"/>
          <w:lang w:val="en-GB"/>
        </w:rPr>
      </w:pPr>
      <w:r w:rsidRPr="005A008C">
        <w:rPr>
          <w:rFonts w:ascii="Century" w:hAnsi="Century" w:cs="Times New Roman"/>
          <w:sz w:val="24"/>
          <w:szCs w:val="24"/>
          <w:lang w:val="en-GB"/>
        </w:rPr>
        <w:t>TIMEPLOT accept</w:t>
      </w:r>
      <w:r w:rsidR="00C13DDF" w:rsidRPr="005A008C">
        <w:rPr>
          <w:rFonts w:ascii="Century" w:hAnsi="Century" w:cs="Times New Roman"/>
          <w:sz w:val="24"/>
          <w:szCs w:val="24"/>
          <w:lang w:val="en-GB"/>
        </w:rPr>
        <w:t>s</w:t>
      </w:r>
      <w:r w:rsidRPr="005A008C">
        <w:rPr>
          <w:rFonts w:ascii="Century" w:hAnsi="Century" w:cs="Times New Roman"/>
          <w:sz w:val="24"/>
          <w:szCs w:val="24"/>
          <w:lang w:val="en-GB"/>
        </w:rPr>
        <w:t xml:space="preserve"> daily </w:t>
      </w:r>
      <w:r w:rsidR="00C13DDF" w:rsidRPr="005A008C">
        <w:rPr>
          <w:rFonts w:ascii="Century" w:hAnsi="Century" w:cs="Times New Roman"/>
          <w:sz w:val="24"/>
          <w:szCs w:val="24"/>
          <w:lang w:val="en-GB"/>
        </w:rPr>
        <w:t xml:space="preserve">records of river </w:t>
      </w:r>
      <w:r w:rsidRPr="005A008C">
        <w:rPr>
          <w:rFonts w:ascii="Century" w:hAnsi="Century" w:cs="Times New Roman"/>
          <w:sz w:val="24"/>
          <w:szCs w:val="24"/>
          <w:lang w:val="en-GB"/>
        </w:rPr>
        <w:t xml:space="preserve">flow of </w:t>
      </w:r>
      <w:r w:rsidR="008066DC" w:rsidRPr="005A008C">
        <w:rPr>
          <w:rFonts w:ascii="Century" w:hAnsi="Century" w:cs="Times New Roman"/>
          <w:sz w:val="24"/>
          <w:szCs w:val="24"/>
          <w:lang w:val="en-GB"/>
        </w:rPr>
        <w:t xml:space="preserve">a </w:t>
      </w:r>
      <w:r w:rsidRPr="005A008C">
        <w:rPr>
          <w:rFonts w:ascii="Century" w:hAnsi="Century" w:cs="Times New Roman"/>
          <w:sz w:val="24"/>
          <w:szCs w:val="24"/>
          <w:lang w:val="en-GB"/>
        </w:rPr>
        <w:t>single year and separate</w:t>
      </w:r>
      <w:r w:rsidR="00C13DDF" w:rsidRPr="005A008C">
        <w:rPr>
          <w:rFonts w:ascii="Century" w:hAnsi="Century" w:cs="Times New Roman"/>
          <w:sz w:val="24"/>
          <w:szCs w:val="24"/>
          <w:lang w:val="en-GB"/>
        </w:rPr>
        <w:t>s</w:t>
      </w:r>
      <w:r w:rsidRPr="005A008C">
        <w:rPr>
          <w:rFonts w:ascii="Century" w:hAnsi="Century" w:cs="Times New Roman"/>
          <w:sz w:val="24"/>
          <w:szCs w:val="24"/>
          <w:lang w:val="en-GB"/>
        </w:rPr>
        <w:t xml:space="preserve"> it into </w:t>
      </w:r>
      <w:r w:rsidR="004E4520" w:rsidRPr="005A008C">
        <w:rPr>
          <w:rFonts w:ascii="Century" w:hAnsi="Century" w:cs="Times New Roman"/>
          <w:sz w:val="24"/>
          <w:szCs w:val="24"/>
          <w:lang w:val="en-GB"/>
        </w:rPr>
        <w:t xml:space="preserve">daily </w:t>
      </w:r>
      <w:r w:rsidRPr="005A008C">
        <w:rPr>
          <w:rFonts w:ascii="Century" w:hAnsi="Century" w:cs="Times New Roman"/>
          <w:sz w:val="24"/>
          <w:szCs w:val="24"/>
          <w:lang w:val="en-GB"/>
        </w:rPr>
        <w:t xml:space="preserve">base and quick flow. </w:t>
      </w:r>
      <w:r w:rsidR="008A0F52" w:rsidRPr="005A008C">
        <w:rPr>
          <w:rFonts w:ascii="Century" w:hAnsi="Century" w:cs="Times New Roman"/>
          <w:sz w:val="24"/>
          <w:szCs w:val="24"/>
          <w:lang w:val="en-GB"/>
        </w:rPr>
        <w:t xml:space="preserve">After base flow is determined separately for each year, the mean monthly and </w:t>
      </w:r>
      <w:r w:rsidR="001E07F5" w:rsidRPr="005A008C">
        <w:rPr>
          <w:rFonts w:ascii="Century" w:hAnsi="Century" w:cs="Times New Roman"/>
          <w:sz w:val="24"/>
          <w:szCs w:val="24"/>
          <w:lang w:val="en-GB"/>
        </w:rPr>
        <w:t>mean annual base flow is calculated</w:t>
      </w:r>
      <w:r w:rsidR="008A0F52" w:rsidRPr="005A008C">
        <w:rPr>
          <w:rFonts w:ascii="Century" w:hAnsi="Century" w:cs="Times New Roman"/>
          <w:sz w:val="24"/>
          <w:szCs w:val="24"/>
          <w:lang w:val="en-GB"/>
        </w:rPr>
        <w:t xml:space="preserve">. </w:t>
      </w:r>
      <w:r w:rsidR="00640DB0" w:rsidRPr="005A008C">
        <w:rPr>
          <w:rFonts w:ascii="Century" w:hAnsi="Century" w:cs="Times New Roman"/>
          <w:sz w:val="24"/>
          <w:szCs w:val="24"/>
          <w:lang w:val="en-GB"/>
        </w:rPr>
        <w:t xml:space="preserve">The typical graphical </w:t>
      </w:r>
      <w:r w:rsidR="00640DB0" w:rsidRPr="005A008C">
        <w:rPr>
          <w:rFonts w:ascii="Century" w:hAnsi="Century" w:cs="Times New Roman"/>
          <w:sz w:val="24"/>
          <w:szCs w:val="24"/>
          <w:lang w:val="en-GB"/>
        </w:rPr>
        <w:lastRenderedPageBreak/>
        <w:t>illustrati</w:t>
      </w:r>
      <w:r w:rsidR="00DD1356" w:rsidRPr="005A008C">
        <w:rPr>
          <w:rFonts w:ascii="Century" w:hAnsi="Century" w:cs="Times New Roman"/>
          <w:sz w:val="24"/>
          <w:szCs w:val="24"/>
          <w:lang w:val="en-GB"/>
        </w:rPr>
        <w:t>on of TIMEPLOT is shown in the Figure 5</w:t>
      </w:r>
      <w:r w:rsidR="00640DB0" w:rsidRPr="005A008C">
        <w:rPr>
          <w:rFonts w:ascii="Century" w:hAnsi="Century" w:cs="Times New Roman"/>
          <w:sz w:val="24"/>
          <w:szCs w:val="24"/>
          <w:lang w:val="en-GB"/>
        </w:rPr>
        <w:t xml:space="preserve"> for </w:t>
      </w:r>
      <w:r w:rsidR="0035582C" w:rsidRPr="005A008C">
        <w:rPr>
          <w:rFonts w:ascii="Century" w:hAnsi="Century" w:cs="Times New Roman"/>
          <w:sz w:val="24"/>
          <w:szCs w:val="24"/>
          <w:lang w:val="en-GB"/>
        </w:rPr>
        <w:t xml:space="preserve">the </w:t>
      </w:r>
      <w:r w:rsidR="00640DB0" w:rsidRPr="005A008C">
        <w:rPr>
          <w:rFonts w:ascii="Century" w:hAnsi="Century" w:cs="Times New Roman"/>
          <w:sz w:val="24"/>
          <w:szCs w:val="24"/>
          <w:lang w:val="en-GB"/>
        </w:rPr>
        <w:t xml:space="preserve">daily flow </w:t>
      </w:r>
      <w:r w:rsidR="009F515D" w:rsidRPr="005A008C">
        <w:rPr>
          <w:rFonts w:ascii="Century" w:hAnsi="Century" w:cs="Times New Roman"/>
          <w:sz w:val="24"/>
          <w:szCs w:val="24"/>
          <w:lang w:val="en-GB"/>
        </w:rPr>
        <w:t xml:space="preserve">of </w:t>
      </w:r>
      <w:r w:rsidR="00C13DDF" w:rsidRPr="005A008C">
        <w:rPr>
          <w:rFonts w:ascii="Century" w:hAnsi="Century" w:cs="Times New Roman"/>
          <w:sz w:val="24"/>
          <w:szCs w:val="24"/>
          <w:lang w:val="en-GB"/>
        </w:rPr>
        <w:t xml:space="preserve">particular year of </w:t>
      </w:r>
      <w:r w:rsidR="0035582C" w:rsidRPr="005A008C">
        <w:rPr>
          <w:rFonts w:ascii="Century" w:hAnsi="Century" w:cs="Times New Roman"/>
          <w:sz w:val="24"/>
          <w:szCs w:val="24"/>
          <w:lang w:val="en-GB"/>
        </w:rPr>
        <w:t xml:space="preserve">Mormora </w:t>
      </w:r>
      <w:r w:rsidR="005475B7" w:rsidRPr="005A008C">
        <w:rPr>
          <w:rFonts w:ascii="Century" w:hAnsi="Century" w:cs="Times New Roman"/>
          <w:sz w:val="24"/>
          <w:szCs w:val="24"/>
          <w:lang w:val="en-GB"/>
        </w:rPr>
        <w:t>River</w:t>
      </w:r>
      <w:r w:rsidR="00EC6B78" w:rsidRPr="005A008C">
        <w:rPr>
          <w:rFonts w:ascii="Century" w:hAnsi="Century" w:cs="Times New Roman"/>
          <w:sz w:val="24"/>
          <w:szCs w:val="24"/>
          <w:lang w:val="en-GB"/>
        </w:rPr>
        <w:t>.</w:t>
      </w:r>
    </w:p>
    <w:p w:rsidR="00EE29D6" w:rsidRPr="005A008C" w:rsidRDefault="00EE29D6" w:rsidP="009D540E">
      <w:pPr>
        <w:autoSpaceDE w:val="0"/>
        <w:autoSpaceDN w:val="0"/>
        <w:adjustRightInd w:val="0"/>
        <w:spacing w:before="120" w:after="0" w:line="240" w:lineRule="auto"/>
        <w:jc w:val="both"/>
        <w:rPr>
          <w:rFonts w:ascii="Century" w:hAnsi="Century" w:cs="Times New Roman"/>
          <w:sz w:val="24"/>
          <w:szCs w:val="24"/>
          <w:lang w:val="en-GB"/>
        </w:rPr>
      </w:pPr>
      <w:r w:rsidRPr="005A008C">
        <w:rPr>
          <w:rFonts w:ascii="Century" w:hAnsi="Century" w:cs="Times New Roman"/>
          <w:noProof/>
          <w:sz w:val="24"/>
          <w:szCs w:val="24"/>
        </w:rPr>
        <w:drawing>
          <wp:inline distT="0" distB="0" distL="0" distR="0">
            <wp:extent cx="5943600" cy="2676889"/>
            <wp:effectExtent l="19050" t="0" r="0" b="0"/>
            <wp:docPr id="3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srcRect/>
                    <a:stretch>
                      <a:fillRect/>
                    </a:stretch>
                  </pic:blipFill>
                  <pic:spPr bwMode="auto">
                    <a:xfrm>
                      <a:off x="0" y="0"/>
                      <a:ext cx="5943600" cy="2676889"/>
                    </a:xfrm>
                    <a:prstGeom prst="rect">
                      <a:avLst/>
                    </a:prstGeom>
                    <a:noFill/>
                    <a:ln w="9525">
                      <a:noFill/>
                      <a:miter lim="800000"/>
                      <a:headEnd/>
                      <a:tailEnd/>
                    </a:ln>
                  </pic:spPr>
                </pic:pic>
              </a:graphicData>
            </a:graphic>
          </wp:inline>
        </w:drawing>
      </w:r>
    </w:p>
    <w:p w:rsidR="00B95F5C" w:rsidRPr="005A008C" w:rsidRDefault="00DE12D9" w:rsidP="00DE12D9">
      <w:pPr>
        <w:pStyle w:val="Caption"/>
        <w:spacing w:line="480" w:lineRule="auto"/>
        <w:rPr>
          <w:rFonts w:ascii="Century" w:hAnsi="Century"/>
          <w:sz w:val="24"/>
          <w:szCs w:val="24"/>
          <w:lang w:val="en-GB"/>
        </w:rPr>
      </w:pPr>
      <w:bookmarkStart w:id="17" w:name="_Toc470811765"/>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5</w:t>
      </w:r>
      <w:r w:rsidR="00C371F2" w:rsidRPr="005A008C">
        <w:rPr>
          <w:rFonts w:ascii="Century" w:hAnsi="Century"/>
          <w:sz w:val="24"/>
          <w:szCs w:val="24"/>
        </w:rPr>
        <w:fldChar w:fldCharType="end"/>
      </w:r>
      <w:r w:rsidRPr="005A008C">
        <w:rPr>
          <w:rFonts w:ascii="Century" w:hAnsi="Century"/>
          <w:sz w:val="24"/>
          <w:szCs w:val="24"/>
        </w:rPr>
        <w:t xml:space="preserve"> </w:t>
      </w:r>
      <w:r w:rsidR="009D540E" w:rsidRPr="005A008C">
        <w:rPr>
          <w:rFonts w:ascii="Century" w:hAnsi="Century"/>
          <w:b w:val="0"/>
          <w:sz w:val="24"/>
          <w:szCs w:val="24"/>
          <w:lang w:val="en-GB"/>
        </w:rPr>
        <w:t>Graphical illustration of base flow separation using TIMEPLOT</w:t>
      </w:r>
      <w:bookmarkEnd w:id="17"/>
    </w:p>
    <w:p w:rsidR="005B1ADE" w:rsidRPr="00B738D5" w:rsidRDefault="005B1ADE" w:rsidP="00B738D5">
      <w:pPr>
        <w:autoSpaceDE w:val="0"/>
        <w:autoSpaceDN w:val="0"/>
        <w:adjustRightInd w:val="0"/>
        <w:spacing w:before="120" w:after="0" w:line="240" w:lineRule="auto"/>
        <w:jc w:val="both"/>
        <w:rPr>
          <w:rFonts w:ascii="Century" w:hAnsi="Century" w:cs="Times New Roman"/>
          <w:i/>
          <w:sz w:val="24"/>
          <w:szCs w:val="24"/>
          <w:lang w:val="en-GB"/>
        </w:rPr>
      </w:pPr>
      <w:r w:rsidRPr="00B738D5">
        <w:rPr>
          <w:rFonts w:ascii="Century" w:hAnsi="Century" w:cs="Times New Roman"/>
          <w:i/>
          <w:sz w:val="24"/>
          <w:szCs w:val="24"/>
          <w:lang w:val="en-GB"/>
        </w:rPr>
        <w:t>Recession analysis</w:t>
      </w:r>
    </w:p>
    <w:p w:rsidR="00E51E18" w:rsidRPr="005A008C" w:rsidRDefault="00DE341F" w:rsidP="00DE341F">
      <w:pPr>
        <w:autoSpaceDE w:val="0"/>
        <w:autoSpaceDN w:val="0"/>
        <w:adjustRightInd w:val="0"/>
        <w:spacing w:before="120" w:after="120" w:line="480" w:lineRule="auto"/>
        <w:jc w:val="both"/>
        <w:rPr>
          <w:rFonts w:ascii="Century" w:hAnsi="Century" w:cs="Times New Roman"/>
          <w:sz w:val="24"/>
          <w:szCs w:val="24"/>
        </w:rPr>
      </w:pPr>
      <w:r w:rsidRPr="005A008C">
        <w:rPr>
          <w:rFonts w:ascii="Century" w:hAnsi="Century" w:cs="Times New Roman"/>
          <w:sz w:val="24"/>
          <w:szCs w:val="24"/>
          <w:lang w:val="en-GB"/>
        </w:rPr>
        <w:t xml:space="preserve">For each gauging station, recession segments of stream </w:t>
      </w:r>
      <w:r w:rsidR="00237F04" w:rsidRPr="005A008C">
        <w:rPr>
          <w:rFonts w:ascii="Century" w:hAnsi="Century" w:cs="Times New Roman"/>
          <w:sz w:val="24"/>
          <w:szCs w:val="24"/>
          <w:lang w:val="en-GB"/>
        </w:rPr>
        <w:t>hydrograph were analyzed for</w:t>
      </w:r>
      <w:r w:rsidRPr="005A008C">
        <w:rPr>
          <w:rFonts w:ascii="Century" w:hAnsi="Century" w:cs="Times New Roman"/>
          <w:sz w:val="24"/>
          <w:szCs w:val="24"/>
          <w:lang w:val="en-GB"/>
        </w:rPr>
        <w:t xml:space="preserve"> </w:t>
      </w:r>
      <w:r w:rsidR="00F72E11" w:rsidRPr="005A008C">
        <w:rPr>
          <w:rFonts w:ascii="Century" w:hAnsi="Century" w:cs="Times New Roman"/>
          <w:sz w:val="24"/>
          <w:szCs w:val="24"/>
          <w:lang w:val="en-GB"/>
        </w:rPr>
        <w:t xml:space="preserve">the </w:t>
      </w:r>
      <w:r w:rsidRPr="005A008C">
        <w:rPr>
          <w:rFonts w:ascii="Century" w:hAnsi="Century" w:cs="Times New Roman"/>
          <w:sz w:val="24"/>
          <w:szCs w:val="24"/>
          <w:lang w:val="en-GB"/>
        </w:rPr>
        <w:t xml:space="preserve">evaluation of basin-scale groundwater discharge-storage characteristics. </w:t>
      </w:r>
      <w:r w:rsidRPr="005A008C">
        <w:rPr>
          <w:rFonts w:ascii="Century" w:hAnsi="Century" w:cs="Times New Roman"/>
          <w:sz w:val="24"/>
          <w:szCs w:val="24"/>
        </w:rPr>
        <w:t>Recession segments were analyzed based on the linear reservoir model of groundwater discharge</w:t>
      </w:r>
      <w:r w:rsidRPr="005A008C">
        <w:rPr>
          <w:rFonts w:ascii="Century" w:hAnsi="Century" w:cs="Times New Roman"/>
          <w:sz w:val="24"/>
          <w:szCs w:val="24"/>
          <w:lang w:val="en-GB"/>
        </w:rPr>
        <w:t xml:space="preserve"> on the basis of procedures presented in Bevan</w:t>
      </w:r>
      <w:r w:rsidR="001C42AE" w:rsidRPr="005A008C">
        <w:rPr>
          <w:rFonts w:ascii="Century" w:hAnsi="Century" w:cs="Times New Roman"/>
          <w:sz w:val="24"/>
          <w:szCs w:val="24"/>
          <w:lang w:val="en-GB"/>
        </w:rPr>
        <w:t>s</w:t>
      </w:r>
      <w:r w:rsidRPr="005A008C">
        <w:rPr>
          <w:rFonts w:ascii="Century" w:hAnsi="Century" w:cs="Times New Roman"/>
          <w:sz w:val="24"/>
          <w:szCs w:val="24"/>
          <w:lang w:val="en-GB"/>
        </w:rPr>
        <w:t xml:space="preserve"> (1986), Nathan and McMahon (1990), </w:t>
      </w:r>
      <w:r w:rsidRPr="005A008C">
        <w:rPr>
          <w:rFonts w:ascii="Century" w:hAnsi="Century" w:cs="Times New Roman"/>
          <w:sz w:val="24"/>
          <w:szCs w:val="24"/>
        </w:rPr>
        <w:t>Mau and Winter (1997), and Fetter (2004</w:t>
      </w:r>
      <w:r w:rsidRPr="005A008C">
        <w:rPr>
          <w:rFonts w:ascii="Century" w:hAnsi="Century" w:cs="Times New Roman"/>
          <w:sz w:val="24"/>
          <w:szCs w:val="24"/>
          <w:lang w:val="en-GB"/>
        </w:rPr>
        <w:t>).</w:t>
      </w:r>
      <w:r w:rsidRPr="005A008C">
        <w:rPr>
          <w:rFonts w:ascii="Century" w:hAnsi="Century" w:cs="Times New Roman"/>
          <w:sz w:val="24"/>
          <w:szCs w:val="24"/>
        </w:rPr>
        <w:t xml:space="preserve"> In the present study, RECESS computer program was used to filter and plot recession segments and to calculate recession index. </w:t>
      </w:r>
    </w:p>
    <w:p w:rsidR="00087E34" w:rsidRPr="005A008C" w:rsidRDefault="007D7363" w:rsidP="00452917">
      <w:pPr>
        <w:autoSpaceDE w:val="0"/>
        <w:autoSpaceDN w:val="0"/>
        <w:adjustRightInd w:val="0"/>
        <w:spacing w:after="0" w:line="480" w:lineRule="auto"/>
        <w:jc w:val="both"/>
        <w:rPr>
          <w:rFonts w:ascii="Century" w:hAnsi="Century" w:cs="Times New Roman"/>
          <w:sz w:val="24"/>
          <w:szCs w:val="24"/>
        </w:rPr>
      </w:pPr>
      <w:r w:rsidRPr="005A008C">
        <w:rPr>
          <w:rFonts w:ascii="Century" w:hAnsi="Century" w:cs="Times New Roman"/>
          <w:sz w:val="24"/>
          <w:szCs w:val="24"/>
        </w:rPr>
        <w:t>The R</w:t>
      </w:r>
      <w:r w:rsidR="00BE38F5" w:rsidRPr="005A008C">
        <w:rPr>
          <w:rFonts w:ascii="Century" w:hAnsi="Century" w:cs="Times New Roman"/>
          <w:sz w:val="24"/>
          <w:szCs w:val="24"/>
        </w:rPr>
        <w:t>ECESS</w:t>
      </w:r>
      <w:r w:rsidRPr="005A008C">
        <w:rPr>
          <w:rFonts w:ascii="Century" w:hAnsi="Century" w:cs="Times New Roman"/>
          <w:sz w:val="24"/>
          <w:szCs w:val="24"/>
        </w:rPr>
        <w:t xml:space="preserve"> program is</w:t>
      </w:r>
      <w:r w:rsidR="00BE38F5" w:rsidRPr="005A008C">
        <w:rPr>
          <w:rFonts w:ascii="Century" w:hAnsi="Century" w:cs="Times New Roman"/>
          <w:sz w:val="24"/>
          <w:szCs w:val="24"/>
        </w:rPr>
        <w:t xml:space="preserve"> an empirical method for describing recession characteristics. The program</w:t>
      </w:r>
      <w:r w:rsidR="008D268F" w:rsidRPr="005A008C">
        <w:rPr>
          <w:rFonts w:ascii="Century" w:hAnsi="Century" w:cs="Times New Roman"/>
          <w:sz w:val="24"/>
          <w:szCs w:val="24"/>
        </w:rPr>
        <w:t xml:space="preserve"> scans the stream flow dataset and </w:t>
      </w:r>
      <w:r w:rsidR="00713385" w:rsidRPr="005A008C">
        <w:rPr>
          <w:rFonts w:ascii="Century" w:hAnsi="Century" w:cs="Times New Roman"/>
          <w:sz w:val="24"/>
          <w:szCs w:val="24"/>
        </w:rPr>
        <w:t>find</w:t>
      </w:r>
      <w:r w:rsidR="008D268F" w:rsidRPr="005A008C">
        <w:rPr>
          <w:rFonts w:ascii="Century" w:hAnsi="Century" w:cs="Times New Roman"/>
          <w:sz w:val="24"/>
          <w:szCs w:val="24"/>
        </w:rPr>
        <w:t>s</w:t>
      </w:r>
      <w:r w:rsidR="00713385" w:rsidRPr="005A008C">
        <w:rPr>
          <w:rFonts w:ascii="Century" w:hAnsi="Century" w:cs="Times New Roman"/>
          <w:sz w:val="24"/>
          <w:szCs w:val="24"/>
        </w:rPr>
        <w:t xml:space="preserve"> periods of continuous recession</w:t>
      </w:r>
      <w:r w:rsidR="008D268F" w:rsidRPr="005A008C">
        <w:rPr>
          <w:rFonts w:ascii="Century" w:hAnsi="Century" w:cs="Times New Roman"/>
          <w:sz w:val="24"/>
          <w:szCs w:val="24"/>
        </w:rPr>
        <w:t>,</w:t>
      </w:r>
      <w:r w:rsidR="00DC5E2F" w:rsidRPr="005A008C">
        <w:rPr>
          <w:rFonts w:ascii="Century" w:hAnsi="Century" w:cs="Times New Roman"/>
          <w:sz w:val="24"/>
          <w:szCs w:val="24"/>
        </w:rPr>
        <w:t xml:space="preserve"> suc</w:t>
      </w:r>
      <w:r w:rsidR="00DE5A75" w:rsidRPr="005A008C">
        <w:rPr>
          <w:rFonts w:ascii="Century" w:hAnsi="Century" w:cs="Times New Roman"/>
          <w:sz w:val="24"/>
          <w:szCs w:val="24"/>
        </w:rPr>
        <w:t xml:space="preserve">h as the period </w:t>
      </w:r>
      <w:r w:rsidR="008D268F" w:rsidRPr="005A008C">
        <w:rPr>
          <w:rFonts w:ascii="Century" w:hAnsi="Century" w:cs="Times New Roman"/>
          <w:sz w:val="24"/>
          <w:szCs w:val="24"/>
        </w:rPr>
        <w:t xml:space="preserve">defined by the red line </w:t>
      </w:r>
      <w:r w:rsidR="00560FFC" w:rsidRPr="005A008C">
        <w:rPr>
          <w:rFonts w:ascii="Century" w:hAnsi="Century" w:cs="Times New Roman"/>
          <w:sz w:val="24"/>
          <w:szCs w:val="24"/>
        </w:rPr>
        <w:t>on Figure 6</w:t>
      </w:r>
      <w:r w:rsidR="00CE7059" w:rsidRPr="005A008C">
        <w:rPr>
          <w:rFonts w:ascii="Century" w:hAnsi="Century" w:cs="Times New Roman"/>
          <w:sz w:val="24"/>
          <w:szCs w:val="24"/>
        </w:rPr>
        <w:t xml:space="preserve">. When a segment found, the program user can decide whether it should be analyzed and, if </w:t>
      </w:r>
      <w:r w:rsidR="00CE7059" w:rsidRPr="005A008C">
        <w:rPr>
          <w:rFonts w:ascii="Century" w:hAnsi="Century" w:cs="Times New Roman"/>
          <w:sz w:val="24"/>
          <w:szCs w:val="24"/>
        </w:rPr>
        <w:lastRenderedPageBreak/>
        <w:t>so, which parts represent near-linear conditions (on the semi-log plot) that can be used to quantify the recessi</w:t>
      </w:r>
      <w:r w:rsidR="008D268F" w:rsidRPr="005A008C">
        <w:rPr>
          <w:rFonts w:ascii="Century" w:hAnsi="Century" w:cs="Times New Roman"/>
          <w:sz w:val="24"/>
          <w:szCs w:val="24"/>
        </w:rPr>
        <w:t xml:space="preserve">on index. </w:t>
      </w:r>
      <w:r w:rsidR="00D0446B" w:rsidRPr="005A008C">
        <w:rPr>
          <w:rFonts w:ascii="Century" w:hAnsi="Century" w:cs="Times New Roman"/>
          <w:sz w:val="24"/>
          <w:szCs w:val="24"/>
        </w:rPr>
        <w:t xml:space="preserve">In </w:t>
      </w:r>
      <w:r w:rsidR="00560FFC" w:rsidRPr="005A008C">
        <w:rPr>
          <w:rFonts w:ascii="Century" w:hAnsi="Century" w:cs="Times New Roman"/>
          <w:sz w:val="24"/>
          <w:szCs w:val="24"/>
        </w:rPr>
        <w:t xml:space="preserve">the </w:t>
      </w:r>
      <w:r w:rsidR="00D0446B" w:rsidRPr="005A008C">
        <w:rPr>
          <w:rFonts w:ascii="Century" w:hAnsi="Century" w:cs="Times New Roman"/>
          <w:sz w:val="24"/>
          <w:szCs w:val="24"/>
        </w:rPr>
        <w:t>Figure 6, for example</w:t>
      </w:r>
      <w:r w:rsidR="00CE7059" w:rsidRPr="005A008C">
        <w:rPr>
          <w:rFonts w:ascii="Century" w:hAnsi="Century" w:cs="Times New Roman"/>
          <w:sz w:val="24"/>
          <w:szCs w:val="24"/>
        </w:rPr>
        <w:t xml:space="preserve">, the selection might be the period </w:t>
      </w:r>
      <w:r w:rsidR="0020344F" w:rsidRPr="005A008C">
        <w:rPr>
          <w:rFonts w:ascii="Century" w:hAnsi="Century" w:cs="Times New Roman"/>
          <w:sz w:val="24"/>
          <w:szCs w:val="24"/>
        </w:rPr>
        <w:t xml:space="preserve">indicated by </w:t>
      </w:r>
      <w:r w:rsidR="008D268F" w:rsidRPr="005A008C">
        <w:rPr>
          <w:rFonts w:ascii="Century" w:hAnsi="Century" w:cs="Times New Roman"/>
          <w:sz w:val="24"/>
          <w:szCs w:val="24"/>
        </w:rPr>
        <w:t xml:space="preserve">the </w:t>
      </w:r>
      <w:r w:rsidR="0020344F" w:rsidRPr="005A008C">
        <w:rPr>
          <w:rFonts w:ascii="Century" w:hAnsi="Century" w:cs="Times New Roman"/>
          <w:sz w:val="24"/>
          <w:szCs w:val="24"/>
        </w:rPr>
        <w:t>red lin</w:t>
      </w:r>
      <w:r w:rsidR="00DE5A75" w:rsidRPr="005A008C">
        <w:rPr>
          <w:rFonts w:ascii="Century" w:hAnsi="Century" w:cs="Times New Roman"/>
          <w:sz w:val="24"/>
          <w:szCs w:val="24"/>
        </w:rPr>
        <w:t>e</w:t>
      </w:r>
      <w:r w:rsidR="0020344F" w:rsidRPr="005A008C">
        <w:rPr>
          <w:rFonts w:ascii="Century" w:hAnsi="Century" w:cs="Times New Roman"/>
          <w:sz w:val="24"/>
          <w:szCs w:val="24"/>
        </w:rPr>
        <w:t xml:space="preserve">. </w:t>
      </w:r>
      <w:r w:rsidR="00CE7059" w:rsidRPr="005A008C">
        <w:rPr>
          <w:rFonts w:ascii="Century" w:hAnsi="Century" w:cs="Times New Roman"/>
          <w:sz w:val="24"/>
          <w:szCs w:val="24"/>
        </w:rPr>
        <w:t xml:space="preserve"> </w:t>
      </w:r>
      <w:r w:rsidR="002C6454" w:rsidRPr="005A008C">
        <w:rPr>
          <w:rFonts w:ascii="Century" w:hAnsi="Century" w:cs="Times New Roman"/>
          <w:sz w:val="24"/>
          <w:szCs w:val="24"/>
        </w:rPr>
        <w:t>Some</w:t>
      </w:r>
      <w:r w:rsidR="00E51E18" w:rsidRPr="005A008C">
        <w:rPr>
          <w:rFonts w:ascii="Century" w:hAnsi="Century" w:cs="Times New Roman"/>
          <w:sz w:val="24"/>
          <w:szCs w:val="24"/>
        </w:rPr>
        <w:t>times during the first few days of the recession, if the influence of direct-surface runoff or instability o</w:t>
      </w:r>
      <w:r w:rsidR="004425A3" w:rsidRPr="005A008C">
        <w:rPr>
          <w:rFonts w:ascii="Century" w:hAnsi="Century" w:cs="Times New Roman"/>
          <w:sz w:val="24"/>
          <w:szCs w:val="24"/>
        </w:rPr>
        <w:t xml:space="preserve">f the groundwater-head profile </w:t>
      </w:r>
      <w:r w:rsidR="00E51E18" w:rsidRPr="005A008C">
        <w:rPr>
          <w:rFonts w:ascii="Century" w:hAnsi="Century" w:cs="Times New Roman"/>
          <w:sz w:val="24"/>
          <w:szCs w:val="24"/>
        </w:rPr>
        <w:t xml:space="preserve">or both </w:t>
      </w:r>
      <w:r w:rsidR="004425A3" w:rsidRPr="005A008C">
        <w:rPr>
          <w:rFonts w:ascii="Century" w:hAnsi="Century" w:cs="Times New Roman"/>
          <w:sz w:val="24"/>
          <w:szCs w:val="24"/>
        </w:rPr>
        <w:t>is</w:t>
      </w:r>
      <w:r w:rsidR="00DE5A75" w:rsidRPr="005A008C">
        <w:rPr>
          <w:rFonts w:ascii="Century" w:hAnsi="Century" w:cs="Times New Roman"/>
          <w:sz w:val="24"/>
          <w:szCs w:val="24"/>
        </w:rPr>
        <w:t xml:space="preserve"> </w:t>
      </w:r>
      <w:r w:rsidR="00E51E18" w:rsidRPr="005A008C">
        <w:rPr>
          <w:rFonts w:ascii="Century" w:hAnsi="Century" w:cs="Times New Roman"/>
          <w:sz w:val="24"/>
          <w:szCs w:val="24"/>
        </w:rPr>
        <w:t>suspected</w:t>
      </w:r>
      <w:r w:rsidR="004425A3" w:rsidRPr="005A008C">
        <w:rPr>
          <w:rFonts w:ascii="Century" w:hAnsi="Century" w:cs="Times New Roman"/>
          <w:sz w:val="24"/>
          <w:szCs w:val="24"/>
        </w:rPr>
        <w:t>,</w:t>
      </w:r>
      <w:r w:rsidR="00E51E18" w:rsidRPr="005A008C">
        <w:rPr>
          <w:rFonts w:ascii="Century" w:hAnsi="Century" w:cs="Times New Roman"/>
          <w:sz w:val="24"/>
          <w:szCs w:val="24"/>
        </w:rPr>
        <w:t xml:space="preserve"> this part of recession shall be ignored. After </w:t>
      </w:r>
      <w:r w:rsidR="00057A01" w:rsidRPr="005A008C">
        <w:rPr>
          <w:rFonts w:ascii="Century" w:hAnsi="Century" w:cs="Times New Roman"/>
          <w:sz w:val="24"/>
          <w:szCs w:val="24"/>
        </w:rPr>
        <w:t xml:space="preserve">the user has selected a segment, the program will calculate a mathematical expression </w:t>
      </w:r>
      <w:r w:rsidR="00250E2F" w:rsidRPr="005A008C">
        <w:rPr>
          <w:rFonts w:ascii="Century" w:hAnsi="Century" w:cs="Times New Roman"/>
          <w:sz w:val="24"/>
          <w:szCs w:val="24"/>
        </w:rPr>
        <w:t>shown in equation (eq.) 1.</w:t>
      </w:r>
    </w:p>
    <w:p w:rsidR="00057A01" w:rsidRPr="005A008C" w:rsidRDefault="00057A01" w:rsidP="00057A01">
      <w:pPr>
        <w:autoSpaceDE w:val="0"/>
        <w:autoSpaceDN w:val="0"/>
        <w:adjustRightInd w:val="0"/>
        <w:spacing w:before="120" w:after="120" w:line="480" w:lineRule="auto"/>
        <w:jc w:val="center"/>
        <w:rPr>
          <w:rFonts w:ascii="Century" w:hAnsi="Century" w:cs="Times New Roman"/>
          <w:sz w:val="24"/>
          <w:szCs w:val="24"/>
        </w:rPr>
      </w:pPr>
      <w:r w:rsidRPr="005A008C">
        <w:rPr>
          <w:rFonts w:ascii="Century" w:hAnsi="Century" w:cs="Times New Roman"/>
          <w:sz w:val="24"/>
          <w:szCs w:val="24"/>
        </w:rPr>
        <w:t>t = K</w:t>
      </w:r>
      <w:r w:rsidRPr="005A008C">
        <w:rPr>
          <w:rFonts w:ascii="Century" w:hAnsi="Century" w:cs="Times New Roman"/>
          <w:sz w:val="24"/>
          <w:szCs w:val="24"/>
          <w:vertAlign w:val="subscript"/>
        </w:rPr>
        <w:t>1</w:t>
      </w:r>
      <w:r w:rsidRPr="005A008C">
        <w:rPr>
          <w:rFonts w:ascii="Century" w:hAnsi="Century" w:cs="Times New Roman"/>
          <w:sz w:val="24"/>
          <w:szCs w:val="24"/>
        </w:rPr>
        <w:t xml:space="preserve"> x LogQ + K</w:t>
      </w:r>
      <w:r w:rsidRPr="005A008C">
        <w:rPr>
          <w:rFonts w:ascii="Century" w:hAnsi="Century" w:cs="Times New Roman"/>
          <w:sz w:val="24"/>
          <w:szCs w:val="24"/>
          <w:vertAlign w:val="subscript"/>
        </w:rPr>
        <w:t>2</w:t>
      </w:r>
      <w:r w:rsidR="00250E2F" w:rsidRPr="005A008C">
        <w:rPr>
          <w:rFonts w:ascii="Century" w:hAnsi="Century" w:cs="Times New Roman"/>
          <w:sz w:val="24"/>
          <w:szCs w:val="24"/>
          <w:vertAlign w:val="subscript"/>
        </w:rPr>
        <w:tab/>
      </w:r>
      <w:r w:rsidR="00250E2F" w:rsidRPr="005A008C">
        <w:rPr>
          <w:rFonts w:ascii="Century" w:hAnsi="Century" w:cs="Times New Roman"/>
          <w:sz w:val="24"/>
          <w:szCs w:val="24"/>
          <w:vertAlign w:val="subscript"/>
        </w:rPr>
        <w:tab/>
      </w:r>
      <w:r w:rsidR="00250E2F" w:rsidRPr="005A008C">
        <w:rPr>
          <w:rFonts w:ascii="Century" w:hAnsi="Century" w:cs="Times New Roman"/>
          <w:sz w:val="24"/>
          <w:szCs w:val="24"/>
          <w:vertAlign w:val="subscript"/>
        </w:rPr>
        <w:tab/>
      </w:r>
      <w:r w:rsidR="00250E2F" w:rsidRPr="005A008C">
        <w:rPr>
          <w:rFonts w:ascii="Century" w:hAnsi="Century" w:cs="Times New Roman"/>
          <w:sz w:val="24"/>
          <w:szCs w:val="24"/>
          <w:vertAlign w:val="subscript"/>
        </w:rPr>
        <w:tab/>
      </w:r>
      <w:r w:rsidR="00250E2F" w:rsidRPr="005A008C">
        <w:rPr>
          <w:rFonts w:ascii="Century" w:hAnsi="Century" w:cs="Times New Roman"/>
          <w:sz w:val="24"/>
          <w:szCs w:val="24"/>
          <w:vertAlign w:val="subscript"/>
        </w:rPr>
        <w:tab/>
      </w:r>
      <w:r w:rsidR="00250E2F" w:rsidRPr="005A008C">
        <w:rPr>
          <w:rFonts w:ascii="Century" w:hAnsi="Century" w:cs="Times New Roman"/>
          <w:sz w:val="24"/>
          <w:szCs w:val="24"/>
          <w:vertAlign w:val="subscript"/>
        </w:rPr>
        <w:tab/>
      </w:r>
      <w:r w:rsidR="00250E2F" w:rsidRPr="005A008C">
        <w:rPr>
          <w:rFonts w:ascii="Century" w:hAnsi="Century" w:cs="Times New Roman"/>
          <w:sz w:val="24"/>
          <w:szCs w:val="24"/>
          <w:vertAlign w:val="subscript"/>
        </w:rPr>
        <w:tab/>
      </w:r>
      <w:r w:rsidR="00250E2F" w:rsidRPr="005A008C">
        <w:rPr>
          <w:rFonts w:ascii="Century" w:hAnsi="Century" w:cs="Times New Roman"/>
          <w:sz w:val="24"/>
          <w:szCs w:val="24"/>
          <w:vertAlign w:val="subscript"/>
        </w:rPr>
        <w:tab/>
      </w:r>
      <w:r w:rsidR="00250E2F" w:rsidRPr="005A008C">
        <w:rPr>
          <w:rFonts w:ascii="Century" w:hAnsi="Century" w:cs="Times New Roman"/>
          <w:sz w:val="24"/>
          <w:szCs w:val="24"/>
        </w:rPr>
        <w:t>(1)</w:t>
      </w:r>
    </w:p>
    <w:p w:rsidR="00F9231A" w:rsidRPr="005A008C" w:rsidRDefault="00F9231A" w:rsidP="006C5AC2">
      <w:pPr>
        <w:autoSpaceDE w:val="0"/>
        <w:autoSpaceDN w:val="0"/>
        <w:adjustRightInd w:val="0"/>
        <w:spacing w:before="120" w:after="120" w:line="480" w:lineRule="auto"/>
        <w:jc w:val="both"/>
        <w:rPr>
          <w:rFonts w:ascii="Century" w:hAnsi="Century" w:cs="Times New Roman"/>
          <w:sz w:val="24"/>
          <w:szCs w:val="24"/>
        </w:rPr>
      </w:pPr>
      <w:r w:rsidRPr="005A008C">
        <w:rPr>
          <w:rFonts w:ascii="Century" w:hAnsi="Century" w:cs="Times New Roman"/>
          <w:sz w:val="24"/>
          <w:szCs w:val="24"/>
        </w:rPr>
        <w:t xml:space="preserve">where </w:t>
      </w:r>
      <w:r w:rsidRPr="005A008C">
        <w:rPr>
          <w:rFonts w:ascii="Century" w:hAnsi="Century" w:cs="Times New Roman"/>
          <w:i/>
          <w:sz w:val="24"/>
          <w:szCs w:val="24"/>
        </w:rPr>
        <w:t>t</w:t>
      </w:r>
      <w:r w:rsidRPr="005A008C">
        <w:rPr>
          <w:rFonts w:ascii="Century" w:hAnsi="Century" w:cs="Times New Roman"/>
          <w:sz w:val="24"/>
          <w:szCs w:val="24"/>
        </w:rPr>
        <w:t xml:space="preserve"> is times in days, </w:t>
      </w:r>
      <w:r w:rsidRPr="005A008C">
        <w:rPr>
          <w:rFonts w:ascii="Century" w:hAnsi="Century" w:cs="Times New Roman"/>
          <w:i/>
          <w:sz w:val="24"/>
          <w:szCs w:val="24"/>
        </w:rPr>
        <w:t>LogQ</w:t>
      </w:r>
      <w:r w:rsidRPr="005A008C">
        <w:rPr>
          <w:rFonts w:ascii="Century" w:hAnsi="Century" w:cs="Times New Roman"/>
          <w:sz w:val="24"/>
          <w:szCs w:val="24"/>
        </w:rPr>
        <w:t xml:space="preserve"> is the logarithm of the flow in</w:t>
      </w:r>
      <w:r w:rsidR="005D2A37" w:rsidRPr="005A008C">
        <w:rPr>
          <w:rFonts w:ascii="Century" w:hAnsi="Century" w:cs="Times New Roman"/>
          <w:sz w:val="24"/>
          <w:szCs w:val="24"/>
        </w:rPr>
        <w:t xml:space="preserve"> meter cube per second (</w:t>
      </w:r>
      <w:r w:rsidRPr="005A008C">
        <w:rPr>
          <w:rFonts w:ascii="Century" w:hAnsi="Century" w:cs="Times New Roman"/>
          <w:sz w:val="24"/>
          <w:szCs w:val="24"/>
        </w:rPr>
        <w:t>m</w:t>
      </w:r>
      <w:r w:rsidRPr="005A008C">
        <w:rPr>
          <w:rFonts w:ascii="Century" w:hAnsi="Century" w:cs="Times New Roman"/>
          <w:sz w:val="24"/>
          <w:szCs w:val="24"/>
          <w:vertAlign w:val="superscript"/>
        </w:rPr>
        <w:t>3</w:t>
      </w:r>
      <w:r w:rsidRPr="005A008C">
        <w:rPr>
          <w:rFonts w:ascii="Century" w:hAnsi="Century" w:cs="Times New Roman"/>
          <w:sz w:val="24"/>
          <w:szCs w:val="24"/>
        </w:rPr>
        <w:t>/s</w:t>
      </w:r>
      <w:r w:rsidR="005D2A37" w:rsidRPr="005A008C">
        <w:rPr>
          <w:rFonts w:ascii="Century" w:hAnsi="Century" w:cs="Times New Roman"/>
          <w:sz w:val="24"/>
          <w:szCs w:val="24"/>
        </w:rPr>
        <w:t>)</w:t>
      </w:r>
      <w:r w:rsidRPr="005A008C">
        <w:rPr>
          <w:rFonts w:ascii="Century" w:hAnsi="Century" w:cs="Times New Roman"/>
          <w:sz w:val="24"/>
          <w:szCs w:val="24"/>
        </w:rPr>
        <w:t xml:space="preserve">, and </w:t>
      </w:r>
      <w:r w:rsidRPr="005A008C">
        <w:rPr>
          <w:rFonts w:ascii="Century" w:hAnsi="Century" w:cs="Times New Roman"/>
          <w:i/>
          <w:sz w:val="24"/>
          <w:szCs w:val="24"/>
        </w:rPr>
        <w:t>K</w:t>
      </w:r>
      <w:r w:rsidRPr="005A008C">
        <w:rPr>
          <w:rFonts w:ascii="Century" w:hAnsi="Century" w:cs="Times New Roman"/>
          <w:i/>
          <w:sz w:val="24"/>
          <w:szCs w:val="24"/>
          <w:vertAlign w:val="subscript"/>
        </w:rPr>
        <w:t>1</w:t>
      </w:r>
      <w:r w:rsidRPr="005A008C">
        <w:rPr>
          <w:rFonts w:ascii="Century" w:hAnsi="Century" w:cs="Times New Roman"/>
          <w:i/>
          <w:sz w:val="24"/>
          <w:szCs w:val="24"/>
        </w:rPr>
        <w:t xml:space="preserve"> </w:t>
      </w:r>
      <w:r w:rsidRPr="005A008C">
        <w:rPr>
          <w:rFonts w:ascii="Century" w:hAnsi="Century" w:cs="Times New Roman"/>
          <w:sz w:val="24"/>
          <w:szCs w:val="24"/>
        </w:rPr>
        <w:t xml:space="preserve">and </w:t>
      </w:r>
      <w:r w:rsidRPr="005A008C">
        <w:rPr>
          <w:rFonts w:ascii="Century" w:hAnsi="Century" w:cs="Times New Roman"/>
          <w:i/>
          <w:sz w:val="24"/>
          <w:szCs w:val="24"/>
        </w:rPr>
        <w:t>K</w:t>
      </w:r>
      <w:r w:rsidRPr="005A008C">
        <w:rPr>
          <w:rFonts w:ascii="Century" w:hAnsi="Century" w:cs="Times New Roman"/>
          <w:i/>
          <w:sz w:val="24"/>
          <w:szCs w:val="24"/>
          <w:vertAlign w:val="subscript"/>
        </w:rPr>
        <w:t>2</w:t>
      </w:r>
      <w:r w:rsidRPr="005A008C">
        <w:rPr>
          <w:rFonts w:ascii="Century" w:hAnsi="Century" w:cs="Times New Roman"/>
          <w:sz w:val="24"/>
          <w:szCs w:val="24"/>
          <w:vertAlign w:val="subscript"/>
        </w:rPr>
        <w:t xml:space="preserve"> </w:t>
      </w:r>
      <w:r w:rsidRPr="005A008C">
        <w:rPr>
          <w:rFonts w:ascii="Century" w:hAnsi="Century" w:cs="Times New Roman"/>
          <w:sz w:val="24"/>
          <w:szCs w:val="24"/>
        </w:rPr>
        <w:t>are coefficients that are determined by linear regression. This expression is used to</w:t>
      </w:r>
      <w:r w:rsidR="00126D66" w:rsidRPr="005A008C">
        <w:rPr>
          <w:rFonts w:ascii="Century" w:hAnsi="Century" w:cs="Times New Roman"/>
          <w:sz w:val="24"/>
          <w:szCs w:val="24"/>
        </w:rPr>
        <w:t xml:space="preserve"> derive the recession index (days/ log cycle), which is the absolute value of </w:t>
      </w:r>
      <w:r w:rsidR="00126D66" w:rsidRPr="005A008C">
        <w:rPr>
          <w:rFonts w:ascii="Century" w:hAnsi="Century" w:cs="Times New Roman"/>
          <w:i/>
          <w:sz w:val="24"/>
          <w:szCs w:val="24"/>
        </w:rPr>
        <w:t>K</w:t>
      </w:r>
      <w:r w:rsidR="00126D66" w:rsidRPr="005A008C">
        <w:rPr>
          <w:rFonts w:ascii="Century" w:hAnsi="Century" w:cs="Times New Roman"/>
          <w:i/>
          <w:sz w:val="24"/>
          <w:szCs w:val="24"/>
          <w:vertAlign w:val="subscript"/>
        </w:rPr>
        <w:t>1</w:t>
      </w:r>
      <w:r w:rsidR="00126D66" w:rsidRPr="005A008C">
        <w:rPr>
          <w:rFonts w:ascii="Century" w:hAnsi="Century" w:cs="Times New Roman"/>
          <w:sz w:val="24"/>
          <w:szCs w:val="24"/>
        </w:rPr>
        <w:t xml:space="preserve">. </w:t>
      </w:r>
      <w:r w:rsidR="00D279A7" w:rsidRPr="005A008C">
        <w:rPr>
          <w:rFonts w:ascii="Century" w:hAnsi="Century" w:cs="Times New Roman"/>
          <w:sz w:val="24"/>
          <w:szCs w:val="24"/>
        </w:rPr>
        <w:t>After this solution is obtained the program proceeds to the next period of continuous recession, and repeats this process until a number of segments have been analyzed.</w:t>
      </w:r>
    </w:p>
    <w:p w:rsidR="00065582" w:rsidRPr="005A008C" w:rsidRDefault="00994F1F" w:rsidP="00B4471F">
      <w:pPr>
        <w:autoSpaceDE w:val="0"/>
        <w:autoSpaceDN w:val="0"/>
        <w:adjustRightInd w:val="0"/>
        <w:spacing w:after="240" w:line="480" w:lineRule="auto"/>
        <w:jc w:val="both"/>
        <w:rPr>
          <w:rFonts w:ascii="Century" w:hAnsi="Century" w:cs="Times New Roman"/>
          <w:sz w:val="24"/>
          <w:szCs w:val="24"/>
        </w:rPr>
      </w:pPr>
      <w:r w:rsidRPr="005A008C">
        <w:rPr>
          <w:rFonts w:ascii="Century" w:hAnsi="Century" w:cs="Times New Roman"/>
          <w:sz w:val="24"/>
          <w:szCs w:val="24"/>
        </w:rPr>
        <w:t xml:space="preserve">The program has </w:t>
      </w:r>
      <w:r w:rsidR="00DB26F8" w:rsidRPr="005A008C">
        <w:rPr>
          <w:rFonts w:ascii="Century" w:hAnsi="Century" w:cs="Times New Roman"/>
          <w:sz w:val="24"/>
          <w:szCs w:val="24"/>
        </w:rPr>
        <w:t xml:space="preserve">a tool to plot </w:t>
      </w:r>
      <w:r w:rsidR="00901D81" w:rsidRPr="005A008C">
        <w:rPr>
          <w:rFonts w:ascii="Century" w:hAnsi="Century" w:cs="Times New Roman"/>
          <w:sz w:val="24"/>
          <w:szCs w:val="24"/>
        </w:rPr>
        <w:t xml:space="preserve">the </w:t>
      </w:r>
      <w:r w:rsidR="00A03A2D" w:rsidRPr="005A008C">
        <w:rPr>
          <w:rFonts w:ascii="Century" w:hAnsi="Century" w:cs="Times New Roman"/>
          <w:sz w:val="24"/>
          <w:szCs w:val="24"/>
        </w:rPr>
        <w:t xml:space="preserve">identified </w:t>
      </w:r>
      <w:r w:rsidR="007A7B42" w:rsidRPr="005A008C">
        <w:rPr>
          <w:rFonts w:ascii="Century" w:hAnsi="Century" w:cs="Times New Roman"/>
          <w:sz w:val="24"/>
          <w:szCs w:val="24"/>
        </w:rPr>
        <w:t>recession segment</w:t>
      </w:r>
      <w:r w:rsidR="00901D81" w:rsidRPr="005A008C">
        <w:rPr>
          <w:rFonts w:ascii="Century" w:hAnsi="Century" w:cs="Times New Roman"/>
          <w:sz w:val="24"/>
          <w:szCs w:val="24"/>
        </w:rPr>
        <w:t>s</w:t>
      </w:r>
      <w:r w:rsidR="007A7B42" w:rsidRPr="005A008C">
        <w:rPr>
          <w:rFonts w:ascii="Century" w:hAnsi="Century" w:cs="Times New Roman"/>
          <w:sz w:val="24"/>
          <w:szCs w:val="24"/>
        </w:rPr>
        <w:t xml:space="preserve"> as presented in Figure </w:t>
      </w:r>
      <w:r w:rsidR="00FA2F7A" w:rsidRPr="005A008C">
        <w:rPr>
          <w:rFonts w:ascii="Century" w:hAnsi="Century" w:cs="Times New Roman"/>
          <w:sz w:val="24"/>
          <w:szCs w:val="24"/>
        </w:rPr>
        <w:t>20</w:t>
      </w:r>
      <w:r w:rsidR="00EB29A8" w:rsidRPr="005A008C">
        <w:rPr>
          <w:rFonts w:ascii="Century" w:hAnsi="Century" w:cs="Times New Roman"/>
          <w:sz w:val="24"/>
          <w:szCs w:val="24"/>
        </w:rPr>
        <w:t xml:space="preserve"> (section </w:t>
      </w:r>
      <w:r w:rsidR="00FA2F7A" w:rsidRPr="005A008C">
        <w:rPr>
          <w:rFonts w:ascii="Century" w:hAnsi="Century" w:cs="Times New Roman"/>
          <w:sz w:val="24"/>
          <w:szCs w:val="24"/>
        </w:rPr>
        <w:t>3.2</w:t>
      </w:r>
      <w:r w:rsidR="007A7B42" w:rsidRPr="005A008C">
        <w:rPr>
          <w:rFonts w:ascii="Century" w:hAnsi="Century" w:cs="Times New Roman"/>
          <w:sz w:val="24"/>
          <w:szCs w:val="24"/>
        </w:rPr>
        <w:t xml:space="preserve">) and </w:t>
      </w:r>
      <w:r w:rsidR="000F431B" w:rsidRPr="005A008C">
        <w:rPr>
          <w:rFonts w:ascii="Century" w:hAnsi="Century" w:cs="Times New Roman"/>
          <w:sz w:val="24"/>
          <w:szCs w:val="24"/>
        </w:rPr>
        <w:t>produces</w:t>
      </w:r>
      <w:r w:rsidR="00AB40B1" w:rsidRPr="005A008C">
        <w:rPr>
          <w:rFonts w:ascii="Century" w:hAnsi="Century" w:cs="Times New Roman"/>
          <w:sz w:val="24"/>
          <w:szCs w:val="24"/>
        </w:rPr>
        <w:t xml:space="preserve"> text file</w:t>
      </w:r>
      <w:r w:rsidR="00750457" w:rsidRPr="005A008C">
        <w:rPr>
          <w:rFonts w:ascii="Century" w:hAnsi="Century" w:cs="Times New Roman"/>
          <w:sz w:val="24"/>
          <w:szCs w:val="24"/>
        </w:rPr>
        <w:t>s</w:t>
      </w:r>
      <w:r w:rsidR="00AB40B1" w:rsidRPr="005A008C">
        <w:rPr>
          <w:rFonts w:ascii="Century" w:hAnsi="Century" w:cs="Times New Roman"/>
          <w:sz w:val="24"/>
          <w:szCs w:val="24"/>
        </w:rPr>
        <w:t xml:space="preserve"> that contains recession</w:t>
      </w:r>
      <w:r w:rsidR="00900555" w:rsidRPr="005A008C">
        <w:rPr>
          <w:rFonts w:ascii="Century" w:hAnsi="Century" w:cs="Times New Roman"/>
          <w:sz w:val="24"/>
          <w:szCs w:val="24"/>
        </w:rPr>
        <w:t xml:space="preserve"> index (k) </w:t>
      </w:r>
      <w:r w:rsidR="00A03A2D" w:rsidRPr="005A008C">
        <w:rPr>
          <w:rFonts w:ascii="Century" w:hAnsi="Century" w:cs="Times New Roman"/>
          <w:sz w:val="24"/>
          <w:szCs w:val="24"/>
        </w:rPr>
        <w:t xml:space="preserve">of each segment and </w:t>
      </w:r>
      <w:r w:rsidR="005A2613" w:rsidRPr="005A008C">
        <w:rPr>
          <w:rFonts w:ascii="Century" w:hAnsi="Century" w:cs="Times New Roman"/>
          <w:sz w:val="24"/>
          <w:szCs w:val="24"/>
        </w:rPr>
        <w:t>statistical summary</w:t>
      </w:r>
      <w:r w:rsidR="00BA41C6" w:rsidRPr="005A008C">
        <w:rPr>
          <w:rFonts w:ascii="Century" w:hAnsi="Century" w:cs="Times New Roman"/>
          <w:sz w:val="24"/>
          <w:szCs w:val="24"/>
        </w:rPr>
        <w:t>,</w:t>
      </w:r>
      <w:r w:rsidR="005A2613" w:rsidRPr="005A008C">
        <w:rPr>
          <w:rFonts w:ascii="Century" w:hAnsi="Century" w:cs="Times New Roman"/>
          <w:sz w:val="24"/>
          <w:szCs w:val="24"/>
        </w:rPr>
        <w:t xml:space="preserve"> such as min, max, </w:t>
      </w:r>
      <w:r w:rsidR="00AB40B1" w:rsidRPr="005A008C">
        <w:rPr>
          <w:rFonts w:ascii="Century" w:hAnsi="Century" w:cs="Times New Roman"/>
          <w:sz w:val="24"/>
          <w:szCs w:val="24"/>
        </w:rPr>
        <w:t>median and mean values</w:t>
      </w:r>
      <w:r w:rsidR="00BA41C6" w:rsidRPr="005A008C">
        <w:rPr>
          <w:rFonts w:ascii="Century" w:hAnsi="Century" w:cs="Times New Roman"/>
          <w:sz w:val="24"/>
          <w:szCs w:val="24"/>
        </w:rPr>
        <w:t>,</w:t>
      </w:r>
      <w:r w:rsidR="000F431B" w:rsidRPr="005A008C">
        <w:rPr>
          <w:rFonts w:ascii="Century" w:hAnsi="Century" w:cs="Times New Roman"/>
          <w:sz w:val="24"/>
          <w:szCs w:val="24"/>
        </w:rPr>
        <w:t xml:space="preserve"> of the data</w:t>
      </w:r>
      <w:r w:rsidR="00A03A2D" w:rsidRPr="005A008C">
        <w:rPr>
          <w:rFonts w:ascii="Century" w:hAnsi="Century" w:cs="Times New Roman"/>
          <w:sz w:val="24"/>
          <w:szCs w:val="24"/>
        </w:rPr>
        <w:t>set</w:t>
      </w:r>
      <w:r w:rsidR="00AB40B1" w:rsidRPr="005A008C">
        <w:rPr>
          <w:rFonts w:ascii="Century" w:hAnsi="Century" w:cs="Times New Roman"/>
          <w:sz w:val="24"/>
          <w:szCs w:val="24"/>
        </w:rPr>
        <w:t xml:space="preserve">. </w:t>
      </w:r>
      <w:r w:rsidR="00065582" w:rsidRPr="005A008C">
        <w:rPr>
          <w:rFonts w:ascii="Century" w:hAnsi="Century" w:cs="Times New Roman"/>
          <w:sz w:val="24"/>
          <w:szCs w:val="24"/>
        </w:rPr>
        <w:t>Detail description of the program is given in Rutledge (1998). This approach of recession analysis is widely used in different geological environment (Rutledge and Mesko, 1996).</w:t>
      </w:r>
      <w:r w:rsidR="00900555" w:rsidRPr="005A008C">
        <w:rPr>
          <w:rFonts w:ascii="Century" w:hAnsi="Century" w:cs="Times New Roman"/>
          <w:sz w:val="24"/>
          <w:szCs w:val="24"/>
        </w:rPr>
        <w:t xml:space="preserve"> Variation of k</w:t>
      </w:r>
      <w:r w:rsidR="008849C2" w:rsidRPr="005A008C">
        <w:rPr>
          <w:rFonts w:ascii="Century" w:hAnsi="Century" w:cs="Times New Roman"/>
          <w:sz w:val="24"/>
          <w:szCs w:val="24"/>
        </w:rPr>
        <w:t>-</w:t>
      </w:r>
      <w:r w:rsidR="00900555" w:rsidRPr="005A008C">
        <w:rPr>
          <w:rFonts w:ascii="Century" w:hAnsi="Century" w:cs="Times New Roman"/>
          <w:sz w:val="24"/>
          <w:szCs w:val="24"/>
        </w:rPr>
        <w:t xml:space="preserve">values around median value is determined by </w:t>
      </w:r>
      <w:r w:rsidR="008849C2" w:rsidRPr="005A008C">
        <w:rPr>
          <w:rFonts w:ascii="Century" w:hAnsi="Century" w:cs="Times New Roman"/>
          <w:sz w:val="24"/>
          <w:szCs w:val="24"/>
        </w:rPr>
        <w:t>statistica software version 8.</w:t>
      </w:r>
    </w:p>
    <w:p w:rsidR="00B4471F" w:rsidRPr="005A008C" w:rsidRDefault="00B4471F" w:rsidP="00B4471F">
      <w:pPr>
        <w:pStyle w:val="Caption"/>
        <w:spacing w:line="480" w:lineRule="auto"/>
        <w:rPr>
          <w:rFonts w:ascii="Century" w:hAnsi="Century"/>
          <w:sz w:val="24"/>
          <w:szCs w:val="24"/>
        </w:rPr>
      </w:pPr>
      <w:r w:rsidRPr="005A008C">
        <w:rPr>
          <w:rFonts w:ascii="Century" w:hAnsi="Century"/>
          <w:b w:val="0"/>
          <w:bCs w:val="0"/>
          <w:noProof/>
          <w:sz w:val="24"/>
          <w:szCs w:val="24"/>
        </w:rPr>
        <w:lastRenderedPageBreak/>
        <w:drawing>
          <wp:inline distT="0" distB="0" distL="0" distR="0">
            <wp:extent cx="5334000" cy="3680376"/>
            <wp:effectExtent l="19050" t="0" r="0" b="0"/>
            <wp:docPr id="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5334000" cy="3680376"/>
                    </a:xfrm>
                    <a:prstGeom prst="rect">
                      <a:avLst/>
                    </a:prstGeom>
                    <a:noFill/>
                    <a:ln w="9525">
                      <a:noFill/>
                      <a:miter lim="800000"/>
                      <a:headEnd/>
                      <a:tailEnd/>
                    </a:ln>
                  </pic:spPr>
                </pic:pic>
              </a:graphicData>
            </a:graphic>
          </wp:inline>
        </w:drawing>
      </w:r>
    </w:p>
    <w:p w:rsidR="00B40724" w:rsidRPr="005A008C" w:rsidRDefault="00D44FFD" w:rsidP="00B4471F">
      <w:pPr>
        <w:pStyle w:val="Caption"/>
        <w:spacing w:line="480" w:lineRule="auto"/>
        <w:rPr>
          <w:rFonts w:ascii="Century" w:hAnsi="Century"/>
          <w:sz w:val="24"/>
          <w:szCs w:val="24"/>
        </w:rPr>
      </w:pPr>
      <w:bookmarkStart w:id="18" w:name="_Toc470811766"/>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6</w:t>
      </w:r>
      <w:r w:rsidR="00C371F2" w:rsidRPr="005A008C">
        <w:rPr>
          <w:rFonts w:ascii="Century" w:hAnsi="Century"/>
          <w:sz w:val="24"/>
          <w:szCs w:val="24"/>
        </w:rPr>
        <w:fldChar w:fldCharType="end"/>
      </w:r>
      <w:r w:rsidRPr="005A008C">
        <w:rPr>
          <w:rFonts w:ascii="Century" w:hAnsi="Century"/>
          <w:sz w:val="24"/>
          <w:szCs w:val="24"/>
        </w:rPr>
        <w:t xml:space="preserve"> </w:t>
      </w:r>
      <w:r w:rsidR="00B40724" w:rsidRPr="005A008C">
        <w:rPr>
          <w:rFonts w:ascii="Century" w:hAnsi="Century"/>
          <w:b w:val="0"/>
          <w:sz w:val="24"/>
          <w:szCs w:val="24"/>
        </w:rPr>
        <w:t xml:space="preserve">Example period of continuous recession (red line) that RECESS might detect </w:t>
      </w:r>
      <w:r w:rsidR="003129D0" w:rsidRPr="005A008C">
        <w:rPr>
          <w:rFonts w:ascii="Century" w:hAnsi="Century"/>
          <w:b w:val="0"/>
          <w:sz w:val="24"/>
          <w:szCs w:val="24"/>
        </w:rPr>
        <w:t>depending on the program user options. (The stream flow data is Mormora flow measured near Megado)</w:t>
      </w:r>
      <w:bookmarkEnd w:id="18"/>
    </w:p>
    <w:p w:rsidR="00DE341F" w:rsidRPr="005A008C" w:rsidRDefault="00DE341F" w:rsidP="00DE341F">
      <w:pPr>
        <w:pStyle w:val="Heading3"/>
        <w:rPr>
          <w:rFonts w:ascii="Century" w:hAnsi="Century" w:cs="Times New Roman"/>
          <w:color w:val="auto"/>
          <w:lang w:val="en-GB"/>
        </w:rPr>
      </w:pPr>
      <w:bookmarkStart w:id="19" w:name="_Toc470811640"/>
      <w:r w:rsidRPr="005A008C">
        <w:rPr>
          <w:rFonts w:ascii="Century" w:hAnsi="Century" w:cs="Times New Roman"/>
          <w:color w:val="auto"/>
          <w:lang w:val="en-GB"/>
        </w:rPr>
        <w:t>Estimation of groundwater recharge</w:t>
      </w:r>
      <w:bookmarkEnd w:id="19"/>
    </w:p>
    <w:p w:rsidR="00DE341F" w:rsidRPr="005A008C" w:rsidRDefault="00DE341F" w:rsidP="000344D0">
      <w:pPr>
        <w:spacing w:before="120" w:after="120" w:line="480" w:lineRule="auto"/>
        <w:jc w:val="both"/>
        <w:rPr>
          <w:rFonts w:ascii="Century" w:hAnsi="Century" w:cs="Times New Roman"/>
          <w:sz w:val="24"/>
          <w:szCs w:val="24"/>
        </w:rPr>
      </w:pPr>
      <w:r w:rsidRPr="005A008C">
        <w:rPr>
          <w:rFonts w:ascii="Century" w:hAnsi="Century" w:cs="Times New Roman"/>
          <w:sz w:val="24"/>
          <w:szCs w:val="24"/>
        </w:rPr>
        <w:t xml:space="preserve">Methods such as base flow separation, </w:t>
      </w:r>
      <w:r w:rsidR="006C3E08" w:rsidRPr="005A008C">
        <w:rPr>
          <w:rFonts w:ascii="Century" w:hAnsi="Century" w:cs="Times New Roman"/>
          <w:sz w:val="24"/>
          <w:szCs w:val="24"/>
        </w:rPr>
        <w:t>Recession-Curve-Displacement (</w:t>
      </w:r>
      <w:r w:rsidRPr="005A008C">
        <w:rPr>
          <w:rFonts w:ascii="Century" w:hAnsi="Century" w:cs="Times New Roman"/>
          <w:sz w:val="24"/>
          <w:szCs w:val="24"/>
        </w:rPr>
        <w:t>RCD</w:t>
      </w:r>
      <w:r w:rsidR="006C3E08" w:rsidRPr="005A008C">
        <w:rPr>
          <w:rFonts w:ascii="Century" w:hAnsi="Century" w:cs="Times New Roman"/>
          <w:sz w:val="24"/>
          <w:szCs w:val="24"/>
        </w:rPr>
        <w:t>)</w:t>
      </w:r>
      <w:r w:rsidRPr="005A008C">
        <w:rPr>
          <w:rFonts w:ascii="Century" w:hAnsi="Century" w:cs="Times New Roman"/>
          <w:sz w:val="24"/>
          <w:szCs w:val="24"/>
        </w:rPr>
        <w:t xml:space="preserve">, and </w:t>
      </w:r>
      <w:r w:rsidR="00626B2B" w:rsidRPr="005A008C">
        <w:rPr>
          <w:rFonts w:ascii="Century" w:hAnsi="Century" w:cs="Times New Roman"/>
          <w:sz w:val="24"/>
          <w:szCs w:val="24"/>
        </w:rPr>
        <w:t>Chloride Mass Balance (</w:t>
      </w:r>
      <w:r w:rsidRPr="005A008C">
        <w:rPr>
          <w:rFonts w:ascii="Century" w:hAnsi="Century" w:cs="Times New Roman"/>
          <w:sz w:val="24"/>
          <w:szCs w:val="24"/>
        </w:rPr>
        <w:t>CMB</w:t>
      </w:r>
      <w:r w:rsidR="00626B2B" w:rsidRPr="005A008C">
        <w:rPr>
          <w:rFonts w:ascii="Century" w:hAnsi="Century" w:cs="Times New Roman"/>
          <w:sz w:val="24"/>
          <w:szCs w:val="24"/>
        </w:rPr>
        <w:t>)</w:t>
      </w:r>
      <w:r w:rsidRPr="005A008C">
        <w:rPr>
          <w:rFonts w:ascii="Century" w:hAnsi="Century" w:cs="Times New Roman"/>
          <w:sz w:val="24"/>
          <w:szCs w:val="24"/>
        </w:rPr>
        <w:t xml:space="preserve"> were employed for the estimation of groundwater recharge rate in the study area. Groundwater component of the river flow,</w:t>
      </w:r>
      <w:r w:rsidR="0084697C" w:rsidRPr="005A008C">
        <w:rPr>
          <w:rFonts w:ascii="Century" w:hAnsi="Century" w:cs="Times New Roman"/>
          <w:sz w:val="24"/>
          <w:szCs w:val="24"/>
        </w:rPr>
        <w:t xml:space="preserve"> </w:t>
      </w:r>
      <w:r w:rsidRPr="005A008C">
        <w:rPr>
          <w:rFonts w:ascii="Century" w:hAnsi="Century" w:cs="Times New Roman"/>
          <w:sz w:val="24"/>
          <w:szCs w:val="24"/>
        </w:rPr>
        <w:t>i.e. base flow, which is derived from the hydrograph separation</w:t>
      </w:r>
      <w:r w:rsidR="0084697C" w:rsidRPr="005A008C">
        <w:rPr>
          <w:rFonts w:ascii="Century" w:hAnsi="Century" w:cs="Times New Roman"/>
          <w:sz w:val="24"/>
          <w:szCs w:val="24"/>
        </w:rPr>
        <w:t>,</w:t>
      </w:r>
      <w:r w:rsidRPr="005A008C">
        <w:rPr>
          <w:rFonts w:ascii="Century" w:hAnsi="Century" w:cs="Times New Roman"/>
          <w:sz w:val="24"/>
          <w:szCs w:val="24"/>
        </w:rPr>
        <w:t xml:space="preserve"> was taken as an estimate of a catchment-scale minimum recharge rate with assumptions that where most streams are gaining and the water table is near the land surface, </w:t>
      </w:r>
      <w:r w:rsidRPr="005A008C">
        <w:rPr>
          <w:rFonts w:ascii="Century" w:hAnsi="Century" w:cs="Times New Roman"/>
          <w:sz w:val="24"/>
          <w:szCs w:val="24"/>
          <w:lang w:val="en-GB"/>
        </w:rPr>
        <w:t xml:space="preserve">the majority of ground-water recharge ultimately discharges as stream flow </w:t>
      </w:r>
      <w:r w:rsidR="00AC4977" w:rsidRPr="005A008C">
        <w:rPr>
          <w:rFonts w:ascii="Century" w:hAnsi="Century" w:cs="Times New Roman"/>
          <w:sz w:val="24"/>
          <w:szCs w:val="24"/>
          <w:lang w:val="en-GB"/>
        </w:rPr>
        <w:t>(</w:t>
      </w:r>
      <w:r w:rsidR="0044475F" w:rsidRPr="005A008C">
        <w:rPr>
          <w:rFonts w:ascii="Century" w:hAnsi="Century" w:cs="Times New Roman"/>
          <w:sz w:val="24"/>
          <w:szCs w:val="24"/>
        </w:rPr>
        <w:t>Roraba</w:t>
      </w:r>
      <w:r w:rsidR="00AC4977" w:rsidRPr="005A008C">
        <w:rPr>
          <w:rFonts w:ascii="Century" w:hAnsi="Century" w:cs="Times New Roman"/>
          <w:sz w:val="24"/>
          <w:szCs w:val="24"/>
        </w:rPr>
        <w:t xml:space="preserve">ugh, </w:t>
      </w:r>
      <w:r w:rsidRPr="005A008C">
        <w:rPr>
          <w:rFonts w:ascii="Century" w:hAnsi="Century" w:cs="Times New Roman"/>
          <w:sz w:val="24"/>
          <w:szCs w:val="24"/>
        </w:rPr>
        <w:t>1964</w:t>
      </w:r>
      <w:r w:rsidR="00AC4977" w:rsidRPr="005A008C">
        <w:rPr>
          <w:rFonts w:ascii="Century" w:hAnsi="Century" w:cs="Times New Roman"/>
          <w:sz w:val="24"/>
          <w:szCs w:val="24"/>
        </w:rPr>
        <w:t xml:space="preserve">; Mau and Winter, 1997; Halford and Mayer, 2000; Risser et al., 2005; Holtschlag, </w:t>
      </w:r>
      <w:r w:rsidR="00AC4977" w:rsidRPr="005A008C">
        <w:rPr>
          <w:rFonts w:ascii="Century" w:hAnsi="Century" w:cs="Times New Roman"/>
          <w:sz w:val="24"/>
          <w:szCs w:val="24"/>
        </w:rPr>
        <w:lastRenderedPageBreak/>
        <w:t>1997;</w:t>
      </w:r>
      <w:r w:rsidRPr="005A008C">
        <w:rPr>
          <w:rFonts w:ascii="Century" w:hAnsi="Century" w:cs="Times New Roman"/>
          <w:sz w:val="24"/>
          <w:szCs w:val="24"/>
        </w:rPr>
        <w:t xml:space="preserve"> </w:t>
      </w:r>
      <w:r w:rsidR="00AC4977" w:rsidRPr="005A008C">
        <w:rPr>
          <w:rStyle w:val="SC373739"/>
          <w:rFonts w:ascii="Century" w:hAnsi="Century" w:cs="Times New Roman"/>
          <w:color w:val="auto"/>
          <w:sz w:val="24"/>
          <w:szCs w:val="24"/>
        </w:rPr>
        <w:t xml:space="preserve">Daniel, </w:t>
      </w:r>
      <w:r w:rsidRPr="005A008C">
        <w:rPr>
          <w:rStyle w:val="SC373739"/>
          <w:rFonts w:ascii="Century" w:hAnsi="Century" w:cs="Times New Roman"/>
          <w:color w:val="auto"/>
          <w:sz w:val="24"/>
          <w:szCs w:val="24"/>
        </w:rPr>
        <w:t xml:space="preserve">1996), </w:t>
      </w:r>
      <w:r w:rsidRPr="005A008C">
        <w:rPr>
          <w:rFonts w:ascii="Century" w:hAnsi="Century" w:cs="Times New Roman"/>
          <w:sz w:val="24"/>
          <w:szCs w:val="24"/>
          <w:lang w:val="en-GB"/>
        </w:rPr>
        <w:t xml:space="preserve">with implicit </w:t>
      </w:r>
      <w:r w:rsidR="00A369C2" w:rsidRPr="005A008C">
        <w:rPr>
          <w:rFonts w:ascii="Century" w:hAnsi="Century" w:cs="Times New Roman"/>
          <w:sz w:val="24"/>
          <w:szCs w:val="24"/>
          <w:lang w:val="en-GB"/>
        </w:rPr>
        <w:t>losses of groundwater by pumping</w:t>
      </w:r>
      <w:r w:rsidRPr="005A008C">
        <w:rPr>
          <w:rFonts w:ascii="Century" w:hAnsi="Century" w:cs="Times New Roman"/>
          <w:sz w:val="24"/>
          <w:szCs w:val="24"/>
          <w:lang w:val="en-GB"/>
        </w:rPr>
        <w:t>, evapotranspiration, underflow to deep aquifers, and in any other way, from a watershed is minimal (Risser et al.</w:t>
      </w:r>
      <w:r w:rsidR="00AC4977" w:rsidRPr="005A008C">
        <w:rPr>
          <w:rFonts w:ascii="Century" w:hAnsi="Century" w:cs="Times New Roman"/>
          <w:sz w:val="24"/>
          <w:szCs w:val="24"/>
          <w:lang w:val="en-GB"/>
        </w:rPr>
        <w:t>,</w:t>
      </w:r>
      <w:r w:rsidRPr="005A008C">
        <w:rPr>
          <w:rFonts w:ascii="Century" w:hAnsi="Century" w:cs="Times New Roman"/>
          <w:sz w:val="24"/>
          <w:szCs w:val="24"/>
          <w:lang w:val="en-GB"/>
        </w:rPr>
        <w:t xml:space="preserve"> 2005).</w:t>
      </w:r>
      <w:r w:rsidRPr="005A008C">
        <w:rPr>
          <w:rFonts w:ascii="Century" w:hAnsi="Century" w:cs="Times New Roman"/>
          <w:sz w:val="24"/>
          <w:szCs w:val="24"/>
        </w:rPr>
        <w:t xml:space="preserve">  </w:t>
      </w:r>
    </w:p>
    <w:p w:rsidR="00DE341F" w:rsidRPr="005A008C" w:rsidRDefault="00E3238C" w:rsidP="00DE341F">
      <w:pPr>
        <w:spacing w:after="120" w:line="480" w:lineRule="auto"/>
        <w:jc w:val="both"/>
        <w:rPr>
          <w:rFonts w:ascii="Century" w:hAnsi="Century" w:cs="Times New Roman"/>
          <w:sz w:val="24"/>
          <w:szCs w:val="24"/>
          <w:lang w:val="en-GB"/>
        </w:rPr>
      </w:pPr>
      <w:r w:rsidRPr="005A008C">
        <w:rPr>
          <w:rFonts w:ascii="Century" w:hAnsi="Century" w:cs="Times New Roman"/>
          <w:sz w:val="24"/>
          <w:szCs w:val="24"/>
          <w:lang w:val="en-GB"/>
        </w:rPr>
        <w:t>RCD assumes one-</w:t>
      </w:r>
      <w:r w:rsidR="00DE341F" w:rsidRPr="005A008C">
        <w:rPr>
          <w:rFonts w:ascii="Century" w:hAnsi="Century" w:cs="Times New Roman"/>
          <w:sz w:val="24"/>
          <w:szCs w:val="24"/>
          <w:lang w:val="en-GB"/>
        </w:rPr>
        <w:t>dimensional analytical model of groundwater discharge (Mau and Winter</w:t>
      </w:r>
      <w:r w:rsidR="00C33197" w:rsidRPr="005A008C">
        <w:rPr>
          <w:rFonts w:ascii="Century" w:hAnsi="Century" w:cs="Times New Roman"/>
          <w:sz w:val="24"/>
          <w:szCs w:val="24"/>
          <w:lang w:val="en-GB"/>
        </w:rPr>
        <w:t>,</w:t>
      </w:r>
      <w:r w:rsidR="00DE341F" w:rsidRPr="005A008C">
        <w:rPr>
          <w:rFonts w:ascii="Century" w:hAnsi="Century" w:cs="Times New Roman"/>
          <w:sz w:val="24"/>
          <w:szCs w:val="24"/>
          <w:lang w:val="en-GB"/>
        </w:rPr>
        <w:t xml:space="preserve"> 1997; Fetter</w:t>
      </w:r>
      <w:r w:rsidR="00C33197" w:rsidRPr="005A008C">
        <w:rPr>
          <w:rFonts w:ascii="Century" w:hAnsi="Century" w:cs="Times New Roman"/>
          <w:sz w:val="24"/>
          <w:szCs w:val="24"/>
          <w:lang w:val="en-GB"/>
        </w:rPr>
        <w:t>,</w:t>
      </w:r>
      <w:r w:rsidR="00DE341F" w:rsidRPr="005A008C">
        <w:rPr>
          <w:rFonts w:ascii="Century" w:hAnsi="Century" w:cs="Times New Roman"/>
          <w:sz w:val="24"/>
          <w:szCs w:val="24"/>
          <w:lang w:val="en-GB"/>
        </w:rPr>
        <w:t xml:space="preserve"> 2004)</w:t>
      </w:r>
      <w:r w:rsidR="00C33197" w:rsidRPr="005A008C">
        <w:rPr>
          <w:rFonts w:ascii="Century" w:hAnsi="Century" w:cs="Times New Roman"/>
          <w:sz w:val="24"/>
          <w:szCs w:val="24"/>
          <w:lang w:val="en-GB"/>
        </w:rPr>
        <w:t xml:space="preserve"> </w:t>
      </w:r>
      <w:r w:rsidR="00DE341F" w:rsidRPr="005A008C">
        <w:rPr>
          <w:rFonts w:ascii="Century" w:hAnsi="Century" w:cs="Times New Roman"/>
          <w:sz w:val="24"/>
          <w:szCs w:val="24"/>
          <w:lang w:val="en-GB"/>
        </w:rPr>
        <w:t xml:space="preserve">to estimate groundwater recharge. </w:t>
      </w:r>
      <w:r w:rsidR="00C33197" w:rsidRPr="005A008C">
        <w:rPr>
          <w:rFonts w:ascii="Century" w:hAnsi="Century" w:cs="Times New Roman"/>
          <w:sz w:val="24"/>
          <w:szCs w:val="24"/>
          <w:lang w:val="en-GB"/>
        </w:rPr>
        <w:t>It</w:t>
      </w:r>
      <w:r w:rsidR="00DE341F" w:rsidRPr="005A008C">
        <w:rPr>
          <w:rFonts w:ascii="Century" w:hAnsi="Century" w:cs="Times New Roman"/>
          <w:sz w:val="24"/>
          <w:szCs w:val="24"/>
          <w:lang w:val="en-GB"/>
        </w:rPr>
        <w:t xml:space="preserve"> is based on calculation of recharge for each pick in stream hydrograph in order to estimate total recharge (Rutledge and Daniel</w:t>
      </w:r>
      <w:r w:rsidR="00085D0F" w:rsidRPr="005A008C">
        <w:rPr>
          <w:rFonts w:ascii="Century" w:hAnsi="Century" w:cs="Times New Roman"/>
          <w:sz w:val="24"/>
          <w:szCs w:val="24"/>
          <w:lang w:val="en-GB"/>
        </w:rPr>
        <w:t>,</w:t>
      </w:r>
      <w:r w:rsidR="00DE341F" w:rsidRPr="005A008C">
        <w:rPr>
          <w:rFonts w:ascii="Century" w:hAnsi="Century" w:cs="Times New Roman"/>
          <w:sz w:val="24"/>
          <w:szCs w:val="24"/>
          <w:lang w:val="en-GB"/>
        </w:rPr>
        <w:t xml:space="preserve"> 1994; Chen and Lee, 2003). In </w:t>
      </w:r>
      <w:r w:rsidR="00085D0F" w:rsidRPr="005A008C">
        <w:rPr>
          <w:rFonts w:ascii="Century" w:hAnsi="Century" w:cs="Times New Roman"/>
          <w:sz w:val="24"/>
          <w:szCs w:val="24"/>
          <w:lang w:val="en-GB"/>
        </w:rPr>
        <w:t>the present</w:t>
      </w:r>
      <w:r w:rsidR="00DE341F" w:rsidRPr="005A008C">
        <w:rPr>
          <w:rFonts w:ascii="Century" w:hAnsi="Century" w:cs="Times New Roman"/>
          <w:sz w:val="24"/>
          <w:szCs w:val="24"/>
          <w:lang w:val="en-GB"/>
        </w:rPr>
        <w:t xml:space="preserve"> study, a computer program </w:t>
      </w:r>
      <w:r w:rsidR="00085D0F" w:rsidRPr="005A008C">
        <w:rPr>
          <w:rFonts w:ascii="Century" w:hAnsi="Century" w:cs="Times New Roman"/>
          <w:sz w:val="24"/>
          <w:szCs w:val="24"/>
          <w:lang w:val="en-GB"/>
        </w:rPr>
        <w:t xml:space="preserve">called </w:t>
      </w:r>
      <w:r w:rsidR="00DE341F" w:rsidRPr="005A008C">
        <w:rPr>
          <w:rFonts w:ascii="Century" w:hAnsi="Century" w:cs="Times New Roman"/>
          <w:sz w:val="24"/>
          <w:szCs w:val="24"/>
          <w:lang w:val="en-GB"/>
        </w:rPr>
        <w:t xml:space="preserve">RORA was used to calculate </w:t>
      </w:r>
      <w:r w:rsidR="00085D0F" w:rsidRPr="005A008C">
        <w:rPr>
          <w:rFonts w:ascii="Century" w:hAnsi="Century" w:cs="Times New Roman"/>
          <w:sz w:val="24"/>
          <w:szCs w:val="24"/>
          <w:lang w:val="en-GB"/>
        </w:rPr>
        <w:t xml:space="preserve">the </w:t>
      </w:r>
      <w:r w:rsidR="00DE341F" w:rsidRPr="005A008C">
        <w:rPr>
          <w:rFonts w:ascii="Century" w:hAnsi="Century" w:cs="Times New Roman"/>
          <w:sz w:val="24"/>
          <w:szCs w:val="24"/>
          <w:lang w:val="en-GB"/>
        </w:rPr>
        <w:t xml:space="preserve">basin-scale recharge. </w:t>
      </w:r>
      <w:r w:rsidR="00902659" w:rsidRPr="005A008C">
        <w:rPr>
          <w:rFonts w:ascii="Century" w:hAnsi="Century" w:cs="Times New Roman"/>
          <w:sz w:val="24"/>
          <w:szCs w:val="24"/>
          <w:lang w:val="en-GB"/>
        </w:rPr>
        <w:t xml:space="preserve">The program scans the streamflow data and identifies periods of groundwater flow recession. The program then defines a peak as the largest streamflow between two consecutive periods of groundwater flow recession, and considers that peak to be a recharge event. The recharge is calculated for each peak by use of procedures diagrammed </w:t>
      </w:r>
      <w:r w:rsidR="00A45555" w:rsidRPr="005A008C">
        <w:rPr>
          <w:rFonts w:ascii="Century" w:hAnsi="Century" w:cs="Times New Roman"/>
          <w:sz w:val="24"/>
          <w:szCs w:val="24"/>
          <w:lang w:val="en-GB"/>
        </w:rPr>
        <w:t>as shown in</w:t>
      </w:r>
      <w:r w:rsidR="00902659" w:rsidRPr="005A008C">
        <w:rPr>
          <w:rFonts w:ascii="Century" w:hAnsi="Century" w:cs="Times New Roman"/>
          <w:sz w:val="24"/>
          <w:szCs w:val="24"/>
          <w:lang w:val="en-GB"/>
        </w:rPr>
        <w:t xml:space="preserve"> Figure </w:t>
      </w:r>
      <w:r w:rsidR="00A45555" w:rsidRPr="005A008C">
        <w:rPr>
          <w:rFonts w:ascii="Century" w:hAnsi="Century" w:cs="Times New Roman"/>
          <w:sz w:val="24"/>
          <w:szCs w:val="24"/>
          <w:lang w:val="en-GB"/>
        </w:rPr>
        <w:t>55 (Section 7.2.2)</w:t>
      </w:r>
      <w:r w:rsidR="00902659" w:rsidRPr="005A008C">
        <w:rPr>
          <w:rFonts w:ascii="Century" w:hAnsi="Century" w:cs="Times New Roman"/>
          <w:sz w:val="24"/>
          <w:szCs w:val="24"/>
          <w:lang w:val="en-GB"/>
        </w:rPr>
        <w:t xml:space="preserve">. </w:t>
      </w:r>
      <w:r w:rsidR="00DE341F" w:rsidRPr="005A008C">
        <w:rPr>
          <w:rFonts w:ascii="Century" w:hAnsi="Century" w:cs="Times New Roman"/>
          <w:sz w:val="24"/>
          <w:szCs w:val="24"/>
          <w:lang w:val="en-GB"/>
        </w:rPr>
        <w:t xml:space="preserve">Detail description of the program is given in Rutledge (1998). </w:t>
      </w:r>
      <w:r w:rsidR="00085D0F" w:rsidRPr="005A008C">
        <w:rPr>
          <w:rFonts w:ascii="Century" w:hAnsi="Century" w:cs="Times New Roman"/>
          <w:sz w:val="24"/>
          <w:szCs w:val="24"/>
        </w:rPr>
        <w:t>Both</w:t>
      </w:r>
      <w:r w:rsidR="00DE341F" w:rsidRPr="005A008C">
        <w:rPr>
          <w:rFonts w:ascii="Century" w:hAnsi="Century" w:cs="Times New Roman"/>
          <w:sz w:val="24"/>
          <w:szCs w:val="24"/>
        </w:rPr>
        <w:t xml:space="preserve"> the base flow separation </w:t>
      </w:r>
      <w:r w:rsidR="00085D0F" w:rsidRPr="005A008C">
        <w:rPr>
          <w:rFonts w:ascii="Century" w:hAnsi="Century" w:cs="Times New Roman"/>
          <w:sz w:val="24"/>
          <w:szCs w:val="24"/>
        </w:rPr>
        <w:t>and the RCD method</w:t>
      </w:r>
      <w:r w:rsidR="00617847" w:rsidRPr="005A008C">
        <w:rPr>
          <w:rFonts w:ascii="Century" w:hAnsi="Century" w:cs="Times New Roman"/>
          <w:sz w:val="24"/>
          <w:szCs w:val="24"/>
        </w:rPr>
        <w:t xml:space="preserve"> yield</w:t>
      </w:r>
      <w:r w:rsidR="00DE341F" w:rsidRPr="005A008C">
        <w:rPr>
          <w:rFonts w:ascii="Century" w:hAnsi="Century" w:cs="Times New Roman"/>
          <w:sz w:val="24"/>
          <w:szCs w:val="24"/>
        </w:rPr>
        <w:t xml:space="preserve"> areal estimate of groundwater recharge. </w:t>
      </w:r>
    </w:p>
    <w:p w:rsidR="00DE341F" w:rsidRPr="005A008C" w:rsidRDefault="00617847" w:rsidP="00DE341F">
      <w:pPr>
        <w:spacing w:after="120" w:line="480" w:lineRule="auto"/>
        <w:jc w:val="both"/>
        <w:rPr>
          <w:rFonts w:ascii="Century" w:hAnsi="Century" w:cs="Times New Roman"/>
          <w:sz w:val="24"/>
          <w:szCs w:val="24"/>
        </w:rPr>
      </w:pPr>
      <w:r w:rsidRPr="005A008C">
        <w:rPr>
          <w:rFonts w:ascii="Century" w:hAnsi="Century" w:cs="Times New Roman"/>
          <w:sz w:val="24"/>
          <w:szCs w:val="24"/>
        </w:rPr>
        <w:t>P</w:t>
      </w:r>
      <w:r w:rsidR="00DE341F" w:rsidRPr="005A008C">
        <w:rPr>
          <w:rFonts w:ascii="Century" w:hAnsi="Century" w:cs="Times New Roman"/>
          <w:sz w:val="24"/>
          <w:szCs w:val="24"/>
        </w:rPr>
        <w:t>oint recharge rate w</w:t>
      </w:r>
      <w:r w:rsidRPr="005A008C">
        <w:rPr>
          <w:rFonts w:ascii="Century" w:hAnsi="Century" w:cs="Times New Roman"/>
          <w:sz w:val="24"/>
          <w:szCs w:val="24"/>
        </w:rPr>
        <w:t>as determined using CMB method</w:t>
      </w:r>
      <w:r w:rsidR="00DE341F" w:rsidRPr="005A008C">
        <w:rPr>
          <w:rFonts w:ascii="Century" w:hAnsi="Century" w:cs="Times New Roman"/>
          <w:sz w:val="24"/>
          <w:szCs w:val="24"/>
        </w:rPr>
        <w:t xml:space="preserve"> for the most parts of the study area. Areal depth of</w:t>
      </w:r>
      <w:r w:rsidR="006E0917" w:rsidRPr="005A008C">
        <w:rPr>
          <w:rFonts w:ascii="Century" w:hAnsi="Century" w:cs="Times New Roman"/>
          <w:sz w:val="24"/>
          <w:szCs w:val="24"/>
        </w:rPr>
        <w:t xml:space="preserve"> mean annual</w:t>
      </w:r>
      <w:r w:rsidR="00DE341F" w:rsidRPr="005A008C">
        <w:rPr>
          <w:rFonts w:ascii="Century" w:hAnsi="Century" w:cs="Times New Roman"/>
          <w:sz w:val="24"/>
          <w:szCs w:val="24"/>
        </w:rPr>
        <w:t xml:space="preserve"> rainfall and chloride </w:t>
      </w:r>
      <w:r w:rsidR="006E0917" w:rsidRPr="005A008C">
        <w:rPr>
          <w:rFonts w:ascii="Century" w:hAnsi="Century" w:cs="Times New Roman"/>
          <w:sz w:val="24"/>
          <w:szCs w:val="24"/>
        </w:rPr>
        <w:t>concentration</w:t>
      </w:r>
      <w:r w:rsidR="0062692F" w:rsidRPr="005A008C">
        <w:rPr>
          <w:rFonts w:ascii="Century" w:hAnsi="Century" w:cs="Times New Roman"/>
          <w:sz w:val="24"/>
          <w:szCs w:val="24"/>
        </w:rPr>
        <w:t xml:space="preserve"> of both local rainfall and groundwater</w:t>
      </w:r>
      <w:r w:rsidR="00DE341F" w:rsidRPr="005A008C">
        <w:rPr>
          <w:rFonts w:ascii="Century" w:hAnsi="Century" w:cs="Times New Roman"/>
          <w:sz w:val="24"/>
          <w:szCs w:val="24"/>
        </w:rPr>
        <w:t xml:space="preserve"> are the data </w:t>
      </w:r>
      <w:r w:rsidR="006E0917" w:rsidRPr="005A008C">
        <w:rPr>
          <w:rFonts w:ascii="Century" w:hAnsi="Century" w:cs="Times New Roman"/>
          <w:sz w:val="24"/>
          <w:szCs w:val="24"/>
        </w:rPr>
        <w:t>required</w:t>
      </w:r>
      <w:r w:rsidR="00DE341F" w:rsidRPr="005A008C">
        <w:rPr>
          <w:rFonts w:ascii="Century" w:hAnsi="Century" w:cs="Times New Roman"/>
          <w:sz w:val="24"/>
          <w:szCs w:val="24"/>
        </w:rPr>
        <w:t xml:space="preserve"> </w:t>
      </w:r>
      <w:r w:rsidR="006E0917" w:rsidRPr="005A008C">
        <w:rPr>
          <w:rFonts w:ascii="Century" w:hAnsi="Century" w:cs="Times New Roman"/>
          <w:sz w:val="24"/>
          <w:szCs w:val="24"/>
        </w:rPr>
        <w:t xml:space="preserve">for the calculation of point recharge </w:t>
      </w:r>
      <w:r w:rsidR="00562BF3" w:rsidRPr="005A008C">
        <w:rPr>
          <w:rFonts w:ascii="Century" w:hAnsi="Century" w:cs="Times New Roman"/>
          <w:sz w:val="24"/>
          <w:szCs w:val="24"/>
        </w:rPr>
        <w:t>using</w:t>
      </w:r>
      <w:r w:rsidR="00DE341F" w:rsidRPr="005A008C">
        <w:rPr>
          <w:rFonts w:ascii="Century" w:hAnsi="Century" w:cs="Times New Roman"/>
          <w:sz w:val="24"/>
          <w:szCs w:val="24"/>
        </w:rPr>
        <w:t xml:space="preserve"> CMB method. To minimize the error </w:t>
      </w:r>
      <w:r w:rsidR="00562BF3" w:rsidRPr="005A008C">
        <w:rPr>
          <w:rFonts w:ascii="Century" w:hAnsi="Century" w:cs="Times New Roman"/>
          <w:sz w:val="24"/>
          <w:szCs w:val="24"/>
        </w:rPr>
        <w:t>related to the estimation of chloride data</w:t>
      </w:r>
      <w:r w:rsidR="00DE341F" w:rsidRPr="005A008C">
        <w:rPr>
          <w:rFonts w:ascii="Century" w:hAnsi="Century" w:cs="Times New Roman"/>
          <w:sz w:val="24"/>
          <w:szCs w:val="24"/>
        </w:rPr>
        <w:t xml:space="preserve">, chloride concentration of the groundwater in undeveloped area was considered in the calculation. Detail description of </w:t>
      </w:r>
      <w:r w:rsidR="00296079" w:rsidRPr="005A008C">
        <w:rPr>
          <w:rFonts w:ascii="Century" w:hAnsi="Century" w:cs="Times New Roman"/>
          <w:sz w:val="24"/>
          <w:szCs w:val="24"/>
        </w:rPr>
        <w:t xml:space="preserve">each of </w:t>
      </w:r>
      <w:r w:rsidR="00DE341F" w:rsidRPr="005A008C">
        <w:rPr>
          <w:rFonts w:ascii="Century" w:hAnsi="Century" w:cs="Times New Roman"/>
          <w:sz w:val="24"/>
          <w:szCs w:val="24"/>
        </w:rPr>
        <w:t>the recharge estimation method used in the presented study is given in section 7.2.1, 7.2.2, and 7.2.3.</w:t>
      </w:r>
    </w:p>
    <w:p w:rsidR="00DE341F" w:rsidRPr="005A008C" w:rsidRDefault="00DE341F" w:rsidP="00DE341F">
      <w:pPr>
        <w:pStyle w:val="Heading3"/>
        <w:rPr>
          <w:rFonts w:ascii="Century" w:hAnsi="Century" w:cs="Times New Roman"/>
          <w:color w:val="auto"/>
          <w:lang w:val="en-GB"/>
        </w:rPr>
      </w:pPr>
      <w:bookmarkStart w:id="20" w:name="_Toc470811641"/>
      <w:r w:rsidRPr="005A008C">
        <w:rPr>
          <w:rFonts w:ascii="Century" w:hAnsi="Century" w:cs="Times New Roman"/>
          <w:color w:val="auto"/>
          <w:lang w:val="en-GB"/>
        </w:rPr>
        <w:lastRenderedPageBreak/>
        <w:t>Aquifer configuration and hydraulic properties</w:t>
      </w:r>
      <w:bookmarkEnd w:id="20"/>
    </w:p>
    <w:p w:rsidR="00B27080" w:rsidRPr="005A008C" w:rsidRDefault="00DE341F" w:rsidP="00841D83">
      <w:pPr>
        <w:spacing w:before="120" w:after="120" w:line="480" w:lineRule="auto"/>
        <w:jc w:val="both"/>
        <w:rPr>
          <w:rFonts w:ascii="Century" w:hAnsi="Century" w:cs="Times New Roman"/>
          <w:sz w:val="24"/>
          <w:szCs w:val="24"/>
        </w:rPr>
      </w:pPr>
      <w:r w:rsidRPr="005A008C">
        <w:rPr>
          <w:rFonts w:ascii="Century" w:hAnsi="Century" w:cs="Times New Roman"/>
          <w:sz w:val="24"/>
          <w:szCs w:val="24"/>
        </w:rPr>
        <w:t xml:space="preserve">Integration of well-hydraulics data and geological and structural knowledge of the area accompanied with field observations were used to conceptualize hydrostratigraphic framework of the river basin. Average depth </w:t>
      </w:r>
      <w:r w:rsidR="004F28CF" w:rsidRPr="005A008C">
        <w:rPr>
          <w:rFonts w:ascii="Century" w:hAnsi="Century" w:cs="Times New Roman"/>
          <w:sz w:val="24"/>
          <w:szCs w:val="24"/>
        </w:rPr>
        <w:t>to</w:t>
      </w:r>
      <w:r w:rsidRPr="005A008C">
        <w:rPr>
          <w:rFonts w:ascii="Century" w:hAnsi="Century" w:cs="Times New Roman"/>
          <w:sz w:val="24"/>
          <w:szCs w:val="24"/>
        </w:rPr>
        <w:t xml:space="preserve"> massive bedrock is estimated from borehole logs. On the other hand, </w:t>
      </w:r>
      <w:r w:rsidR="005A1275" w:rsidRPr="005A008C">
        <w:rPr>
          <w:rFonts w:ascii="Century" w:hAnsi="Century" w:cs="Times New Roman"/>
          <w:sz w:val="24"/>
          <w:szCs w:val="24"/>
        </w:rPr>
        <w:t xml:space="preserve">depth to </w:t>
      </w:r>
      <w:r w:rsidRPr="005A008C">
        <w:rPr>
          <w:rFonts w:ascii="Century" w:hAnsi="Century" w:cs="Times New Roman"/>
          <w:sz w:val="24"/>
          <w:szCs w:val="24"/>
        </w:rPr>
        <w:t>aquifer</w:t>
      </w:r>
      <w:r w:rsidR="005A1275" w:rsidRPr="005A008C">
        <w:rPr>
          <w:rFonts w:ascii="Century" w:hAnsi="Century" w:cs="Times New Roman"/>
          <w:sz w:val="24"/>
          <w:szCs w:val="24"/>
        </w:rPr>
        <w:t>, aquifer type (</w:t>
      </w:r>
      <w:r w:rsidR="00841D83" w:rsidRPr="005A008C">
        <w:rPr>
          <w:rFonts w:ascii="Century" w:hAnsi="Century" w:cs="Times New Roman"/>
          <w:sz w:val="24"/>
          <w:szCs w:val="24"/>
        </w:rPr>
        <w:t>semi-</w:t>
      </w:r>
      <w:r w:rsidRPr="005A008C">
        <w:rPr>
          <w:rFonts w:ascii="Century" w:hAnsi="Century" w:cs="Times New Roman"/>
          <w:sz w:val="24"/>
          <w:szCs w:val="24"/>
        </w:rPr>
        <w:t>confined or unconfined</w:t>
      </w:r>
      <w:r w:rsidR="005A1275" w:rsidRPr="005A008C">
        <w:rPr>
          <w:rFonts w:ascii="Century" w:hAnsi="Century" w:cs="Times New Roman"/>
          <w:sz w:val="24"/>
          <w:szCs w:val="24"/>
        </w:rPr>
        <w:t>)</w:t>
      </w:r>
      <w:r w:rsidRPr="005A008C">
        <w:rPr>
          <w:rFonts w:ascii="Century" w:hAnsi="Century" w:cs="Times New Roman"/>
          <w:sz w:val="24"/>
          <w:szCs w:val="24"/>
        </w:rPr>
        <w:t xml:space="preserve">, layering, and thickness were characterized by the combined analysis of </w:t>
      </w:r>
      <w:r w:rsidR="00B242B2" w:rsidRPr="005A008C">
        <w:rPr>
          <w:rFonts w:ascii="Century" w:hAnsi="Century" w:cs="Times New Roman"/>
          <w:sz w:val="24"/>
          <w:szCs w:val="24"/>
        </w:rPr>
        <w:t>depth to water-strike</w:t>
      </w:r>
      <w:r w:rsidRPr="005A008C">
        <w:rPr>
          <w:rFonts w:ascii="Century" w:hAnsi="Century" w:cs="Times New Roman"/>
          <w:sz w:val="24"/>
          <w:szCs w:val="24"/>
        </w:rPr>
        <w:t xml:space="preserve">, lithologic logs, and pump test data. Furthermore, hydraulic properties of aquifer such as transmissivity and specific yield or specific storage were determined from the pump test data using Aquitest software version 3.5. </w:t>
      </w:r>
      <w:r w:rsidR="00841D83" w:rsidRPr="005A008C">
        <w:rPr>
          <w:rFonts w:ascii="Century" w:hAnsi="Century" w:cs="Times New Roman"/>
          <w:sz w:val="24"/>
          <w:szCs w:val="24"/>
        </w:rPr>
        <w:t xml:space="preserve">The raw </w:t>
      </w:r>
      <w:r w:rsidR="00BD2B56" w:rsidRPr="005A008C">
        <w:rPr>
          <w:rFonts w:ascii="Century" w:hAnsi="Century" w:cs="Times New Roman"/>
          <w:sz w:val="24"/>
          <w:szCs w:val="24"/>
        </w:rPr>
        <w:t>pump test data, depth to water strike, and</w:t>
      </w:r>
      <w:r w:rsidR="00841D83" w:rsidRPr="005A008C">
        <w:rPr>
          <w:rFonts w:ascii="Century" w:hAnsi="Century" w:cs="Times New Roman"/>
          <w:sz w:val="24"/>
          <w:szCs w:val="24"/>
        </w:rPr>
        <w:t xml:space="preserve"> part of the data on static water level was obtained from drilling report archived in different water sector offices</w:t>
      </w:r>
      <w:r w:rsidR="009434AD" w:rsidRPr="005A008C">
        <w:rPr>
          <w:rFonts w:ascii="Century" w:hAnsi="Century" w:cs="Times New Roman"/>
          <w:sz w:val="24"/>
          <w:szCs w:val="24"/>
        </w:rPr>
        <w:t xml:space="preserve"> in the area</w:t>
      </w:r>
      <w:r w:rsidR="00841D83" w:rsidRPr="005A008C">
        <w:rPr>
          <w:rFonts w:ascii="Century" w:hAnsi="Century" w:cs="Times New Roman"/>
          <w:sz w:val="24"/>
          <w:szCs w:val="24"/>
        </w:rPr>
        <w:t xml:space="preserve">. At some of the wells where access is possible water level has been measured by electronic tape. </w:t>
      </w:r>
      <w:r w:rsidR="004F28CF" w:rsidRPr="005A008C">
        <w:rPr>
          <w:rFonts w:ascii="Century" w:hAnsi="Century" w:cs="Times New Roman"/>
          <w:sz w:val="24"/>
          <w:szCs w:val="24"/>
        </w:rPr>
        <w:t>W</w:t>
      </w:r>
      <w:r w:rsidR="00E47F17" w:rsidRPr="005A008C">
        <w:rPr>
          <w:rFonts w:ascii="Century" w:hAnsi="Century" w:cs="Times New Roman"/>
          <w:sz w:val="24"/>
          <w:szCs w:val="24"/>
        </w:rPr>
        <w:t xml:space="preserve">ell hydraulic data </w:t>
      </w:r>
      <w:r w:rsidR="004F28CF" w:rsidRPr="005A008C">
        <w:rPr>
          <w:rFonts w:ascii="Century" w:hAnsi="Century" w:cs="Times New Roman"/>
          <w:sz w:val="24"/>
          <w:szCs w:val="24"/>
        </w:rPr>
        <w:t xml:space="preserve">and </w:t>
      </w:r>
      <w:r w:rsidR="00763F19" w:rsidRPr="005A008C">
        <w:rPr>
          <w:rFonts w:ascii="Century" w:hAnsi="Century" w:cs="Times New Roman"/>
          <w:sz w:val="24"/>
          <w:szCs w:val="24"/>
        </w:rPr>
        <w:t xml:space="preserve">associated </w:t>
      </w:r>
      <w:r w:rsidR="004F28CF" w:rsidRPr="005A008C">
        <w:rPr>
          <w:rFonts w:ascii="Century" w:hAnsi="Century" w:cs="Times New Roman"/>
          <w:sz w:val="24"/>
          <w:szCs w:val="24"/>
        </w:rPr>
        <w:t xml:space="preserve">analysis result are </w:t>
      </w:r>
      <w:r w:rsidR="00E47F17" w:rsidRPr="005A008C">
        <w:rPr>
          <w:rFonts w:ascii="Century" w:hAnsi="Century" w:cs="Times New Roman"/>
          <w:sz w:val="24"/>
          <w:szCs w:val="24"/>
        </w:rPr>
        <w:t xml:space="preserve">presented in Annex </w:t>
      </w:r>
      <w:r w:rsidR="00221EEC" w:rsidRPr="005A008C">
        <w:rPr>
          <w:rFonts w:ascii="Century" w:hAnsi="Century" w:cs="Times New Roman"/>
          <w:sz w:val="24"/>
          <w:szCs w:val="24"/>
        </w:rPr>
        <w:t>A7-A</w:t>
      </w:r>
      <w:r w:rsidR="00763F19" w:rsidRPr="005A008C">
        <w:rPr>
          <w:rFonts w:ascii="Century" w:hAnsi="Century" w:cs="Times New Roman"/>
          <w:sz w:val="24"/>
          <w:szCs w:val="24"/>
        </w:rPr>
        <w:t>10</w:t>
      </w:r>
      <w:r w:rsidR="00E47F17" w:rsidRPr="005A008C">
        <w:rPr>
          <w:rFonts w:ascii="Century" w:hAnsi="Century" w:cs="Times New Roman"/>
          <w:sz w:val="24"/>
          <w:szCs w:val="24"/>
        </w:rPr>
        <w:t>.</w:t>
      </w:r>
      <w:r w:rsidR="00B27080" w:rsidRPr="005A008C">
        <w:rPr>
          <w:rFonts w:ascii="Century" w:hAnsi="Century" w:cs="Times New Roman"/>
          <w:sz w:val="24"/>
          <w:szCs w:val="24"/>
        </w:rPr>
        <w:t xml:space="preserve"> </w:t>
      </w:r>
    </w:p>
    <w:p w:rsidR="0037731E" w:rsidRPr="005A008C" w:rsidRDefault="006B0393" w:rsidP="00342A24">
      <w:pPr>
        <w:spacing w:before="120" w:after="0" w:line="480" w:lineRule="auto"/>
        <w:jc w:val="both"/>
        <w:rPr>
          <w:rFonts w:ascii="Century" w:hAnsi="Century" w:cs="Times New Roman"/>
          <w:sz w:val="24"/>
          <w:szCs w:val="24"/>
        </w:rPr>
      </w:pPr>
      <w:r w:rsidRPr="005A008C">
        <w:rPr>
          <w:rFonts w:ascii="Century" w:hAnsi="Century" w:cs="Times New Roman"/>
          <w:sz w:val="24"/>
          <w:szCs w:val="24"/>
        </w:rPr>
        <w:t>As summarized in Razack and Huntley (1990), Thomson and others (1960) solved the Dupuit-Theiem equation for transmissivity</w:t>
      </w:r>
      <w:r w:rsidR="0037731E" w:rsidRPr="005A008C">
        <w:rPr>
          <w:rFonts w:ascii="Century" w:hAnsi="Century" w:cs="Times New Roman"/>
          <w:sz w:val="24"/>
          <w:szCs w:val="24"/>
        </w:rPr>
        <w:t xml:space="preserve"> (T)</w:t>
      </w:r>
      <w:r w:rsidRPr="005A008C">
        <w:rPr>
          <w:rFonts w:ascii="Century" w:hAnsi="Century" w:cs="Times New Roman"/>
          <w:sz w:val="24"/>
          <w:szCs w:val="24"/>
        </w:rPr>
        <w:t xml:space="preserve"> as function of well specific capacity (Q/s)</w:t>
      </w:r>
      <w:r w:rsidR="002517E1" w:rsidRPr="005A008C">
        <w:rPr>
          <w:rFonts w:ascii="Century" w:hAnsi="Century" w:cs="Times New Roman"/>
          <w:sz w:val="24"/>
          <w:szCs w:val="24"/>
        </w:rPr>
        <w:t xml:space="preserve"> (eq.2)</w:t>
      </w:r>
      <w:r w:rsidR="0037731E" w:rsidRPr="005A008C">
        <w:rPr>
          <w:rFonts w:ascii="Century" w:hAnsi="Century" w:cs="Times New Roman"/>
          <w:sz w:val="24"/>
          <w:szCs w:val="24"/>
        </w:rPr>
        <w:t>:</w:t>
      </w:r>
    </w:p>
    <w:p w:rsidR="00A82040" w:rsidRPr="005A008C" w:rsidRDefault="0037731E" w:rsidP="00342A24">
      <w:pPr>
        <w:spacing w:before="120" w:after="120" w:line="480" w:lineRule="auto"/>
        <w:jc w:val="center"/>
        <w:rPr>
          <w:rFonts w:ascii="Century" w:hAnsi="Century" w:cs="Times New Roman"/>
          <w:sz w:val="24"/>
          <w:szCs w:val="24"/>
        </w:rPr>
      </w:pPr>
      <m:oMath>
        <m:r>
          <w:rPr>
            <w:rFonts w:ascii="Cambria Math" w:hAnsi="Cambria Math" w:cs="Times New Roman"/>
            <w:sz w:val="24"/>
            <w:szCs w:val="24"/>
          </w:rPr>
          <m:t>T=</m:t>
        </m:r>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Q</m:t>
                </m:r>
              </m:num>
              <m:den>
                <m:r>
                  <w:rPr>
                    <w:rFonts w:ascii="Cambria Math" w:hAnsi="Cambria Math" w:cs="Times New Roman"/>
                    <w:sz w:val="24"/>
                    <w:szCs w:val="24"/>
                  </w:rPr>
                  <m:t>s</m:t>
                </m:r>
              </m:den>
            </m:f>
          </m:e>
        </m:d>
        <m:d>
          <m:dPr>
            <m:ctrlPr>
              <w:rPr>
                <w:rFonts w:ascii="Cambria Math" w:hAnsi="Cambria Math" w:cs="Times New Roman"/>
                <w:i/>
                <w:sz w:val="24"/>
                <w:szCs w:val="24"/>
              </w:rPr>
            </m:ctrlPr>
          </m:dPr>
          <m:e>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2π</m:t>
                </m:r>
              </m:den>
            </m:f>
          </m:e>
        </m:d>
        <m:r>
          <m:rPr>
            <m:sty m:val="p"/>
          </m:rPr>
          <w:rPr>
            <w:rFonts w:ascii="Cambria Math" w:hAnsi="Cambria Math" w:cs="Times New Roman"/>
            <w:sz w:val="24"/>
            <w:szCs w:val="24"/>
          </w:rPr>
          <m:t>ln⁡</m:t>
        </m:r>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R</m:t>
            </m:r>
          </m:num>
          <m:den>
            <m:r>
              <w:rPr>
                <w:rFonts w:ascii="Cambria Math" w:hAnsi="Cambria Math" w:cs="Times New Roman"/>
                <w:sz w:val="24"/>
                <w:szCs w:val="24"/>
              </w:rPr>
              <m:t>r</m:t>
            </m:r>
          </m:den>
        </m:f>
        <m:r>
          <w:rPr>
            <w:rFonts w:ascii="Cambria Math" w:hAnsi="Cambria Math" w:cs="Times New Roman"/>
            <w:sz w:val="24"/>
            <w:szCs w:val="24"/>
          </w:rPr>
          <m:t>)</m:t>
        </m:r>
      </m:oMath>
      <w:r w:rsidR="00342A24" w:rsidRPr="005A008C">
        <w:rPr>
          <w:rFonts w:ascii="Century" w:eastAsiaTheme="minorEastAsia" w:hAnsi="Century" w:cs="Times New Roman"/>
          <w:sz w:val="24"/>
          <w:szCs w:val="24"/>
        </w:rPr>
        <w:tab/>
      </w:r>
      <w:r w:rsidR="00342A24" w:rsidRPr="005A008C">
        <w:rPr>
          <w:rFonts w:ascii="Century" w:eastAsiaTheme="minorEastAsia" w:hAnsi="Century" w:cs="Times New Roman"/>
          <w:sz w:val="24"/>
          <w:szCs w:val="24"/>
        </w:rPr>
        <w:tab/>
      </w:r>
      <w:r w:rsidR="00342A24" w:rsidRPr="005A008C">
        <w:rPr>
          <w:rFonts w:ascii="Century" w:eastAsiaTheme="minorEastAsia" w:hAnsi="Century" w:cs="Times New Roman"/>
          <w:sz w:val="24"/>
          <w:szCs w:val="24"/>
        </w:rPr>
        <w:tab/>
      </w:r>
      <w:r w:rsidR="00342A24" w:rsidRPr="005A008C">
        <w:rPr>
          <w:rFonts w:ascii="Century" w:eastAsiaTheme="minorEastAsia" w:hAnsi="Century" w:cs="Times New Roman"/>
          <w:sz w:val="24"/>
          <w:szCs w:val="24"/>
        </w:rPr>
        <w:tab/>
      </w:r>
      <w:r w:rsidR="00342A24" w:rsidRPr="005A008C">
        <w:rPr>
          <w:rFonts w:ascii="Century" w:eastAsiaTheme="minorEastAsia" w:hAnsi="Century" w:cs="Times New Roman"/>
          <w:sz w:val="24"/>
          <w:szCs w:val="24"/>
        </w:rPr>
        <w:tab/>
      </w:r>
      <w:r w:rsidR="00342A24" w:rsidRPr="005A008C">
        <w:rPr>
          <w:rFonts w:ascii="Century" w:eastAsiaTheme="minorEastAsia" w:hAnsi="Century" w:cs="Times New Roman"/>
          <w:sz w:val="24"/>
          <w:szCs w:val="24"/>
        </w:rPr>
        <w:tab/>
      </w:r>
      <w:r w:rsidR="00342A24" w:rsidRPr="005A008C">
        <w:rPr>
          <w:rFonts w:ascii="Century" w:eastAsiaTheme="minorEastAsia" w:hAnsi="Century" w:cs="Times New Roman"/>
          <w:sz w:val="24"/>
          <w:szCs w:val="24"/>
        </w:rPr>
        <w:tab/>
        <w:t>(2)</w:t>
      </w:r>
    </w:p>
    <w:p w:rsidR="00A82040" w:rsidRPr="005A008C" w:rsidRDefault="00AE623D" w:rsidP="00841D83">
      <w:pPr>
        <w:spacing w:before="120" w:after="120" w:line="480" w:lineRule="auto"/>
        <w:jc w:val="both"/>
        <w:rPr>
          <w:rFonts w:ascii="Century" w:hAnsi="Century" w:cs="Times New Roman"/>
          <w:sz w:val="24"/>
          <w:szCs w:val="24"/>
        </w:rPr>
      </w:pPr>
      <w:r w:rsidRPr="005A008C">
        <w:rPr>
          <w:rFonts w:ascii="Century" w:hAnsi="Century" w:cs="Times New Roman"/>
          <w:sz w:val="24"/>
          <w:szCs w:val="24"/>
        </w:rPr>
        <w:t xml:space="preserve">where </w:t>
      </w:r>
      <w:r w:rsidRPr="005A008C">
        <w:rPr>
          <w:rFonts w:ascii="Century" w:hAnsi="Century" w:cs="Times New Roman"/>
          <w:i/>
          <w:sz w:val="24"/>
          <w:szCs w:val="24"/>
        </w:rPr>
        <w:t>s</w:t>
      </w:r>
      <w:r w:rsidRPr="005A008C">
        <w:rPr>
          <w:rFonts w:ascii="Century" w:hAnsi="Century" w:cs="Times New Roman"/>
          <w:sz w:val="24"/>
          <w:szCs w:val="24"/>
        </w:rPr>
        <w:t xml:space="preserve"> = </w:t>
      </w:r>
      <w:r w:rsidR="00B548C4" w:rsidRPr="005A008C">
        <w:rPr>
          <w:rFonts w:ascii="Century" w:hAnsi="Century" w:cs="Times New Roman"/>
          <w:sz w:val="24"/>
          <w:szCs w:val="24"/>
        </w:rPr>
        <w:t>drawdown</w:t>
      </w:r>
      <w:r w:rsidRPr="005A008C">
        <w:rPr>
          <w:rFonts w:ascii="Century" w:hAnsi="Century" w:cs="Times New Roman"/>
          <w:sz w:val="24"/>
          <w:szCs w:val="24"/>
        </w:rPr>
        <w:t xml:space="preserve"> in pumping well; </w:t>
      </w:r>
      <w:r w:rsidRPr="005A008C">
        <w:rPr>
          <w:rFonts w:ascii="Century" w:hAnsi="Century" w:cs="Times New Roman"/>
          <w:i/>
          <w:sz w:val="24"/>
          <w:szCs w:val="24"/>
        </w:rPr>
        <w:t>Q</w:t>
      </w:r>
      <w:r w:rsidRPr="005A008C">
        <w:rPr>
          <w:rFonts w:ascii="Century" w:hAnsi="Century" w:cs="Times New Roman"/>
          <w:sz w:val="24"/>
          <w:szCs w:val="24"/>
        </w:rPr>
        <w:t xml:space="preserve"> = constant discharge rate from well; </w:t>
      </w:r>
      <w:r w:rsidRPr="005A008C">
        <w:rPr>
          <w:rFonts w:ascii="Century" w:hAnsi="Century" w:cs="Times New Roman"/>
          <w:i/>
          <w:sz w:val="24"/>
          <w:szCs w:val="24"/>
        </w:rPr>
        <w:t>T</w:t>
      </w:r>
      <w:r w:rsidRPr="005A008C">
        <w:rPr>
          <w:rFonts w:ascii="Century" w:hAnsi="Century" w:cs="Times New Roman"/>
          <w:sz w:val="24"/>
          <w:szCs w:val="24"/>
        </w:rPr>
        <w:t xml:space="preserve"> = aquifer transmissivity; </w:t>
      </w:r>
      <w:r w:rsidRPr="005A008C">
        <w:rPr>
          <w:rFonts w:ascii="Century" w:hAnsi="Century" w:cs="Times New Roman"/>
          <w:i/>
          <w:sz w:val="24"/>
          <w:szCs w:val="24"/>
        </w:rPr>
        <w:t>R</w:t>
      </w:r>
      <w:r w:rsidRPr="005A008C">
        <w:rPr>
          <w:rFonts w:ascii="Century" w:hAnsi="Century" w:cs="Times New Roman"/>
          <w:sz w:val="24"/>
          <w:szCs w:val="24"/>
        </w:rPr>
        <w:t xml:space="preserve"> = radius of influence of the well; and </w:t>
      </w:r>
      <w:r w:rsidRPr="005A008C">
        <w:rPr>
          <w:rFonts w:ascii="Century" w:hAnsi="Century" w:cs="Times New Roman"/>
          <w:i/>
          <w:sz w:val="24"/>
          <w:szCs w:val="24"/>
        </w:rPr>
        <w:t>r</w:t>
      </w:r>
      <w:r w:rsidRPr="005A008C">
        <w:rPr>
          <w:rFonts w:ascii="Century" w:hAnsi="Century" w:cs="Times New Roman"/>
          <w:sz w:val="24"/>
          <w:szCs w:val="24"/>
        </w:rPr>
        <w:t xml:space="preserve"> = radius of the well. This approach resulted in a linear relation between transmissivity and well specific capacity of the form</w:t>
      </w:r>
      <w:r w:rsidR="002517E1" w:rsidRPr="005A008C">
        <w:rPr>
          <w:rFonts w:ascii="Century" w:hAnsi="Century" w:cs="Times New Roman"/>
          <w:sz w:val="24"/>
          <w:szCs w:val="24"/>
        </w:rPr>
        <w:t xml:space="preserve"> of eq.3:</w:t>
      </w:r>
      <w:r w:rsidR="0016294D" w:rsidRPr="005A008C">
        <w:rPr>
          <w:rFonts w:ascii="Century" w:hAnsi="Century" w:cs="Times New Roman"/>
          <w:sz w:val="24"/>
          <w:szCs w:val="24"/>
        </w:rPr>
        <w:t xml:space="preserve"> </w:t>
      </w:r>
    </w:p>
    <w:p w:rsidR="00AE623D" w:rsidRPr="005A008C" w:rsidRDefault="00AE623D" w:rsidP="00AE623D">
      <w:pPr>
        <w:spacing w:before="120" w:after="120" w:line="480" w:lineRule="auto"/>
        <w:jc w:val="center"/>
        <w:rPr>
          <w:rFonts w:ascii="Century" w:hAnsi="Century" w:cs="Times New Roman"/>
          <w:sz w:val="24"/>
          <w:szCs w:val="24"/>
        </w:rPr>
      </w:pPr>
      <w:r w:rsidRPr="005A008C">
        <w:rPr>
          <w:rFonts w:ascii="Century" w:hAnsi="Century" w:cs="Times New Roman"/>
          <w:sz w:val="24"/>
          <w:szCs w:val="24"/>
        </w:rPr>
        <w:lastRenderedPageBreak/>
        <w:t>T = C (Q/s)</w:t>
      </w:r>
      <w:r w:rsidR="002517E1" w:rsidRPr="005A008C">
        <w:rPr>
          <w:rFonts w:ascii="Century" w:hAnsi="Century" w:cs="Times New Roman"/>
          <w:sz w:val="24"/>
          <w:szCs w:val="24"/>
        </w:rPr>
        <w:tab/>
      </w:r>
      <w:r w:rsidR="002517E1" w:rsidRPr="005A008C">
        <w:rPr>
          <w:rFonts w:ascii="Century" w:hAnsi="Century" w:cs="Times New Roman"/>
          <w:sz w:val="24"/>
          <w:szCs w:val="24"/>
        </w:rPr>
        <w:tab/>
      </w:r>
      <w:r w:rsidR="002517E1" w:rsidRPr="005A008C">
        <w:rPr>
          <w:rFonts w:ascii="Century" w:hAnsi="Century" w:cs="Times New Roman"/>
          <w:sz w:val="24"/>
          <w:szCs w:val="24"/>
        </w:rPr>
        <w:tab/>
      </w:r>
      <w:r w:rsidR="002517E1" w:rsidRPr="005A008C">
        <w:rPr>
          <w:rFonts w:ascii="Century" w:hAnsi="Century" w:cs="Times New Roman"/>
          <w:sz w:val="24"/>
          <w:szCs w:val="24"/>
        </w:rPr>
        <w:tab/>
      </w:r>
      <w:r w:rsidR="002517E1" w:rsidRPr="005A008C">
        <w:rPr>
          <w:rFonts w:ascii="Century" w:hAnsi="Century" w:cs="Times New Roman"/>
          <w:sz w:val="24"/>
          <w:szCs w:val="24"/>
        </w:rPr>
        <w:tab/>
      </w:r>
      <w:r w:rsidR="002517E1" w:rsidRPr="005A008C">
        <w:rPr>
          <w:rFonts w:ascii="Century" w:hAnsi="Century" w:cs="Times New Roman"/>
          <w:sz w:val="24"/>
          <w:szCs w:val="24"/>
        </w:rPr>
        <w:tab/>
      </w:r>
      <w:r w:rsidR="002517E1" w:rsidRPr="005A008C">
        <w:rPr>
          <w:rFonts w:ascii="Century" w:hAnsi="Century" w:cs="Times New Roman"/>
          <w:sz w:val="24"/>
          <w:szCs w:val="24"/>
        </w:rPr>
        <w:tab/>
      </w:r>
      <w:r w:rsidR="002517E1" w:rsidRPr="005A008C">
        <w:rPr>
          <w:rFonts w:ascii="Century" w:hAnsi="Century" w:cs="Times New Roman"/>
          <w:sz w:val="24"/>
          <w:szCs w:val="24"/>
        </w:rPr>
        <w:tab/>
        <w:t>(3)</w:t>
      </w:r>
    </w:p>
    <w:p w:rsidR="00AE623D" w:rsidRPr="005A008C" w:rsidRDefault="00AE623D" w:rsidP="00841D83">
      <w:pPr>
        <w:spacing w:before="120" w:after="120" w:line="480" w:lineRule="auto"/>
        <w:jc w:val="both"/>
        <w:rPr>
          <w:rFonts w:ascii="Century" w:hAnsi="Century" w:cs="Times New Roman"/>
          <w:sz w:val="24"/>
          <w:szCs w:val="24"/>
        </w:rPr>
      </w:pPr>
      <w:r w:rsidRPr="005A008C">
        <w:rPr>
          <w:rFonts w:ascii="Century" w:hAnsi="Century" w:cs="Times New Roman"/>
          <w:sz w:val="24"/>
          <w:szCs w:val="24"/>
        </w:rPr>
        <w:t xml:space="preserve">where </w:t>
      </w:r>
      <w:r w:rsidRPr="005A008C">
        <w:rPr>
          <w:rFonts w:ascii="Century" w:hAnsi="Century" w:cs="Times New Roman"/>
          <w:i/>
          <w:sz w:val="24"/>
          <w:szCs w:val="24"/>
        </w:rPr>
        <w:t>C</w:t>
      </w:r>
      <w:r w:rsidRPr="005A008C">
        <w:rPr>
          <w:rFonts w:ascii="Century" w:hAnsi="Century" w:cs="Times New Roman"/>
          <w:sz w:val="24"/>
          <w:szCs w:val="24"/>
        </w:rPr>
        <w:t xml:space="preserve"> is a constant. The constant </w:t>
      </w:r>
      <w:r w:rsidRPr="005A008C">
        <w:rPr>
          <w:rFonts w:ascii="Century" w:hAnsi="Century" w:cs="Times New Roman"/>
          <w:i/>
          <w:sz w:val="24"/>
          <w:szCs w:val="24"/>
        </w:rPr>
        <w:t>C</w:t>
      </w:r>
      <w:r w:rsidRPr="005A008C">
        <w:rPr>
          <w:rFonts w:ascii="Century" w:hAnsi="Century" w:cs="Times New Roman"/>
          <w:sz w:val="24"/>
          <w:szCs w:val="24"/>
        </w:rPr>
        <w:t xml:space="preserve"> </w:t>
      </w:r>
      <w:r w:rsidR="00B548C4" w:rsidRPr="005A008C">
        <w:rPr>
          <w:rFonts w:ascii="Century" w:hAnsi="Century" w:cs="Times New Roman"/>
          <w:sz w:val="24"/>
          <w:szCs w:val="24"/>
        </w:rPr>
        <w:t>approximated</w:t>
      </w:r>
      <w:r w:rsidRPr="005A008C">
        <w:rPr>
          <w:rFonts w:ascii="Century" w:hAnsi="Century" w:cs="Times New Roman"/>
          <w:sz w:val="24"/>
          <w:szCs w:val="24"/>
        </w:rPr>
        <w:t xml:space="preserve"> to 1500 for unconfined aquifer and 2000 for confined aquifer </w:t>
      </w:r>
      <w:r w:rsidR="00B548C4" w:rsidRPr="005A008C">
        <w:rPr>
          <w:rFonts w:ascii="Century" w:hAnsi="Century" w:cs="Times New Roman"/>
          <w:sz w:val="24"/>
          <w:szCs w:val="24"/>
        </w:rPr>
        <w:t xml:space="preserve">for units of gpm for </w:t>
      </w:r>
      <w:r w:rsidR="00B548C4" w:rsidRPr="005A008C">
        <w:rPr>
          <w:rFonts w:ascii="Century" w:hAnsi="Century" w:cs="Times New Roman"/>
          <w:i/>
          <w:sz w:val="24"/>
          <w:szCs w:val="24"/>
        </w:rPr>
        <w:t>Q</w:t>
      </w:r>
      <w:r w:rsidR="00B548C4" w:rsidRPr="005A008C">
        <w:rPr>
          <w:rFonts w:ascii="Century" w:hAnsi="Century" w:cs="Times New Roman"/>
          <w:sz w:val="24"/>
          <w:szCs w:val="24"/>
        </w:rPr>
        <w:t>, ft for drawdown, and gp</w:t>
      </w:r>
      <w:r w:rsidR="007F6A09" w:rsidRPr="005A008C">
        <w:rPr>
          <w:rFonts w:ascii="Century" w:hAnsi="Century" w:cs="Times New Roman"/>
          <w:sz w:val="24"/>
          <w:szCs w:val="24"/>
        </w:rPr>
        <w:t>d</w:t>
      </w:r>
      <w:r w:rsidR="00B548C4" w:rsidRPr="005A008C">
        <w:rPr>
          <w:rFonts w:ascii="Century" w:hAnsi="Century" w:cs="Times New Roman"/>
          <w:sz w:val="24"/>
          <w:szCs w:val="24"/>
        </w:rPr>
        <w:t>/ft for T (Driscoll, 1986).</w:t>
      </w:r>
      <w:r w:rsidR="007D033E" w:rsidRPr="005A008C">
        <w:rPr>
          <w:rFonts w:ascii="Century" w:hAnsi="Century" w:cs="Times New Roman"/>
          <w:sz w:val="24"/>
          <w:szCs w:val="24"/>
        </w:rPr>
        <w:t xml:space="preserve"> </w:t>
      </w:r>
    </w:p>
    <w:p w:rsidR="002A19F3" w:rsidRPr="005A008C" w:rsidRDefault="002A19F3" w:rsidP="002A19F3">
      <w:pPr>
        <w:spacing w:before="120" w:after="120" w:line="480" w:lineRule="auto"/>
        <w:jc w:val="both"/>
        <w:rPr>
          <w:rFonts w:ascii="Century" w:hAnsi="Century" w:cs="Times New Roman"/>
          <w:sz w:val="24"/>
          <w:szCs w:val="24"/>
        </w:rPr>
      </w:pPr>
      <w:r w:rsidRPr="005A008C">
        <w:rPr>
          <w:rFonts w:ascii="Century" w:hAnsi="Century" w:cs="Times New Roman"/>
          <w:sz w:val="24"/>
          <w:szCs w:val="24"/>
        </w:rPr>
        <w:t xml:space="preserve">The transmissivity determined by using computer program is </w:t>
      </w:r>
      <w:r w:rsidR="00975D2C" w:rsidRPr="005A008C">
        <w:rPr>
          <w:rFonts w:ascii="Century" w:hAnsi="Century" w:cs="Times New Roman"/>
          <w:sz w:val="24"/>
          <w:szCs w:val="24"/>
        </w:rPr>
        <w:t xml:space="preserve">then </w:t>
      </w:r>
      <w:r w:rsidRPr="005A008C">
        <w:rPr>
          <w:rFonts w:ascii="Century" w:hAnsi="Century" w:cs="Times New Roman"/>
          <w:sz w:val="24"/>
          <w:szCs w:val="24"/>
        </w:rPr>
        <w:t xml:space="preserve">compared with the value estimated </w:t>
      </w:r>
      <w:r w:rsidR="00975D2C" w:rsidRPr="005A008C">
        <w:rPr>
          <w:rFonts w:ascii="Century" w:hAnsi="Century" w:cs="Times New Roman"/>
          <w:sz w:val="24"/>
          <w:szCs w:val="24"/>
        </w:rPr>
        <w:t>from</w:t>
      </w:r>
      <w:r w:rsidRPr="005A008C">
        <w:rPr>
          <w:rFonts w:ascii="Century" w:hAnsi="Century" w:cs="Times New Roman"/>
          <w:sz w:val="24"/>
          <w:szCs w:val="24"/>
        </w:rPr>
        <w:t xml:space="preserve"> specific capacity data using the empirical formula discussed so far and the result is presented with error between the two values </w:t>
      </w:r>
      <w:r w:rsidR="00B36711" w:rsidRPr="005A008C">
        <w:rPr>
          <w:rFonts w:ascii="Century" w:hAnsi="Century" w:cs="Times New Roman"/>
          <w:sz w:val="24"/>
          <w:szCs w:val="24"/>
        </w:rPr>
        <w:t xml:space="preserve">in Annex </w:t>
      </w:r>
      <w:r w:rsidR="006E7317" w:rsidRPr="005A008C">
        <w:rPr>
          <w:rFonts w:ascii="Century" w:hAnsi="Century" w:cs="Times New Roman"/>
          <w:sz w:val="24"/>
          <w:szCs w:val="24"/>
        </w:rPr>
        <w:t>A10</w:t>
      </w:r>
      <w:r w:rsidR="00B36711" w:rsidRPr="005A008C">
        <w:rPr>
          <w:rFonts w:ascii="Century" w:hAnsi="Century" w:cs="Times New Roman"/>
          <w:sz w:val="24"/>
          <w:szCs w:val="24"/>
        </w:rPr>
        <w:t xml:space="preserve"> and used to validate the accuracy level of the pump test data</w:t>
      </w:r>
      <w:r w:rsidR="008A2C17" w:rsidRPr="005A008C">
        <w:rPr>
          <w:rFonts w:ascii="Century" w:hAnsi="Century" w:cs="Times New Roman"/>
          <w:sz w:val="24"/>
          <w:szCs w:val="24"/>
        </w:rPr>
        <w:t>.</w:t>
      </w:r>
    </w:p>
    <w:p w:rsidR="00DE341F" w:rsidRPr="005A008C" w:rsidRDefault="00DE341F" w:rsidP="00DE341F">
      <w:pPr>
        <w:spacing w:before="120" w:after="120" w:line="480" w:lineRule="auto"/>
        <w:jc w:val="both"/>
        <w:rPr>
          <w:rFonts w:ascii="Century" w:hAnsi="Century" w:cs="Times New Roman"/>
          <w:sz w:val="24"/>
          <w:szCs w:val="24"/>
        </w:rPr>
      </w:pPr>
      <w:r w:rsidRPr="005A008C">
        <w:rPr>
          <w:rFonts w:ascii="Century" w:hAnsi="Century" w:cs="Times New Roman"/>
          <w:sz w:val="24"/>
          <w:szCs w:val="24"/>
        </w:rPr>
        <w:t>Basi</w:t>
      </w:r>
      <w:r w:rsidR="00B150A6" w:rsidRPr="005A008C">
        <w:rPr>
          <w:rFonts w:ascii="Century" w:hAnsi="Century" w:cs="Times New Roman"/>
          <w:sz w:val="24"/>
          <w:szCs w:val="24"/>
        </w:rPr>
        <w:t>n-scale aquifer characteristics</w:t>
      </w:r>
      <w:r w:rsidRPr="005A008C">
        <w:rPr>
          <w:rFonts w:ascii="Century" w:hAnsi="Century" w:cs="Times New Roman"/>
          <w:sz w:val="24"/>
          <w:szCs w:val="24"/>
        </w:rPr>
        <w:t xml:space="preserve"> such as behavior of aq</w:t>
      </w:r>
      <w:r w:rsidR="00B242B2" w:rsidRPr="005A008C">
        <w:rPr>
          <w:rFonts w:ascii="Century" w:hAnsi="Century" w:cs="Times New Roman"/>
          <w:sz w:val="24"/>
          <w:szCs w:val="24"/>
        </w:rPr>
        <w:t>uifer storage and its extension</w:t>
      </w:r>
      <w:r w:rsidRPr="005A008C">
        <w:rPr>
          <w:rFonts w:ascii="Century" w:hAnsi="Century" w:cs="Times New Roman"/>
          <w:sz w:val="24"/>
          <w:szCs w:val="24"/>
        </w:rPr>
        <w:t xml:space="preserve"> have </w:t>
      </w:r>
      <w:r w:rsidR="00B242B2" w:rsidRPr="005A008C">
        <w:rPr>
          <w:rFonts w:ascii="Century" w:hAnsi="Century" w:cs="Times New Roman"/>
          <w:sz w:val="24"/>
          <w:szCs w:val="24"/>
        </w:rPr>
        <w:t xml:space="preserve">also </w:t>
      </w:r>
      <w:r w:rsidRPr="005A008C">
        <w:rPr>
          <w:rFonts w:ascii="Century" w:hAnsi="Century" w:cs="Times New Roman"/>
          <w:sz w:val="24"/>
          <w:szCs w:val="24"/>
        </w:rPr>
        <w:t>been evaluated semi-qualitatively by the analysis of recession curves of the stream hydrograph using RECESS computer program</w:t>
      </w:r>
      <w:r w:rsidR="0019769F" w:rsidRPr="005A008C">
        <w:rPr>
          <w:rFonts w:ascii="Century" w:hAnsi="Century" w:cs="Times New Roman"/>
          <w:sz w:val="24"/>
          <w:szCs w:val="24"/>
        </w:rPr>
        <w:t xml:space="preserve"> (</w:t>
      </w:r>
      <w:r w:rsidR="005D00C2" w:rsidRPr="005A008C">
        <w:rPr>
          <w:rFonts w:ascii="Century" w:hAnsi="Century" w:cs="Times New Roman"/>
          <w:sz w:val="24"/>
          <w:szCs w:val="24"/>
        </w:rPr>
        <w:t>explained earlier</w:t>
      </w:r>
      <w:r w:rsidR="0019769F" w:rsidRPr="005A008C">
        <w:rPr>
          <w:rFonts w:ascii="Century" w:hAnsi="Century" w:cs="Times New Roman"/>
          <w:sz w:val="24"/>
          <w:szCs w:val="24"/>
        </w:rPr>
        <w:t>)</w:t>
      </w:r>
      <w:r w:rsidRPr="005A008C">
        <w:rPr>
          <w:rFonts w:ascii="Century" w:hAnsi="Century" w:cs="Times New Roman"/>
          <w:sz w:val="24"/>
          <w:szCs w:val="24"/>
        </w:rPr>
        <w:t xml:space="preserve">. Inventory of well yield enabled to conceptualize groundwater potential of the various aquifer units. </w:t>
      </w:r>
    </w:p>
    <w:p w:rsidR="00DE341F" w:rsidRPr="005A008C" w:rsidRDefault="00DE341F" w:rsidP="00DE341F">
      <w:pPr>
        <w:spacing w:before="120" w:after="120" w:line="480" w:lineRule="auto"/>
        <w:jc w:val="both"/>
        <w:rPr>
          <w:rFonts w:ascii="Century" w:hAnsi="Century" w:cs="Times New Roman"/>
          <w:sz w:val="24"/>
          <w:szCs w:val="24"/>
        </w:rPr>
      </w:pPr>
      <w:r w:rsidRPr="005A008C">
        <w:rPr>
          <w:rFonts w:ascii="Century" w:hAnsi="Century" w:cs="Times New Roman"/>
          <w:sz w:val="24"/>
          <w:szCs w:val="24"/>
        </w:rPr>
        <w:t xml:space="preserve">Groundwater contours, from which groundwater flow direction was inferred, were constructed from </w:t>
      </w:r>
      <w:r w:rsidR="007C2FA0" w:rsidRPr="005A008C">
        <w:rPr>
          <w:rFonts w:ascii="Century" w:hAnsi="Century" w:cs="Times New Roman"/>
          <w:sz w:val="24"/>
          <w:szCs w:val="24"/>
        </w:rPr>
        <w:t>water level data</w:t>
      </w:r>
      <w:r w:rsidRPr="005A008C">
        <w:rPr>
          <w:rFonts w:ascii="Century" w:hAnsi="Century" w:cs="Times New Roman"/>
          <w:sz w:val="24"/>
          <w:szCs w:val="24"/>
        </w:rPr>
        <w:t xml:space="preserve"> using ArcGIS 10 software. </w:t>
      </w:r>
    </w:p>
    <w:p w:rsidR="00DE341F" w:rsidRPr="005A008C" w:rsidRDefault="00DE341F" w:rsidP="00DE341F">
      <w:pPr>
        <w:pStyle w:val="Heading3"/>
        <w:rPr>
          <w:rFonts w:ascii="Century" w:hAnsi="Century" w:cs="Times New Roman"/>
          <w:color w:val="auto"/>
          <w:lang w:val="en-GB"/>
        </w:rPr>
      </w:pPr>
      <w:bookmarkStart w:id="21" w:name="_Toc470811642"/>
      <w:r w:rsidRPr="005A008C">
        <w:rPr>
          <w:rFonts w:ascii="Century" w:hAnsi="Century" w:cs="Times New Roman"/>
          <w:color w:val="auto"/>
          <w:lang w:val="en-GB"/>
        </w:rPr>
        <w:t>Hydrochemical and isotopic study</w:t>
      </w:r>
      <w:bookmarkEnd w:id="21"/>
    </w:p>
    <w:p w:rsidR="00847867" w:rsidRPr="005A008C" w:rsidRDefault="00553300" w:rsidP="000344D0">
      <w:pPr>
        <w:spacing w:before="120" w:after="120" w:line="480" w:lineRule="auto"/>
        <w:jc w:val="both"/>
        <w:rPr>
          <w:rFonts w:ascii="Century" w:hAnsi="Century" w:cs="Times New Roman"/>
          <w:sz w:val="24"/>
          <w:szCs w:val="24"/>
        </w:rPr>
      </w:pPr>
      <w:r w:rsidRPr="005A008C">
        <w:rPr>
          <w:rFonts w:ascii="Century" w:hAnsi="Century" w:cs="Times New Roman"/>
          <w:sz w:val="24"/>
          <w:szCs w:val="24"/>
        </w:rPr>
        <w:t>A</w:t>
      </w:r>
      <w:r w:rsidR="00DE341F" w:rsidRPr="005A008C">
        <w:rPr>
          <w:rFonts w:ascii="Century" w:hAnsi="Century" w:cs="Times New Roman"/>
          <w:sz w:val="24"/>
          <w:szCs w:val="24"/>
        </w:rPr>
        <w:t xml:space="preserve">nalysis of hydrochemical and environmental isotope data were the principal methods used in </w:t>
      </w:r>
      <w:r w:rsidR="001F04A3" w:rsidRPr="005A008C">
        <w:rPr>
          <w:rFonts w:ascii="Century" w:hAnsi="Century" w:cs="Times New Roman"/>
          <w:sz w:val="24"/>
          <w:szCs w:val="24"/>
        </w:rPr>
        <w:t>to characterize processes of recharge, groundwater flow systems, and major hydrogeochemical processes and factors that influence groundwater chemistry</w:t>
      </w:r>
      <w:r w:rsidR="00DE341F" w:rsidRPr="005A008C">
        <w:rPr>
          <w:rFonts w:ascii="Century" w:hAnsi="Century" w:cs="Times New Roman"/>
          <w:sz w:val="24"/>
          <w:szCs w:val="24"/>
        </w:rPr>
        <w:t xml:space="preserve">. </w:t>
      </w:r>
    </w:p>
    <w:p w:rsidR="00663FDE" w:rsidRPr="005A008C" w:rsidRDefault="006C734A" w:rsidP="000344D0">
      <w:pPr>
        <w:spacing w:before="120" w:after="120" w:line="480" w:lineRule="auto"/>
        <w:jc w:val="both"/>
        <w:rPr>
          <w:rFonts w:ascii="Century" w:hAnsi="Century" w:cs="Times New Roman"/>
          <w:sz w:val="24"/>
          <w:szCs w:val="24"/>
        </w:rPr>
      </w:pPr>
      <w:r w:rsidRPr="005A008C">
        <w:rPr>
          <w:rFonts w:ascii="Century" w:hAnsi="Century" w:cs="Times New Roman"/>
          <w:sz w:val="24"/>
          <w:szCs w:val="24"/>
        </w:rPr>
        <w:lastRenderedPageBreak/>
        <w:t>A total of 100 chemical data</w:t>
      </w:r>
      <w:r w:rsidR="00A242B4" w:rsidRPr="005A008C">
        <w:rPr>
          <w:rFonts w:ascii="Century" w:hAnsi="Century" w:cs="Times New Roman"/>
          <w:sz w:val="24"/>
          <w:szCs w:val="24"/>
        </w:rPr>
        <w:t>,</w:t>
      </w:r>
      <w:r w:rsidR="00BE12DB" w:rsidRPr="005A008C">
        <w:rPr>
          <w:rFonts w:ascii="Century" w:hAnsi="Century" w:cs="Times New Roman"/>
          <w:sz w:val="24"/>
          <w:szCs w:val="24"/>
        </w:rPr>
        <w:t xml:space="preserve"> </w:t>
      </w:r>
      <w:r w:rsidR="00A242B4" w:rsidRPr="005A008C">
        <w:rPr>
          <w:rFonts w:ascii="Century" w:hAnsi="Century" w:cs="Times New Roman"/>
          <w:sz w:val="24"/>
          <w:szCs w:val="24"/>
        </w:rPr>
        <w:t>each</w:t>
      </w:r>
      <w:r w:rsidR="00BE12DB" w:rsidRPr="005A008C">
        <w:rPr>
          <w:rFonts w:ascii="Century" w:hAnsi="Century" w:cs="Times New Roman"/>
          <w:sz w:val="24"/>
          <w:szCs w:val="24"/>
        </w:rPr>
        <w:t xml:space="preserve"> contains major cations and anions and</w:t>
      </w:r>
      <w:r w:rsidR="005F08CB" w:rsidRPr="005A008C">
        <w:rPr>
          <w:rFonts w:ascii="Century" w:hAnsi="Century" w:cs="Times New Roman"/>
          <w:sz w:val="24"/>
          <w:szCs w:val="24"/>
        </w:rPr>
        <w:t xml:space="preserve"> </w:t>
      </w:r>
      <w:r w:rsidR="007360E7" w:rsidRPr="005A008C">
        <w:rPr>
          <w:rFonts w:ascii="Century" w:hAnsi="Century" w:cs="Times New Roman"/>
          <w:sz w:val="24"/>
          <w:szCs w:val="24"/>
        </w:rPr>
        <w:t>represe</w:t>
      </w:r>
      <w:r w:rsidR="00BE12DB" w:rsidRPr="005A008C">
        <w:rPr>
          <w:rFonts w:ascii="Century" w:hAnsi="Century" w:cs="Times New Roman"/>
          <w:sz w:val="24"/>
          <w:szCs w:val="24"/>
        </w:rPr>
        <w:t>nts</w:t>
      </w:r>
      <w:r w:rsidR="007360E7" w:rsidRPr="005A008C">
        <w:rPr>
          <w:rFonts w:ascii="Century" w:hAnsi="Century" w:cs="Times New Roman"/>
          <w:sz w:val="24"/>
          <w:szCs w:val="24"/>
        </w:rPr>
        <w:t xml:space="preserve"> </w:t>
      </w:r>
      <w:r w:rsidR="009B5BC2" w:rsidRPr="005A008C">
        <w:rPr>
          <w:rFonts w:ascii="Century" w:hAnsi="Century" w:cs="Times New Roman"/>
          <w:sz w:val="24"/>
          <w:szCs w:val="24"/>
        </w:rPr>
        <w:t>different</w:t>
      </w:r>
      <w:r w:rsidR="007360E7" w:rsidRPr="005A008C">
        <w:rPr>
          <w:rFonts w:ascii="Century" w:hAnsi="Century" w:cs="Times New Roman"/>
          <w:sz w:val="24"/>
          <w:szCs w:val="24"/>
        </w:rPr>
        <w:t xml:space="preserve"> water sources</w:t>
      </w:r>
      <w:r w:rsidR="00A242B4" w:rsidRPr="005A008C">
        <w:rPr>
          <w:rFonts w:ascii="Century" w:hAnsi="Century" w:cs="Times New Roman"/>
          <w:sz w:val="24"/>
          <w:szCs w:val="24"/>
        </w:rPr>
        <w:t>,</w:t>
      </w:r>
      <w:r w:rsidR="007360E7" w:rsidRPr="005A008C">
        <w:rPr>
          <w:rFonts w:ascii="Century" w:hAnsi="Century" w:cs="Times New Roman"/>
          <w:sz w:val="24"/>
          <w:szCs w:val="24"/>
        </w:rPr>
        <w:t xml:space="preserve"> </w:t>
      </w:r>
      <w:r w:rsidRPr="005A008C">
        <w:rPr>
          <w:rFonts w:ascii="Century" w:hAnsi="Century" w:cs="Times New Roman"/>
          <w:sz w:val="24"/>
          <w:szCs w:val="24"/>
        </w:rPr>
        <w:t xml:space="preserve">has been used in the data </w:t>
      </w:r>
      <w:r w:rsidR="00DC25C4" w:rsidRPr="005A008C">
        <w:rPr>
          <w:rFonts w:ascii="Century" w:hAnsi="Century" w:cs="Times New Roman"/>
          <w:sz w:val="24"/>
          <w:szCs w:val="24"/>
        </w:rPr>
        <w:t>interpretation</w:t>
      </w:r>
      <w:r w:rsidR="000C1C65" w:rsidRPr="005A008C">
        <w:rPr>
          <w:rFonts w:ascii="Century" w:hAnsi="Century" w:cs="Times New Roman"/>
          <w:sz w:val="24"/>
          <w:szCs w:val="24"/>
        </w:rPr>
        <w:t>.</w:t>
      </w:r>
      <w:r w:rsidR="009F7DCE" w:rsidRPr="005A008C">
        <w:rPr>
          <w:rFonts w:ascii="Century" w:hAnsi="Century" w:cs="Times New Roman"/>
          <w:sz w:val="24"/>
          <w:szCs w:val="24"/>
        </w:rPr>
        <w:t xml:space="preserve"> Eighty three of these data are</w:t>
      </w:r>
      <w:r w:rsidRPr="005A008C">
        <w:rPr>
          <w:rFonts w:ascii="Century" w:hAnsi="Century" w:cs="Times New Roman"/>
          <w:sz w:val="24"/>
          <w:szCs w:val="24"/>
        </w:rPr>
        <w:t xml:space="preserve"> </w:t>
      </w:r>
      <w:r w:rsidR="00F401E3" w:rsidRPr="005A008C">
        <w:rPr>
          <w:rFonts w:ascii="Century" w:hAnsi="Century" w:cs="Times New Roman"/>
          <w:sz w:val="24"/>
          <w:szCs w:val="24"/>
        </w:rPr>
        <w:t xml:space="preserve">primary </w:t>
      </w:r>
      <w:r w:rsidR="009F7DCE" w:rsidRPr="005A008C">
        <w:rPr>
          <w:rFonts w:ascii="Century" w:hAnsi="Century" w:cs="Times New Roman"/>
          <w:sz w:val="24"/>
          <w:szCs w:val="24"/>
        </w:rPr>
        <w:t xml:space="preserve">which </w:t>
      </w:r>
      <w:r w:rsidR="00F857EE" w:rsidRPr="005A008C">
        <w:rPr>
          <w:rFonts w:ascii="Century" w:hAnsi="Century" w:cs="Times New Roman"/>
          <w:sz w:val="24"/>
          <w:szCs w:val="24"/>
        </w:rPr>
        <w:t>were</w:t>
      </w:r>
      <w:r w:rsidR="00F401E3" w:rsidRPr="005A008C">
        <w:rPr>
          <w:rFonts w:ascii="Century" w:hAnsi="Century" w:cs="Times New Roman"/>
          <w:sz w:val="24"/>
          <w:szCs w:val="24"/>
        </w:rPr>
        <w:t xml:space="preserve"> collected</w:t>
      </w:r>
      <w:r w:rsidRPr="005A008C">
        <w:rPr>
          <w:rFonts w:ascii="Century" w:hAnsi="Century" w:cs="Times New Roman"/>
          <w:sz w:val="24"/>
          <w:szCs w:val="24"/>
        </w:rPr>
        <w:t xml:space="preserve"> during </w:t>
      </w:r>
      <w:r w:rsidR="00F401E3" w:rsidRPr="005A008C">
        <w:rPr>
          <w:rFonts w:ascii="Century" w:hAnsi="Century" w:cs="Times New Roman"/>
          <w:sz w:val="24"/>
          <w:szCs w:val="24"/>
        </w:rPr>
        <w:t xml:space="preserve">the </w:t>
      </w:r>
      <w:r w:rsidRPr="005A008C">
        <w:rPr>
          <w:rFonts w:ascii="Century" w:hAnsi="Century" w:cs="Times New Roman"/>
          <w:sz w:val="24"/>
          <w:szCs w:val="24"/>
        </w:rPr>
        <w:t xml:space="preserve">present study and 17 is </w:t>
      </w:r>
      <w:r w:rsidR="00F401E3" w:rsidRPr="005A008C">
        <w:rPr>
          <w:rFonts w:ascii="Century" w:hAnsi="Century" w:cs="Times New Roman"/>
          <w:sz w:val="24"/>
          <w:szCs w:val="24"/>
        </w:rPr>
        <w:t xml:space="preserve">secondary data </w:t>
      </w:r>
      <w:r w:rsidR="00B06263" w:rsidRPr="005A008C">
        <w:rPr>
          <w:rFonts w:ascii="Century" w:hAnsi="Century" w:cs="Times New Roman"/>
          <w:sz w:val="24"/>
          <w:szCs w:val="24"/>
        </w:rPr>
        <w:t xml:space="preserve">were </w:t>
      </w:r>
      <w:r w:rsidR="007360E7" w:rsidRPr="005A008C">
        <w:rPr>
          <w:rFonts w:ascii="Century" w:hAnsi="Century" w:cs="Times New Roman"/>
          <w:sz w:val="24"/>
          <w:szCs w:val="24"/>
        </w:rPr>
        <w:t>compiled</w:t>
      </w:r>
      <w:r w:rsidR="00F401E3" w:rsidRPr="005A008C">
        <w:rPr>
          <w:rFonts w:ascii="Century" w:hAnsi="Century" w:cs="Times New Roman"/>
          <w:sz w:val="24"/>
          <w:szCs w:val="24"/>
        </w:rPr>
        <w:t xml:space="preserve"> from</w:t>
      </w:r>
      <w:r w:rsidRPr="005A008C">
        <w:rPr>
          <w:rFonts w:ascii="Century" w:hAnsi="Century" w:cs="Times New Roman"/>
          <w:sz w:val="24"/>
          <w:szCs w:val="24"/>
        </w:rPr>
        <w:t xml:space="preserve"> </w:t>
      </w:r>
      <w:r w:rsidR="009B5BC2" w:rsidRPr="005A008C">
        <w:rPr>
          <w:rFonts w:ascii="Century" w:hAnsi="Century" w:cs="Times New Roman"/>
          <w:sz w:val="24"/>
          <w:szCs w:val="24"/>
        </w:rPr>
        <w:t xml:space="preserve">the </w:t>
      </w:r>
      <w:r w:rsidRPr="005A008C">
        <w:rPr>
          <w:rFonts w:ascii="Century" w:hAnsi="Century" w:cs="Times New Roman"/>
          <w:sz w:val="24"/>
          <w:szCs w:val="24"/>
        </w:rPr>
        <w:t>previous work</w:t>
      </w:r>
      <w:r w:rsidR="00F401E3" w:rsidRPr="005A008C">
        <w:rPr>
          <w:rFonts w:ascii="Century" w:hAnsi="Century" w:cs="Times New Roman"/>
          <w:sz w:val="24"/>
          <w:szCs w:val="24"/>
        </w:rPr>
        <w:t>s</w:t>
      </w:r>
      <w:r w:rsidR="00FC67CE" w:rsidRPr="005A008C">
        <w:rPr>
          <w:rFonts w:ascii="Century" w:hAnsi="Century" w:cs="Times New Roman"/>
          <w:sz w:val="24"/>
          <w:szCs w:val="24"/>
        </w:rPr>
        <w:t>,</w:t>
      </w:r>
      <w:r w:rsidRPr="005A008C">
        <w:rPr>
          <w:rFonts w:ascii="Century" w:hAnsi="Century" w:cs="Times New Roman"/>
          <w:sz w:val="24"/>
          <w:szCs w:val="24"/>
        </w:rPr>
        <w:t xml:space="preserve"> such as MoWIE (2007), Zewdie and </w:t>
      </w:r>
      <w:r w:rsidR="008F63F3" w:rsidRPr="005A008C">
        <w:rPr>
          <w:rFonts w:ascii="Century" w:hAnsi="Century" w:cs="Times New Roman"/>
          <w:sz w:val="24"/>
          <w:szCs w:val="24"/>
        </w:rPr>
        <w:t>Nahusenay</w:t>
      </w:r>
      <w:r w:rsidRPr="005A008C">
        <w:rPr>
          <w:rFonts w:ascii="Century" w:hAnsi="Century" w:cs="Times New Roman"/>
          <w:sz w:val="24"/>
          <w:szCs w:val="24"/>
        </w:rPr>
        <w:t xml:space="preserve"> (2011), and Zewdie and Sima (2011).</w:t>
      </w:r>
      <w:r w:rsidR="000F3E83" w:rsidRPr="005A008C">
        <w:rPr>
          <w:rFonts w:ascii="Century" w:hAnsi="Century" w:cs="Times New Roman"/>
          <w:sz w:val="24"/>
          <w:szCs w:val="24"/>
        </w:rPr>
        <w:t xml:space="preserve"> </w:t>
      </w:r>
      <w:r w:rsidR="0000038C" w:rsidRPr="005A008C">
        <w:rPr>
          <w:rFonts w:ascii="Century" w:hAnsi="Century" w:cs="Times New Roman"/>
          <w:sz w:val="24"/>
          <w:szCs w:val="24"/>
        </w:rPr>
        <w:t xml:space="preserve">Ninety-four chemical data (79 is primary and 15 is secondary) represents groundwater, </w:t>
      </w:r>
      <w:r w:rsidR="00F64B72" w:rsidRPr="005A008C">
        <w:rPr>
          <w:rFonts w:ascii="Century" w:hAnsi="Century" w:cs="Times New Roman"/>
          <w:sz w:val="24"/>
          <w:szCs w:val="24"/>
        </w:rPr>
        <w:t xml:space="preserve">2 represents river water (both are secondary), and 4 represents rainwater (all are primary). </w:t>
      </w:r>
      <w:r w:rsidR="00FA29BD" w:rsidRPr="005A008C">
        <w:rPr>
          <w:rFonts w:ascii="Century" w:hAnsi="Century" w:cs="Times New Roman"/>
          <w:sz w:val="24"/>
          <w:szCs w:val="24"/>
        </w:rPr>
        <w:t xml:space="preserve">Primary samples were collected in polyethylene bottles. While sampling groundwater from the wells, samples were collected after 10 minutes of pumping. The time of pumping was set to 10 </w:t>
      </w:r>
      <w:r w:rsidR="0002535B" w:rsidRPr="005A008C">
        <w:rPr>
          <w:rFonts w:ascii="Century" w:hAnsi="Century" w:cs="Times New Roman"/>
          <w:sz w:val="24"/>
          <w:szCs w:val="24"/>
        </w:rPr>
        <w:t>minutes</w:t>
      </w:r>
      <w:r w:rsidR="00FA29BD" w:rsidRPr="005A008C">
        <w:rPr>
          <w:rFonts w:ascii="Century" w:hAnsi="Century" w:cs="Times New Roman"/>
          <w:sz w:val="24"/>
          <w:szCs w:val="24"/>
        </w:rPr>
        <w:t xml:space="preserve"> after estimating the volume of water stored in the borehole and approximating the time required to remove it. Rainfall samples were collected at mid of particular rainfall event. At each of the sampling points the sampling bottles were completely rinsed, at least two times, with the source waters to be sampled. EC, pH, and groundwater temperature were measured on spot using field measuring kits. Right at the field measuring site, TDS is also estimated by EC-meter based on the measured EC using empirical formula.</w:t>
      </w:r>
      <w:r w:rsidR="000C7CC4" w:rsidRPr="005A008C">
        <w:rPr>
          <w:rFonts w:ascii="Century" w:hAnsi="Century" w:cs="Times New Roman"/>
          <w:sz w:val="24"/>
          <w:szCs w:val="24"/>
        </w:rPr>
        <w:t xml:space="preserve"> </w:t>
      </w:r>
      <w:r w:rsidR="005A0B74" w:rsidRPr="005A008C">
        <w:rPr>
          <w:rFonts w:ascii="Century" w:hAnsi="Century" w:cs="Times New Roman"/>
          <w:sz w:val="24"/>
          <w:szCs w:val="24"/>
        </w:rPr>
        <w:t xml:space="preserve">In addition to the </w:t>
      </w:r>
      <w:r w:rsidR="000B0C34" w:rsidRPr="005A008C">
        <w:rPr>
          <w:rFonts w:ascii="Century" w:hAnsi="Century" w:cs="Times New Roman"/>
          <w:sz w:val="24"/>
          <w:szCs w:val="24"/>
        </w:rPr>
        <w:t>abovementioned chemical data</w:t>
      </w:r>
      <w:r w:rsidR="005A0B74" w:rsidRPr="005A008C">
        <w:rPr>
          <w:rFonts w:ascii="Century" w:hAnsi="Century" w:cs="Times New Roman"/>
          <w:sz w:val="24"/>
          <w:szCs w:val="24"/>
        </w:rPr>
        <w:t xml:space="preserve"> for which all major cations and anions were determined, </w:t>
      </w:r>
      <w:r w:rsidR="00DC25C4" w:rsidRPr="005A008C">
        <w:rPr>
          <w:rFonts w:ascii="Century" w:hAnsi="Century" w:cs="Times New Roman"/>
          <w:sz w:val="24"/>
          <w:szCs w:val="24"/>
        </w:rPr>
        <w:t>8</w:t>
      </w:r>
      <w:r w:rsidR="005A0B74" w:rsidRPr="005A008C">
        <w:rPr>
          <w:rFonts w:ascii="Century" w:hAnsi="Century" w:cs="Times New Roman"/>
          <w:sz w:val="24"/>
          <w:szCs w:val="24"/>
        </w:rPr>
        <w:t xml:space="preserve"> rainfall samples were collected</w:t>
      </w:r>
      <w:r w:rsidR="0002535B" w:rsidRPr="005A008C">
        <w:rPr>
          <w:rFonts w:ascii="Century" w:hAnsi="Century" w:cs="Times New Roman"/>
          <w:sz w:val="24"/>
          <w:szCs w:val="24"/>
        </w:rPr>
        <w:t xml:space="preserve"> </w:t>
      </w:r>
      <w:r w:rsidR="00464B7C" w:rsidRPr="005A008C">
        <w:rPr>
          <w:rFonts w:ascii="Century" w:hAnsi="Century" w:cs="Times New Roman"/>
          <w:sz w:val="24"/>
          <w:szCs w:val="24"/>
        </w:rPr>
        <w:t>based on</w:t>
      </w:r>
      <w:r w:rsidR="0002535B" w:rsidRPr="005A008C">
        <w:rPr>
          <w:rFonts w:ascii="Century" w:hAnsi="Century" w:cs="Times New Roman"/>
          <w:sz w:val="24"/>
          <w:szCs w:val="24"/>
        </w:rPr>
        <w:t xml:space="preserve"> </w:t>
      </w:r>
      <w:r w:rsidR="00464B7C" w:rsidRPr="005A008C">
        <w:rPr>
          <w:rFonts w:ascii="Century" w:hAnsi="Century" w:cs="Times New Roman"/>
          <w:sz w:val="24"/>
          <w:szCs w:val="24"/>
        </w:rPr>
        <w:t xml:space="preserve">sampling </w:t>
      </w:r>
      <w:r w:rsidR="0002535B" w:rsidRPr="005A008C">
        <w:rPr>
          <w:rFonts w:ascii="Century" w:hAnsi="Century" w:cs="Times New Roman"/>
          <w:sz w:val="24"/>
          <w:szCs w:val="24"/>
        </w:rPr>
        <w:t>procedure mentioned earlier</w:t>
      </w:r>
      <w:r w:rsidR="005A0B74" w:rsidRPr="005A008C">
        <w:rPr>
          <w:rFonts w:ascii="Century" w:hAnsi="Century" w:cs="Times New Roman"/>
          <w:sz w:val="24"/>
          <w:szCs w:val="24"/>
        </w:rPr>
        <w:t xml:space="preserve"> for the </w:t>
      </w:r>
      <w:r w:rsidR="00DC25C4" w:rsidRPr="005A008C">
        <w:rPr>
          <w:rFonts w:ascii="Century" w:hAnsi="Century" w:cs="Times New Roman"/>
          <w:sz w:val="24"/>
          <w:szCs w:val="24"/>
        </w:rPr>
        <w:t>determination</w:t>
      </w:r>
      <w:r w:rsidR="005A0B74" w:rsidRPr="005A008C">
        <w:rPr>
          <w:rFonts w:ascii="Century" w:hAnsi="Century" w:cs="Times New Roman"/>
          <w:sz w:val="24"/>
          <w:szCs w:val="24"/>
        </w:rPr>
        <w:t xml:space="preserve"> of chloride concentration</w:t>
      </w:r>
      <w:r w:rsidR="00FA29BD" w:rsidRPr="005A008C">
        <w:rPr>
          <w:rFonts w:ascii="Century" w:hAnsi="Century" w:cs="Times New Roman"/>
          <w:sz w:val="24"/>
          <w:szCs w:val="24"/>
        </w:rPr>
        <w:t xml:space="preserve"> and at 29 groundwater points</w:t>
      </w:r>
      <w:r w:rsidR="000C7CC4" w:rsidRPr="005A008C">
        <w:rPr>
          <w:rFonts w:ascii="Century" w:hAnsi="Century" w:cs="Times New Roman"/>
          <w:sz w:val="24"/>
          <w:szCs w:val="24"/>
        </w:rPr>
        <w:t xml:space="preserve"> field based water quality parameters (TDS, EC, pH, and temperature) were determined</w:t>
      </w:r>
      <w:r w:rsidR="005A0B74" w:rsidRPr="005A008C">
        <w:rPr>
          <w:rFonts w:ascii="Century" w:hAnsi="Century" w:cs="Times New Roman"/>
          <w:sz w:val="24"/>
          <w:szCs w:val="24"/>
        </w:rPr>
        <w:t>.</w:t>
      </w:r>
      <w:r w:rsidR="00A17D82" w:rsidRPr="005A008C">
        <w:rPr>
          <w:rFonts w:ascii="Century" w:hAnsi="Century" w:cs="Times New Roman"/>
          <w:sz w:val="24"/>
          <w:szCs w:val="24"/>
        </w:rPr>
        <w:t xml:space="preserve"> </w:t>
      </w:r>
      <w:r w:rsidR="00663FDE" w:rsidRPr="005A008C">
        <w:rPr>
          <w:rFonts w:ascii="Century" w:hAnsi="Century" w:cs="Times New Roman"/>
          <w:sz w:val="24"/>
          <w:szCs w:val="24"/>
        </w:rPr>
        <w:t xml:space="preserve">Complete list of </w:t>
      </w:r>
      <w:r w:rsidR="0009443D" w:rsidRPr="005A008C">
        <w:rPr>
          <w:rFonts w:ascii="Century" w:hAnsi="Century" w:cs="Times New Roman"/>
          <w:sz w:val="24"/>
          <w:szCs w:val="24"/>
        </w:rPr>
        <w:t>hydro</w:t>
      </w:r>
      <w:r w:rsidR="00663FDE" w:rsidRPr="005A008C">
        <w:rPr>
          <w:rFonts w:ascii="Century" w:hAnsi="Century" w:cs="Times New Roman"/>
          <w:sz w:val="24"/>
          <w:szCs w:val="24"/>
        </w:rPr>
        <w:t xml:space="preserve">chemical data </w:t>
      </w:r>
      <w:r w:rsidR="0009443D" w:rsidRPr="005A008C">
        <w:rPr>
          <w:rFonts w:ascii="Century" w:hAnsi="Century" w:cs="Times New Roman"/>
          <w:sz w:val="24"/>
          <w:szCs w:val="24"/>
        </w:rPr>
        <w:t xml:space="preserve">used </w:t>
      </w:r>
      <w:r w:rsidR="009D4685" w:rsidRPr="005A008C">
        <w:rPr>
          <w:rFonts w:ascii="Century" w:hAnsi="Century" w:cs="Times New Roman"/>
          <w:sz w:val="24"/>
          <w:szCs w:val="24"/>
        </w:rPr>
        <w:t>in the present study is given in</w:t>
      </w:r>
      <w:r w:rsidR="00663FDE" w:rsidRPr="005A008C">
        <w:rPr>
          <w:rFonts w:ascii="Century" w:hAnsi="Century" w:cs="Times New Roman"/>
          <w:sz w:val="24"/>
          <w:szCs w:val="24"/>
        </w:rPr>
        <w:t xml:space="preserve"> annex </w:t>
      </w:r>
      <w:r w:rsidR="00D068B1" w:rsidRPr="005A008C">
        <w:rPr>
          <w:rFonts w:ascii="Century" w:hAnsi="Century" w:cs="Times New Roman"/>
          <w:sz w:val="24"/>
          <w:szCs w:val="24"/>
        </w:rPr>
        <w:t>A14</w:t>
      </w:r>
      <w:r w:rsidR="00663FDE" w:rsidRPr="005A008C">
        <w:rPr>
          <w:rFonts w:ascii="Century" w:hAnsi="Century" w:cs="Times New Roman"/>
          <w:sz w:val="24"/>
          <w:szCs w:val="24"/>
        </w:rPr>
        <w:t xml:space="preserve"> (</w:t>
      </w:r>
      <w:r w:rsidR="00663FDE" w:rsidRPr="005A008C">
        <w:rPr>
          <w:rFonts w:ascii="Century" w:hAnsi="Century" w:cs="Times New Roman"/>
          <w:i/>
          <w:sz w:val="24"/>
          <w:szCs w:val="24"/>
        </w:rPr>
        <w:t xml:space="preserve">Source of </w:t>
      </w:r>
      <w:r w:rsidR="009D4685" w:rsidRPr="005A008C">
        <w:rPr>
          <w:rFonts w:ascii="Century" w:hAnsi="Century" w:cs="Times New Roman"/>
          <w:i/>
          <w:sz w:val="24"/>
          <w:szCs w:val="24"/>
        </w:rPr>
        <w:t xml:space="preserve">the </w:t>
      </w:r>
      <w:r w:rsidR="00663FDE" w:rsidRPr="005A008C">
        <w:rPr>
          <w:rFonts w:ascii="Century" w:hAnsi="Century" w:cs="Times New Roman"/>
          <w:i/>
          <w:sz w:val="24"/>
          <w:szCs w:val="24"/>
        </w:rPr>
        <w:t xml:space="preserve">secondary chemical data is </w:t>
      </w:r>
      <w:r w:rsidR="00663FDE" w:rsidRPr="005A008C">
        <w:rPr>
          <w:rFonts w:ascii="Century" w:hAnsi="Century" w:cs="Times New Roman"/>
          <w:i/>
          <w:sz w:val="24"/>
          <w:szCs w:val="24"/>
        </w:rPr>
        <w:lastRenderedPageBreak/>
        <w:t xml:space="preserve">indicated by </w:t>
      </w:r>
      <w:r w:rsidR="00CB4E6D" w:rsidRPr="005A008C">
        <w:rPr>
          <w:rFonts w:ascii="Century" w:hAnsi="Century" w:cs="Times New Roman"/>
          <w:i/>
          <w:sz w:val="24"/>
          <w:szCs w:val="24"/>
        </w:rPr>
        <w:t>asterisk</w:t>
      </w:r>
      <w:r w:rsidR="00663FDE" w:rsidRPr="005A008C">
        <w:rPr>
          <w:rFonts w:ascii="Century" w:hAnsi="Century" w:cs="Times New Roman"/>
          <w:i/>
          <w:sz w:val="24"/>
          <w:szCs w:val="24"/>
        </w:rPr>
        <w:t xml:space="preserve"> (*)</w:t>
      </w:r>
      <w:r w:rsidR="00D05D50" w:rsidRPr="005A008C">
        <w:rPr>
          <w:rFonts w:ascii="Century" w:hAnsi="Century" w:cs="Times New Roman"/>
          <w:sz w:val="24"/>
          <w:szCs w:val="24"/>
        </w:rPr>
        <w:t xml:space="preserve">) and spatial distribution of the data points is shown </w:t>
      </w:r>
      <w:r w:rsidR="002E0F0C" w:rsidRPr="005A008C">
        <w:rPr>
          <w:rFonts w:ascii="Century" w:hAnsi="Century" w:cs="Times New Roman"/>
          <w:sz w:val="24"/>
          <w:szCs w:val="24"/>
        </w:rPr>
        <w:t xml:space="preserve">where required </w:t>
      </w:r>
      <w:r w:rsidR="00D05D50" w:rsidRPr="005A008C">
        <w:rPr>
          <w:rFonts w:ascii="Century" w:hAnsi="Century" w:cs="Times New Roman"/>
          <w:sz w:val="24"/>
          <w:szCs w:val="24"/>
        </w:rPr>
        <w:t xml:space="preserve">in </w:t>
      </w:r>
      <w:r w:rsidR="002E0F0C" w:rsidRPr="005A008C">
        <w:rPr>
          <w:rFonts w:ascii="Century" w:hAnsi="Century" w:cs="Times New Roman"/>
          <w:sz w:val="24"/>
          <w:szCs w:val="24"/>
        </w:rPr>
        <w:t>the subsequent chapters</w:t>
      </w:r>
      <w:r w:rsidR="00D05D50" w:rsidRPr="005A008C">
        <w:rPr>
          <w:rFonts w:ascii="Century" w:hAnsi="Century" w:cs="Times New Roman"/>
          <w:sz w:val="24"/>
          <w:szCs w:val="24"/>
        </w:rPr>
        <w:t>.</w:t>
      </w:r>
    </w:p>
    <w:p w:rsidR="00847867" w:rsidRPr="005A008C" w:rsidRDefault="00A61177" w:rsidP="000344D0">
      <w:pPr>
        <w:spacing w:before="120" w:after="120" w:line="480" w:lineRule="auto"/>
        <w:jc w:val="both"/>
        <w:rPr>
          <w:rFonts w:ascii="Century" w:hAnsi="Century" w:cs="Times New Roman"/>
          <w:sz w:val="24"/>
          <w:szCs w:val="24"/>
        </w:rPr>
      </w:pPr>
      <w:r w:rsidRPr="005A008C">
        <w:rPr>
          <w:rFonts w:ascii="Century" w:hAnsi="Century" w:cs="Times New Roman"/>
          <w:sz w:val="24"/>
          <w:szCs w:val="24"/>
        </w:rPr>
        <w:t xml:space="preserve">During </w:t>
      </w:r>
      <w:r w:rsidR="003934EB" w:rsidRPr="005A008C">
        <w:rPr>
          <w:rFonts w:ascii="Century" w:hAnsi="Century" w:cs="Times New Roman"/>
          <w:sz w:val="24"/>
          <w:szCs w:val="24"/>
        </w:rPr>
        <w:t xml:space="preserve">the </w:t>
      </w:r>
      <w:r w:rsidRPr="005A008C">
        <w:rPr>
          <w:rFonts w:ascii="Century" w:hAnsi="Century" w:cs="Times New Roman"/>
          <w:sz w:val="24"/>
          <w:szCs w:val="24"/>
        </w:rPr>
        <w:t>present study, t</w:t>
      </w:r>
      <w:r w:rsidR="00E065CB" w:rsidRPr="005A008C">
        <w:rPr>
          <w:rFonts w:ascii="Century" w:hAnsi="Century" w:cs="Times New Roman"/>
          <w:sz w:val="24"/>
          <w:szCs w:val="24"/>
        </w:rPr>
        <w:t>wenty-four</w:t>
      </w:r>
      <w:r w:rsidR="002416E7" w:rsidRPr="005A008C">
        <w:rPr>
          <w:rFonts w:ascii="Century" w:hAnsi="Century" w:cs="Times New Roman"/>
          <w:sz w:val="24"/>
          <w:szCs w:val="24"/>
        </w:rPr>
        <w:t xml:space="preserve"> groundwater </w:t>
      </w:r>
      <w:r w:rsidR="00E065CB" w:rsidRPr="005A008C">
        <w:rPr>
          <w:rFonts w:ascii="Century" w:hAnsi="Century" w:cs="Times New Roman"/>
          <w:sz w:val="24"/>
          <w:szCs w:val="24"/>
        </w:rPr>
        <w:t>samples, of which</w:t>
      </w:r>
      <w:r w:rsidR="002416E7" w:rsidRPr="005A008C">
        <w:rPr>
          <w:rFonts w:ascii="Century" w:hAnsi="Century" w:cs="Times New Roman"/>
          <w:sz w:val="24"/>
          <w:szCs w:val="24"/>
        </w:rPr>
        <w:t xml:space="preserve"> 21 samples </w:t>
      </w:r>
      <w:r w:rsidR="00782D8E" w:rsidRPr="005A008C">
        <w:rPr>
          <w:rFonts w:ascii="Century" w:hAnsi="Century" w:cs="Times New Roman"/>
          <w:sz w:val="24"/>
          <w:szCs w:val="24"/>
        </w:rPr>
        <w:t xml:space="preserve">are </w:t>
      </w:r>
      <w:r w:rsidR="002416E7" w:rsidRPr="005A008C">
        <w:rPr>
          <w:rFonts w:ascii="Century" w:hAnsi="Century" w:cs="Times New Roman"/>
          <w:sz w:val="24"/>
          <w:szCs w:val="24"/>
        </w:rPr>
        <w:t xml:space="preserve">from boreholes, 2 samples </w:t>
      </w:r>
      <w:r w:rsidR="00E065CB" w:rsidRPr="005A008C">
        <w:rPr>
          <w:rFonts w:ascii="Century" w:hAnsi="Century" w:cs="Times New Roman"/>
          <w:sz w:val="24"/>
          <w:szCs w:val="24"/>
        </w:rPr>
        <w:t xml:space="preserve">are </w:t>
      </w:r>
      <w:r w:rsidR="002416E7" w:rsidRPr="005A008C">
        <w:rPr>
          <w:rFonts w:ascii="Century" w:hAnsi="Century" w:cs="Times New Roman"/>
          <w:sz w:val="24"/>
          <w:szCs w:val="24"/>
        </w:rPr>
        <w:t>from springs, and 1 sample</w:t>
      </w:r>
      <w:r w:rsidR="00E065CB" w:rsidRPr="005A008C">
        <w:rPr>
          <w:rFonts w:ascii="Century" w:hAnsi="Century" w:cs="Times New Roman"/>
          <w:sz w:val="24"/>
          <w:szCs w:val="24"/>
        </w:rPr>
        <w:t xml:space="preserve"> is</w:t>
      </w:r>
      <w:r w:rsidR="002416E7" w:rsidRPr="005A008C">
        <w:rPr>
          <w:rFonts w:ascii="Century" w:hAnsi="Century" w:cs="Times New Roman"/>
          <w:sz w:val="24"/>
          <w:szCs w:val="24"/>
        </w:rPr>
        <w:t xml:space="preserve"> from hand-dug well</w:t>
      </w:r>
      <w:r w:rsidR="00EA1B7C" w:rsidRPr="005A008C">
        <w:rPr>
          <w:rFonts w:ascii="Century" w:hAnsi="Century" w:cs="Times New Roman"/>
          <w:sz w:val="24"/>
          <w:szCs w:val="24"/>
        </w:rPr>
        <w:t>,</w:t>
      </w:r>
      <w:r w:rsidR="00E065CB" w:rsidRPr="005A008C">
        <w:rPr>
          <w:rFonts w:ascii="Century" w:hAnsi="Century" w:cs="Times New Roman"/>
          <w:sz w:val="24"/>
          <w:szCs w:val="24"/>
        </w:rPr>
        <w:t xml:space="preserve"> were collected in the standard sampling bottles for the determination of tritium. </w:t>
      </w:r>
      <w:r w:rsidR="005E4AAA" w:rsidRPr="005A008C">
        <w:rPr>
          <w:rFonts w:ascii="Century" w:hAnsi="Century" w:cs="Times New Roman"/>
          <w:sz w:val="24"/>
          <w:szCs w:val="24"/>
        </w:rPr>
        <w:t xml:space="preserve">Samples have also been collected </w:t>
      </w:r>
      <w:r w:rsidR="003D002D" w:rsidRPr="005A008C">
        <w:rPr>
          <w:rFonts w:ascii="Century" w:hAnsi="Century" w:cs="Times New Roman"/>
          <w:sz w:val="24"/>
          <w:szCs w:val="24"/>
        </w:rPr>
        <w:t xml:space="preserve">for tritium analysis </w:t>
      </w:r>
      <w:r w:rsidR="005E4AAA" w:rsidRPr="005A008C">
        <w:rPr>
          <w:rFonts w:ascii="Century" w:hAnsi="Century" w:cs="Times New Roman"/>
          <w:sz w:val="24"/>
          <w:szCs w:val="24"/>
        </w:rPr>
        <w:t>from</w:t>
      </w:r>
      <w:r w:rsidR="00BD2975" w:rsidRPr="005A008C">
        <w:rPr>
          <w:rFonts w:ascii="Century" w:hAnsi="Century" w:cs="Times New Roman"/>
          <w:sz w:val="24"/>
          <w:szCs w:val="24"/>
        </w:rPr>
        <w:t xml:space="preserve"> rainwater</w:t>
      </w:r>
      <w:r w:rsidR="005E4AAA" w:rsidRPr="005A008C">
        <w:rPr>
          <w:rFonts w:ascii="Century" w:hAnsi="Century" w:cs="Times New Roman"/>
          <w:sz w:val="24"/>
          <w:szCs w:val="24"/>
        </w:rPr>
        <w:t xml:space="preserve"> (</w:t>
      </w:r>
      <w:r w:rsidR="00171564" w:rsidRPr="005A008C">
        <w:rPr>
          <w:rFonts w:ascii="Century" w:hAnsi="Century" w:cs="Times New Roman"/>
          <w:sz w:val="24"/>
          <w:szCs w:val="24"/>
        </w:rPr>
        <w:t>number of data (</w:t>
      </w:r>
      <w:r w:rsidR="005E4AAA" w:rsidRPr="005A008C">
        <w:rPr>
          <w:rFonts w:ascii="Century" w:hAnsi="Century" w:cs="Times New Roman"/>
          <w:sz w:val="24"/>
          <w:szCs w:val="24"/>
        </w:rPr>
        <w:t>n</w:t>
      </w:r>
      <w:r w:rsidR="00171564" w:rsidRPr="005A008C">
        <w:rPr>
          <w:rFonts w:ascii="Century" w:hAnsi="Century" w:cs="Times New Roman"/>
          <w:sz w:val="24"/>
          <w:szCs w:val="24"/>
        </w:rPr>
        <w:t>)</w:t>
      </w:r>
      <w:r w:rsidR="005E4AAA" w:rsidRPr="005A008C">
        <w:rPr>
          <w:rFonts w:ascii="Century" w:hAnsi="Century" w:cs="Times New Roman"/>
          <w:sz w:val="24"/>
          <w:szCs w:val="24"/>
        </w:rPr>
        <w:t xml:space="preserve"> = 8)</w:t>
      </w:r>
      <w:r w:rsidR="00F26919" w:rsidRPr="005A008C">
        <w:rPr>
          <w:rFonts w:ascii="Century" w:hAnsi="Century" w:cs="Times New Roman"/>
          <w:sz w:val="24"/>
          <w:szCs w:val="24"/>
        </w:rPr>
        <w:t xml:space="preserve"> of March-April local rainfall</w:t>
      </w:r>
      <w:r w:rsidR="00BD2975" w:rsidRPr="005A008C">
        <w:rPr>
          <w:rFonts w:ascii="Century" w:hAnsi="Century" w:cs="Times New Roman"/>
          <w:sz w:val="24"/>
          <w:szCs w:val="24"/>
        </w:rPr>
        <w:t xml:space="preserve"> and </w:t>
      </w:r>
      <w:r w:rsidR="00F26919" w:rsidRPr="005A008C">
        <w:rPr>
          <w:rFonts w:ascii="Century" w:hAnsi="Century" w:cs="Times New Roman"/>
          <w:sz w:val="24"/>
          <w:szCs w:val="24"/>
        </w:rPr>
        <w:t xml:space="preserve">from </w:t>
      </w:r>
      <w:r w:rsidR="00BD2975" w:rsidRPr="005A008C">
        <w:rPr>
          <w:rFonts w:ascii="Century" w:hAnsi="Century" w:cs="Times New Roman"/>
          <w:sz w:val="24"/>
          <w:szCs w:val="24"/>
        </w:rPr>
        <w:t>river water</w:t>
      </w:r>
      <w:r w:rsidR="005E4AAA" w:rsidRPr="005A008C">
        <w:rPr>
          <w:rFonts w:ascii="Century" w:hAnsi="Century" w:cs="Times New Roman"/>
          <w:sz w:val="24"/>
          <w:szCs w:val="24"/>
        </w:rPr>
        <w:t xml:space="preserve"> (n = 1)</w:t>
      </w:r>
      <w:r w:rsidR="008670A2" w:rsidRPr="005A008C">
        <w:rPr>
          <w:rFonts w:ascii="Century" w:hAnsi="Century" w:cs="Times New Roman"/>
          <w:sz w:val="24"/>
          <w:szCs w:val="24"/>
        </w:rPr>
        <w:t>.</w:t>
      </w:r>
      <w:r w:rsidR="00BD2975" w:rsidRPr="005A008C">
        <w:rPr>
          <w:rFonts w:ascii="Century" w:hAnsi="Century" w:cs="Times New Roman"/>
          <w:sz w:val="24"/>
          <w:szCs w:val="24"/>
        </w:rPr>
        <w:t xml:space="preserve"> </w:t>
      </w:r>
      <w:r w:rsidR="00782D8E" w:rsidRPr="005A008C">
        <w:rPr>
          <w:rFonts w:ascii="Century" w:hAnsi="Century" w:cs="Times New Roman"/>
          <w:sz w:val="24"/>
          <w:szCs w:val="24"/>
        </w:rPr>
        <w:t xml:space="preserve">Rainfall sampling is based on one-time sampling of particular rainfall event. </w:t>
      </w:r>
      <w:r w:rsidR="001800B4" w:rsidRPr="005A008C">
        <w:rPr>
          <w:rFonts w:ascii="Century" w:hAnsi="Century" w:cs="Times New Roman"/>
          <w:sz w:val="24"/>
          <w:szCs w:val="24"/>
        </w:rPr>
        <w:t xml:space="preserve">Tritium data </w:t>
      </w:r>
      <w:r w:rsidR="00D05D50" w:rsidRPr="005A008C">
        <w:rPr>
          <w:rFonts w:ascii="Century" w:hAnsi="Century" w:cs="Times New Roman"/>
          <w:sz w:val="24"/>
          <w:szCs w:val="24"/>
        </w:rPr>
        <w:t xml:space="preserve">is presented in annex </w:t>
      </w:r>
      <w:r w:rsidR="009E3065" w:rsidRPr="005A008C">
        <w:rPr>
          <w:rFonts w:ascii="Century" w:hAnsi="Century" w:cs="Times New Roman"/>
          <w:sz w:val="24"/>
          <w:szCs w:val="24"/>
        </w:rPr>
        <w:t>A1</w:t>
      </w:r>
      <w:r w:rsidR="00E8085A" w:rsidRPr="005A008C">
        <w:rPr>
          <w:rFonts w:ascii="Century" w:hAnsi="Century" w:cs="Times New Roman"/>
          <w:sz w:val="24"/>
          <w:szCs w:val="24"/>
        </w:rPr>
        <w:t>5</w:t>
      </w:r>
      <w:r w:rsidR="00076AAA" w:rsidRPr="005A008C">
        <w:rPr>
          <w:rFonts w:ascii="Century" w:hAnsi="Century" w:cs="Times New Roman"/>
          <w:sz w:val="24"/>
          <w:szCs w:val="24"/>
        </w:rPr>
        <w:t xml:space="preserve"> (for groundwater), </w:t>
      </w:r>
      <w:r w:rsidR="007F6D84" w:rsidRPr="005A008C">
        <w:rPr>
          <w:rFonts w:ascii="Century" w:hAnsi="Century" w:cs="Times New Roman"/>
          <w:sz w:val="24"/>
          <w:szCs w:val="24"/>
        </w:rPr>
        <w:t>A16</w:t>
      </w:r>
      <w:r w:rsidR="00E31AFA" w:rsidRPr="005A008C">
        <w:rPr>
          <w:rFonts w:ascii="Century" w:hAnsi="Century" w:cs="Times New Roman"/>
          <w:sz w:val="24"/>
          <w:szCs w:val="24"/>
        </w:rPr>
        <w:t xml:space="preserve"> (for river water), and </w:t>
      </w:r>
      <w:r w:rsidR="007F6D84" w:rsidRPr="005A008C">
        <w:rPr>
          <w:rFonts w:ascii="Century" w:hAnsi="Century" w:cs="Times New Roman"/>
          <w:sz w:val="24"/>
          <w:szCs w:val="24"/>
        </w:rPr>
        <w:t>A17</w:t>
      </w:r>
      <w:r w:rsidR="00E31AFA" w:rsidRPr="005A008C">
        <w:rPr>
          <w:rFonts w:ascii="Century" w:hAnsi="Century" w:cs="Times New Roman"/>
          <w:sz w:val="24"/>
          <w:szCs w:val="24"/>
        </w:rPr>
        <w:t xml:space="preserve"> (for rainwater) </w:t>
      </w:r>
      <w:r w:rsidR="00D05D50" w:rsidRPr="005A008C">
        <w:rPr>
          <w:rFonts w:ascii="Century" w:hAnsi="Century" w:cs="Times New Roman"/>
          <w:sz w:val="24"/>
          <w:szCs w:val="24"/>
        </w:rPr>
        <w:t>and spatial distribution</w:t>
      </w:r>
      <w:r w:rsidR="00514333" w:rsidRPr="005A008C">
        <w:rPr>
          <w:rFonts w:ascii="Century" w:hAnsi="Century" w:cs="Times New Roman"/>
          <w:sz w:val="24"/>
          <w:szCs w:val="24"/>
        </w:rPr>
        <w:t xml:space="preserve"> of the data points </w:t>
      </w:r>
      <w:r w:rsidR="00222E13" w:rsidRPr="005A008C">
        <w:rPr>
          <w:rFonts w:ascii="Century" w:hAnsi="Century" w:cs="Times New Roman"/>
          <w:sz w:val="24"/>
          <w:szCs w:val="24"/>
        </w:rPr>
        <w:t>is</w:t>
      </w:r>
      <w:r w:rsidR="00514333" w:rsidRPr="005A008C">
        <w:rPr>
          <w:rFonts w:ascii="Century" w:hAnsi="Century" w:cs="Times New Roman"/>
          <w:sz w:val="24"/>
          <w:szCs w:val="24"/>
        </w:rPr>
        <w:t xml:space="preserve"> shown in figures presented under respective sections. </w:t>
      </w:r>
    </w:p>
    <w:p w:rsidR="00DE341F" w:rsidRPr="005A008C" w:rsidRDefault="00CC12D4" w:rsidP="000344D0">
      <w:pPr>
        <w:spacing w:before="120" w:after="120" w:line="480" w:lineRule="auto"/>
        <w:jc w:val="both"/>
        <w:rPr>
          <w:rFonts w:ascii="Century" w:hAnsi="Century" w:cs="Times New Roman"/>
          <w:sz w:val="24"/>
          <w:szCs w:val="24"/>
        </w:rPr>
      </w:pPr>
      <w:r w:rsidRPr="005A008C">
        <w:rPr>
          <w:rFonts w:ascii="Century" w:hAnsi="Century" w:cs="Times New Roman"/>
          <w:sz w:val="24"/>
          <w:szCs w:val="24"/>
        </w:rPr>
        <w:t>For the analysis of δ</w:t>
      </w:r>
      <w:r w:rsidRPr="005A008C">
        <w:rPr>
          <w:rFonts w:ascii="Century" w:hAnsi="Century" w:cs="Times New Roman"/>
          <w:sz w:val="24"/>
          <w:szCs w:val="24"/>
          <w:vertAlign w:val="superscript"/>
        </w:rPr>
        <w:t>2</w:t>
      </w:r>
      <w:r w:rsidRPr="005A008C">
        <w:rPr>
          <w:rFonts w:ascii="Century" w:hAnsi="Century" w:cs="Times New Roman"/>
          <w:sz w:val="24"/>
          <w:szCs w:val="24"/>
        </w:rPr>
        <w:t>H and δ</w:t>
      </w:r>
      <w:r w:rsidRPr="005A008C">
        <w:rPr>
          <w:rFonts w:ascii="Century" w:hAnsi="Century" w:cs="Times New Roman"/>
          <w:sz w:val="24"/>
          <w:szCs w:val="24"/>
          <w:vertAlign w:val="superscript"/>
        </w:rPr>
        <w:t>18</w:t>
      </w:r>
      <w:r w:rsidRPr="005A008C">
        <w:rPr>
          <w:rFonts w:ascii="Century" w:hAnsi="Century" w:cs="Times New Roman"/>
          <w:sz w:val="24"/>
          <w:szCs w:val="24"/>
        </w:rPr>
        <w:t>O</w:t>
      </w:r>
      <w:r w:rsidR="00326E49" w:rsidRPr="005A008C">
        <w:rPr>
          <w:rFonts w:ascii="Century" w:hAnsi="Century" w:cs="Times New Roman"/>
          <w:sz w:val="24"/>
          <w:szCs w:val="24"/>
        </w:rPr>
        <w:t>,</w:t>
      </w:r>
      <w:r w:rsidRPr="005A008C">
        <w:rPr>
          <w:rFonts w:ascii="Century" w:hAnsi="Century" w:cs="Times New Roman"/>
          <w:sz w:val="24"/>
          <w:szCs w:val="24"/>
        </w:rPr>
        <w:t xml:space="preserve"> </w:t>
      </w:r>
      <w:r w:rsidR="007845A3" w:rsidRPr="005A008C">
        <w:rPr>
          <w:rFonts w:ascii="Century" w:hAnsi="Century" w:cs="Times New Roman"/>
          <w:sz w:val="24"/>
          <w:szCs w:val="24"/>
        </w:rPr>
        <w:t>73</w:t>
      </w:r>
      <w:r w:rsidR="00DE341F" w:rsidRPr="005A008C">
        <w:rPr>
          <w:rFonts w:ascii="Century" w:hAnsi="Century" w:cs="Times New Roman"/>
          <w:sz w:val="24"/>
          <w:szCs w:val="24"/>
        </w:rPr>
        <w:t xml:space="preserve"> </w:t>
      </w:r>
      <w:r w:rsidR="00326E49" w:rsidRPr="005A008C">
        <w:rPr>
          <w:rFonts w:ascii="Century" w:hAnsi="Century" w:cs="Times New Roman"/>
          <w:sz w:val="24"/>
          <w:szCs w:val="24"/>
        </w:rPr>
        <w:t xml:space="preserve">samples from </w:t>
      </w:r>
      <w:r w:rsidR="00DE341F" w:rsidRPr="005A008C">
        <w:rPr>
          <w:rFonts w:ascii="Century" w:hAnsi="Century" w:cs="Times New Roman"/>
          <w:sz w:val="24"/>
          <w:szCs w:val="24"/>
        </w:rPr>
        <w:t xml:space="preserve">groundwater </w:t>
      </w:r>
      <w:r w:rsidR="00326E49" w:rsidRPr="005A008C">
        <w:rPr>
          <w:rFonts w:ascii="Century" w:hAnsi="Century" w:cs="Times New Roman"/>
          <w:sz w:val="24"/>
          <w:szCs w:val="24"/>
        </w:rPr>
        <w:t>sources,</w:t>
      </w:r>
      <w:r w:rsidR="00DE341F" w:rsidRPr="005A008C">
        <w:rPr>
          <w:rFonts w:ascii="Century" w:hAnsi="Century" w:cs="Times New Roman"/>
          <w:sz w:val="24"/>
          <w:szCs w:val="24"/>
        </w:rPr>
        <w:t xml:space="preserve"> </w:t>
      </w:r>
      <w:r w:rsidR="007845A3" w:rsidRPr="005A008C">
        <w:rPr>
          <w:rFonts w:ascii="Century" w:hAnsi="Century" w:cs="Times New Roman"/>
          <w:sz w:val="24"/>
          <w:szCs w:val="24"/>
        </w:rPr>
        <w:t xml:space="preserve">6 samples from </w:t>
      </w:r>
      <w:r w:rsidR="006D0AF5" w:rsidRPr="005A008C">
        <w:rPr>
          <w:rFonts w:ascii="Century" w:hAnsi="Century" w:cs="Times New Roman"/>
          <w:sz w:val="24"/>
          <w:szCs w:val="24"/>
        </w:rPr>
        <w:t xml:space="preserve">the </w:t>
      </w:r>
      <w:r w:rsidR="007845A3" w:rsidRPr="005A008C">
        <w:rPr>
          <w:rFonts w:ascii="Century" w:hAnsi="Century" w:cs="Times New Roman"/>
          <w:sz w:val="24"/>
          <w:szCs w:val="24"/>
        </w:rPr>
        <w:t>river water, and 15 samples of rain water</w:t>
      </w:r>
      <w:r w:rsidR="006D0AF5" w:rsidRPr="005A008C">
        <w:rPr>
          <w:rFonts w:ascii="Century" w:hAnsi="Century" w:cs="Times New Roman"/>
          <w:sz w:val="24"/>
          <w:szCs w:val="24"/>
        </w:rPr>
        <w:t xml:space="preserve"> of local rainfall</w:t>
      </w:r>
      <w:r w:rsidR="007845A3" w:rsidRPr="005A008C">
        <w:rPr>
          <w:rFonts w:ascii="Century" w:hAnsi="Century" w:cs="Times New Roman"/>
          <w:sz w:val="24"/>
          <w:szCs w:val="24"/>
        </w:rPr>
        <w:t xml:space="preserve"> </w:t>
      </w:r>
      <w:r w:rsidR="00DE341F" w:rsidRPr="005A008C">
        <w:rPr>
          <w:rFonts w:ascii="Century" w:hAnsi="Century" w:cs="Times New Roman"/>
          <w:sz w:val="24"/>
          <w:szCs w:val="24"/>
        </w:rPr>
        <w:t>were collected</w:t>
      </w:r>
      <w:r w:rsidR="003343E9" w:rsidRPr="005A008C">
        <w:rPr>
          <w:rFonts w:ascii="Century" w:hAnsi="Century" w:cs="Times New Roman"/>
          <w:sz w:val="24"/>
          <w:szCs w:val="24"/>
        </w:rPr>
        <w:t xml:space="preserve">. </w:t>
      </w:r>
      <w:r w:rsidR="00600987" w:rsidRPr="005A008C">
        <w:rPr>
          <w:rFonts w:ascii="Century" w:hAnsi="Century" w:cs="Times New Roman"/>
          <w:sz w:val="24"/>
          <w:szCs w:val="24"/>
        </w:rPr>
        <w:t>Fifty-three, 13, and 7 of the samples</w:t>
      </w:r>
      <w:r w:rsidR="009D557E" w:rsidRPr="005A008C">
        <w:rPr>
          <w:rFonts w:ascii="Century" w:hAnsi="Century" w:cs="Times New Roman"/>
          <w:sz w:val="24"/>
          <w:szCs w:val="24"/>
        </w:rPr>
        <w:t xml:space="preserve"> collected from groundwater sources</w:t>
      </w:r>
      <w:r w:rsidR="00600987" w:rsidRPr="005A008C">
        <w:rPr>
          <w:rFonts w:ascii="Century" w:hAnsi="Century" w:cs="Times New Roman"/>
          <w:sz w:val="24"/>
          <w:szCs w:val="24"/>
        </w:rPr>
        <w:t xml:space="preserve"> are, respectively, from boreholes, hand-dug wells, and springs. </w:t>
      </w:r>
      <w:r w:rsidR="0005595D" w:rsidRPr="005A008C">
        <w:rPr>
          <w:rFonts w:ascii="Century" w:hAnsi="Century" w:cs="Times New Roman"/>
          <w:sz w:val="24"/>
          <w:szCs w:val="24"/>
        </w:rPr>
        <w:t>In this case</w:t>
      </w:r>
      <w:r w:rsidR="00DE341F" w:rsidRPr="005A008C">
        <w:rPr>
          <w:rFonts w:ascii="Century" w:hAnsi="Century" w:cs="Times New Roman"/>
          <w:sz w:val="24"/>
          <w:szCs w:val="24"/>
        </w:rPr>
        <w:t xml:space="preserve">, the bottles were completely filled and then tightly capped and plastered around the mouth to avoid isotopic exchange with </w:t>
      </w:r>
      <w:r w:rsidR="006F7801" w:rsidRPr="005A008C">
        <w:rPr>
          <w:rFonts w:ascii="Century" w:hAnsi="Century" w:cs="Times New Roman"/>
          <w:sz w:val="24"/>
          <w:szCs w:val="24"/>
        </w:rPr>
        <w:t xml:space="preserve">the atmosphere. </w:t>
      </w:r>
      <w:r w:rsidR="0005595D" w:rsidRPr="005A008C">
        <w:rPr>
          <w:rFonts w:ascii="Century" w:hAnsi="Century" w:cs="Times New Roman"/>
          <w:sz w:val="24"/>
          <w:szCs w:val="24"/>
        </w:rPr>
        <w:t>Rainfall sampling is based on b</w:t>
      </w:r>
      <w:r w:rsidR="006F7801" w:rsidRPr="005A008C">
        <w:rPr>
          <w:rFonts w:ascii="Century" w:hAnsi="Century" w:cs="Times New Roman"/>
          <w:sz w:val="24"/>
          <w:szCs w:val="24"/>
        </w:rPr>
        <w:t>y means of one-</w:t>
      </w:r>
      <w:r w:rsidR="00DE341F" w:rsidRPr="005A008C">
        <w:rPr>
          <w:rFonts w:ascii="Century" w:hAnsi="Century" w:cs="Times New Roman"/>
          <w:sz w:val="24"/>
          <w:szCs w:val="24"/>
        </w:rPr>
        <w:t>time sampling of the rainfall events</w:t>
      </w:r>
      <w:r w:rsidR="009E0914" w:rsidRPr="005A008C">
        <w:rPr>
          <w:rFonts w:ascii="Century" w:hAnsi="Century" w:cs="Times New Roman"/>
          <w:sz w:val="24"/>
          <w:szCs w:val="24"/>
        </w:rPr>
        <w:t>.</w:t>
      </w:r>
      <w:r w:rsidR="00DE341F" w:rsidRPr="005A008C">
        <w:rPr>
          <w:rFonts w:ascii="Century" w:hAnsi="Century" w:cs="Times New Roman"/>
          <w:sz w:val="20"/>
          <w:szCs w:val="20"/>
        </w:rPr>
        <w:t xml:space="preserve"> </w:t>
      </w:r>
      <w:r w:rsidR="00DE341F" w:rsidRPr="005A008C">
        <w:rPr>
          <w:rFonts w:ascii="Century" w:hAnsi="Century" w:cs="Times New Roman"/>
          <w:sz w:val="24"/>
          <w:szCs w:val="24"/>
        </w:rPr>
        <w:t>Additional data of δ</w:t>
      </w:r>
      <w:r w:rsidR="00DE341F" w:rsidRPr="005A008C">
        <w:rPr>
          <w:rFonts w:ascii="Century" w:hAnsi="Century" w:cs="Times New Roman"/>
          <w:sz w:val="24"/>
          <w:szCs w:val="24"/>
          <w:vertAlign w:val="superscript"/>
        </w:rPr>
        <w:t>2</w:t>
      </w:r>
      <w:r w:rsidR="00DE341F" w:rsidRPr="005A008C">
        <w:rPr>
          <w:rFonts w:ascii="Century" w:hAnsi="Century" w:cs="Times New Roman"/>
          <w:sz w:val="24"/>
          <w:szCs w:val="24"/>
        </w:rPr>
        <w:t>H</w:t>
      </w:r>
      <w:r w:rsidR="00117904" w:rsidRPr="005A008C">
        <w:rPr>
          <w:rFonts w:ascii="Century" w:hAnsi="Century" w:cs="Times New Roman"/>
          <w:sz w:val="24"/>
          <w:szCs w:val="24"/>
        </w:rPr>
        <w:t xml:space="preserve"> and</w:t>
      </w:r>
      <w:r w:rsidR="00DE341F" w:rsidRPr="005A008C">
        <w:rPr>
          <w:rFonts w:ascii="Century" w:hAnsi="Century" w:cs="Times New Roman"/>
          <w:sz w:val="24"/>
          <w:szCs w:val="24"/>
        </w:rPr>
        <w:t xml:space="preserve"> δ</w:t>
      </w:r>
      <w:r w:rsidR="00DE341F" w:rsidRPr="005A008C">
        <w:rPr>
          <w:rFonts w:ascii="Century" w:hAnsi="Century" w:cs="Times New Roman"/>
          <w:sz w:val="24"/>
          <w:szCs w:val="24"/>
          <w:vertAlign w:val="superscript"/>
        </w:rPr>
        <w:t>18</w:t>
      </w:r>
      <w:r w:rsidR="00DE341F" w:rsidRPr="005A008C">
        <w:rPr>
          <w:rFonts w:ascii="Century" w:hAnsi="Century" w:cs="Times New Roman"/>
          <w:sz w:val="24"/>
          <w:szCs w:val="24"/>
        </w:rPr>
        <w:t>O</w:t>
      </w:r>
      <w:r w:rsidR="00860771" w:rsidRPr="005A008C">
        <w:rPr>
          <w:rFonts w:ascii="Century" w:hAnsi="Century" w:cs="Times New Roman"/>
          <w:sz w:val="24"/>
          <w:szCs w:val="24"/>
        </w:rPr>
        <w:t xml:space="preserve"> </w:t>
      </w:r>
      <w:r w:rsidR="00DE341F" w:rsidRPr="005A008C">
        <w:rPr>
          <w:rFonts w:ascii="Century" w:hAnsi="Century" w:cs="Times New Roman"/>
          <w:sz w:val="24"/>
          <w:szCs w:val="24"/>
        </w:rPr>
        <w:t>of the local rainfall</w:t>
      </w:r>
      <w:r w:rsidR="00256062" w:rsidRPr="005A008C">
        <w:rPr>
          <w:rFonts w:ascii="Century" w:hAnsi="Century" w:cs="Times New Roman"/>
          <w:sz w:val="24"/>
          <w:szCs w:val="24"/>
        </w:rPr>
        <w:t xml:space="preserve"> (</w:t>
      </w:r>
      <w:r w:rsidR="00CC0E33" w:rsidRPr="005A008C">
        <w:rPr>
          <w:rFonts w:ascii="Century" w:hAnsi="Century" w:cs="Times New Roman"/>
          <w:sz w:val="24"/>
          <w:szCs w:val="24"/>
        </w:rPr>
        <w:t>n = 33</w:t>
      </w:r>
      <w:r w:rsidR="00DB16A0" w:rsidRPr="005A008C">
        <w:rPr>
          <w:rFonts w:ascii="Century" w:hAnsi="Century" w:cs="Times New Roman"/>
          <w:sz w:val="24"/>
          <w:szCs w:val="24"/>
        </w:rPr>
        <w:t xml:space="preserve">, </w:t>
      </w:r>
      <w:r w:rsidR="00256062" w:rsidRPr="005A008C">
        <w:rPr>
          <w:rFonts w:ascii="Century" w:hAnsi="Century" w:cs="Times New Roman"/>
          <w:sz w:val="24"/>
          <w:szCs w:val="24"/>
        </w:rPr>
        <w:t xml:space="preserve">annex </w:t>
      </w:r>
      <w:r w:rsidR="000C34D6" w:rsidRPr="005A008C">
        <w:rPr>
          <w:rFonts w:ascii="Century" w:hAnsi="Century" w:cs="Times New Roman"/>
          <w:sz w:val="24"/>
          <w:szCs w:val="24"/>
        </w:rPr>
        <w:t>A18</w:t>
      </w:r>
      <w:r w:rsidR="00256062" w:rsidRPr="005A008C">
        <w:rPr>
          <w:rFonts w:ascii="Century" w:hAnsi="Century" w:cs="Times New Roman"/>
          <w:sz w:val="24"/>
          <w:szCs w:val="24"/>
        </w:rPr>
        <w:t>)</w:t>
      </w:r>
      <w:r w:rsidR="00DE341F" w:rsidRPr="005A008C">
        <w:rPr>
          <w:rFonts w:ascii="Century" w:hAnsi="Century" w:cs="Times New Roman"/>
          <w:sz w:val="24"/>
          <w:szCs w:val="24"/>
        </w:rPr>
        <w:t xml:space="preserve"> and </w:t>
      </w:r>
      <w:r w:rsidR="00971B3B" w:rsidRPr="005A008C">
        <w:rPr>
          <w:rFonts w:ascii="Century" w:hAnsi="Century" w:cs="Times New Roman"/>
          <w:sz w:val="24"/>
          <w:szCs w:val="24"/>
        </w:rPr>
        <w:t xml:space="preserve">of </w:t>
      </w:r>
      <w:r w:rsidR="00DE341F" w:rsidRPr="005A008C">
        <w:rPr>
          <w:rFonts w:ascii="Century" w:hAnsi="Century" w:cs="Times New Roman"/>
          <w:sz w:val="24"/>
          <w:szCs w:val="24"/>
        </w:rPr>
        <w:t>rainfall at Addis Ababa, Ethiopia</w:t>
      </w:r>
      <w:r w:rsidR="00971B3B" w:rsidRPr="005A008C">
        <w:rPr>
          <w:rFonts w:ascii="Century" w:hAnsi="Century" w:cs="Times New Roman"/>
          <w:sz w:val="24"/>
          <w:szCs w:val="24"/>
        </w:rPr>
        <w:t xml:space="preserve">, </w:t>
      </w:r>
      <w:r w:rsidR="00DE341F" w:rsidRPr="005A008C">
        <w:rPr>
          <w:rFonts w:ascii="Century" w:hAnsi="Century" w:cs="Times New Roman"/>
          <w:sz w:val="24"/>
          <w:szCs w:val="24"/>
        </w:rPr>
        <w:t xml:space="preserve">were obtained from the </w:t>
      </w:r>
      <w:r w:rsidR="00C00AC4" w:rsidRPr="005A008C">
        <w:rPr>
          <w:rFonts w:ascii="Century" w:hAnsi="Century" w:cs="Century"/>
          <w:sz w:val="24"/>
          <w:szCs w:val="24"/>
        </w:rPr>
        <w:t>Global Network for isotopes in precipitation</w:t>
      </w:r>
      <w:r w:rsidR="00C00AC4" w:rsidRPr="005A008C">
        <w:rPr>
          <w:rFonts w:ascii="Century" w:hAnsi="Century" w:cs="Times New Roman"/>
          <w:sz w:val="24"/>
          <w:szCs w:val="24"/>
        </w:rPr>
        <w:t xml:space="preserve"> (</w:t>
      </w:r>
      <w:r w:rsidR="00DE341F" w:rsidRPr="005A008C">
        <w:rPr>
          <w:rFonts w:ascii="Century" w:hAnsi="Century" w:cs="Times New Roman"/>
          <w:sz w:val="24"/>
          <w:szCs w:val="24"/>
        </w:rPr>
        <w:t>GNIP</w:t>
      </w:r>
      <w:r w:rsidR="00C00AC4" w:rsidRPr="005A008C">
        <w:rPr>
          <w:rFonts w:ascii="Century" w:hAnsi="Century" w:cs="Times New Roman"/>
          <w:sz w:val="24"/>
          <w:szCs w:val="24"/>
        </w:rPr>
        <w:t>)</w:t>
      </w:r>
      <w:r w:rsidR="00DE341F" w:rsidRPr="005A008C">
        <w:rPr>
          <w:rFonts w:ascii="Century" w:hAnsi="Century" w:cs="Times New Roman"/>
          <w:sz w:val="24"/>
          <w:szCs w:val="24"/>
        </w:rPr>
        <w:t xml:space="preserve"> data base of </w:t>
      </w:r>
      <w:r w:rsidR="00943C5B" w:rsidRPr="005A008C">
        <w:rPr>
          <w:rFonts w:ascii="Century" w:hAnsi="Century" w:cs="Century"/>
          <w:sz w:val="24"/>
          <w:szCs w:val="24"/>
        </w:rPr>
        <w:t>International Atomic Energy Agency</w:t>
      </w:r>
      <w:r w:rsidR="00943C5B" w:rsidRPr="005A008C">
        <w:rPr>
          <w:rFonts w:ascii="Century" w:hAnsi="Century" w:cs="Times New Roman"/>
          <w:sz w:val="24"/>
          <w:szCs w:val="24"/>
        </w:rPr>
        <w:t xml:space="preserve"> (</w:t>
      </w:r>
      <w:r w:rsidR="00DE341F" w:rsidRPr="005A008C">
        <w:rPr>
          <w:rFonts w:ascii="Century" w:hAnsi="Century" w:cs="Times New Roman"/>
          <w:sz w:val="24"/>
          <w:szCs w:val="24"/>
        </w:rPr>
        <w:t>IAEA</w:t>
      </w:r>
      <w:r w:rsidR="00943C5B" w:rsidRPr="005A008C">
        <w:rPr>
          <w:rFonts w:ascii="Century" w:hAnsi="Century" w:cs="Times New Roman"/>
          <w:sz w:val="24"/>
          <w:szCs w:val="24"/>
        </w:rPr>
        <w:t>)</w:t>
      </w:r>
      <w:r w:rsidR="00971B3B" w:rsidRPr="005A008C">
        <w:rPr>
          <w:rFonts w:ascii="Century" w:hAnsi="Century" w:cs="Times New Roman"/>
          <w:sz w:val="24"/>
          <w:szCs w:val="24"/>
        </w:rPr>
        <w:t xml:space="preserve"> </w:t>
      </w:r>
      <w:r w:rsidR="00DE341F" w:rsidRPr="005A008C">
        <w:rPr>
          <w:rFonts w:ascii="Century" w:hAnsi="Century" w:cs="Times New Roman"/>
          <w:sz w:val="24"/>
          <w:szCs w:val="24"/>
        </w:rPr>
        <w:t>(IAEA/</w:t>
      </w:r>
      <w:r w:rsidR="00823524" w:rsidRPr="005A008C">
        <w:rPr>
          <w:rFonts w:ascii="Century" w:hAnsi="Century" w:cs="Century"/>
          <w:sz w:val="24"/>
          <w:szCs w:val="24"/>
        </w:rPr>
        <w:t>World Meteorological Organization</w:t>
      </w:r>
      <w:r w:rsidR="00823524" w:rsidRPr="005A008C">
        <w:rPr>
          <w:rFonts w:ascii="Century" w:hAnsi="Century" w:cs="Times New Roman"/>
          <w:sz w:val="24"/>
          <w:szCs w:val="24"/>
        </w:rPr>
        <w:t xml:space="preserve"> (</w:t>
      </w:r>
      <w:r w:rsidR="00DE341F" w:rsidRPr="005A008C">
        <w:rPr>
          <w:rFonts w:ascii="Century" w:hAnsi="Century" w:cs="Times New Roman"/>
          <w:sz w:val="24"/>
          <w:szCs w:val="24"/>
        </w:rPr>
        <w:t>WMO</w:t>
      </w:r>
      <w:r w:rsidR="00823524" w:rsidRPr="005A008C">
        <w:rPr>
          <w:rFonts w:ascii="Century" w:hAnsi="Century" w:cs="Times New Roman"/>
          <w:sz w:val="24"/>
          <w:szCs w:val="24"/>
        </w:rPr>
        <w:t>)</w:t>
      </w:r>
      <w:r w:rsidR="00DE341F" w:rsidRPr="005A008C">
        <w:rPr>
          <w:rFonts w:ascii="Century" w:hAnsi="Century" w:cs="Times New Roman"/>
          <w:sz w:val="24"/>
          <w:szCs w:val="24"/>
        </w:rPr>
        <w:t>, 2015)</w:t>
      </w:r>
      <w:r w:rsidR="00C657B8" w:rsidRPr="005A008C">
        <w:rPr>
          <w:rFonts w:ascii="Century" w:hAnsi="Century" w:cs="Times New Roman"/>
          <w:sz w:val="24"/>
          <w:szCs w:val="24"/>
        </w:rPr>
        <w:t xml:space="preserve"> </w:t>
      </w:r>
      <w:r w:rsidR="006B35D0" w:rsidRPr="005A008C">
        <w:rPr>
          <w:rFonts w:ascii="Century" w:hAnsi="Century" w:cs="Times New Roman"/>
          <w:sz w:val="24"/>
          <w:szCs w:val="24"/>
        </w:rPr>
        <w:t>for the construction of</w:t>
      </w:r>
      <w:r w:rsidR="00C657B8" w:rsidRPr="005A008C">
        <w:rPr>
          <w:rFonts w:ascii="Century" w:hAnsi="Century" w:cs="Times New Roman"/>
          <w:sz w:val="24"/>
          <w:szCs w:val="24"/>
        </w:rPr>
        <w:t xml:space="preserve"> meteoric water lines</w:t>
      </w:r>
      <w:r w:rsidR="00DE341F" w:rsidRPr="005A008C">
        <w:rPr>
          <w:rFonts w:ascii="Century" w:hAnsi="Century" w:cs="Times New Roman"/>
          <w:sz w:val="24"/>
          <w:szCs w:val="24"/>
        </w:rPr>
        <w:t xml:space="preserve">. </w:t>
      </w:r>
      <w:r w:rsidR="00FC3DC1" w:rsidRPr="005A008C">
        <w:rPr>
          <w:rFonts w:ascii="Century" w:hAnsi="Century" w:cs="Times New Roman"/>
          <w:sz w:val="24"/>
          <w:szCs w:val="24"/>
        </w:rPr>
        <w:t xml:space="preserve">Data of </w:t>
      </w:r>
      <w:r w:rsidR="00FC3DC1" w:rsidRPr="005A008C">
        <w:rPr>
          <w:rFonts w:ascii="Century" w:hAnsi="Century" w:cs="Times New Roman"/>
          <w:sz w:val="24"/>
          <w:szCs w:val="24"/>
        </w:rPr>
        <w:lastRenderedPageBreak/>
        <w:t xml:space="preserve">stable isotopes were presented in annex </w:t>
      </w:r>
      <w:r w:rsidR="000C34D6" w:rsidRPr="005A008C">
        <w:rPr>
          <w:rFonts w:ascii="Century" w:hAnsi="Century" w:cs="Times New Roman"/>
          <w:sz w:val="24"/>
          <w:szCs w:val="24"/>
        </w:rPr>
        <w:t>A15</w:t>
      </w:r>
      <w:r w:rsidR="00FC3DC1" w:rsidRPr="005A008C">
        <w:rPr>
          <w:rFonts w:ascii="Century" w:hAnsi="Century" w:cs="Times New Roman"/>
          <w:sz w:val="24"/>
          <w:szCs w:val="24"/>
        </w:rPr>
        <w:t xml:space="preserve"> (for groundwater</w:t>
      </w:r>
      <w:r w:rsidR="00965672" w:rsidRPr="005A008C">
        <w:rPr>
          <w:rFonts w:ascii="Century" w:hAnsi="Century" w:cs="Times New Roman"/>
          <w:sz w:val="24"/>
          <w:szCs w:val="24"/>
        </w:rPr>
        <w:t xml:space="preserve">), </w:t>
      </w:r>
      <w:r w:rsidR="000C34D6" w:rsidRPr="005A008C">
        <w:rPr>
          <w:rFonts w:ascii="Century" w:hAnsi="Century" w:cs="Times New Roman"/>
          <w:sz w:val="24"/>
          <w:szCs w:val="24"/>
        </w:rPr>
        <w:t>A16</w:t>
      </w:r>
      <w:r w:rsidR="00965672" w:rsidRPr="005A008C">
        <w:rPr>
          <w:rFonts w:ascii="Century" w:hAnsi="Century" w:cs="Times New Roman"/>
          <w:sz w:val="24"/>
          <w:szCs w:val="24"/>
        </w:rPr>
        <w:t xml:space="preserve"> (for </w:t>
      </w:r>
      <w:r w:rsidR="00FC3DC1" w:rsidRPr="005A008C">
        <w:rPr>
          <w:rFonts w:ascii="Century" w:hAnsi="Century" w:cs="Times New Roman"/>
          <w:sz w:val="24"/>
          <w:szCs w:val="24"/>
        </w:rPr>
        <w:t>river water)</w:t>
      </w:r>
      <w:r w:rsidR="00965672" w:rsidRPr="005A008C">
        <w:rPr>
          <w:rFonts w:ascii="Century" w:hAnsi="Century" w:cs="Times New Roman"/>
          <w:sz w:val="24"/>
          <w:szCs w:val="24"/>
        </w:rPr>
        <w:t>,</w:t>
      </w:r>
      <w:r w:rsidR="00FC3DC1" w:rsidRPr="005A008C">
        <w:rPr>
          <w:rFonts w:ascii="Century" w:hAnsi="Century" w:cs="Times New Roman"/>
          <w:sz w:val="24"/>
          <w:szCs w:val="24"/>
        </w:rPr>
        <w:t xml:space="preserve"> and </w:t>
      </w:r>
      <w:r w:rsidR="000C34D6" w:rsidRPr="005A008C">
        <w:rPr>
          <w:rFonts w:ascii="Century" w:hAnsi="Century" w:cs="Times New Roman"/>
          <w:sz w:val="24"/>
          <w:szCs w:val="24"/>
        </w:rPr>
        <w:t>A18</w:t>
      </w:r>
      <w:r w:rsidR="00FC3DC1" w:rsidRPr="005A008C">
        <w:rPr>
          <w:rFonts w:ascii="Century" w:hAnsi="Century" w:cs="Times New Roman"/>
          <w:sz w:val="24"/>
          <w:szCs w:val="24"/>
        </w:rPr>
        <w:t xml:space="preserve"> (for rain</w:t>
      </w:r>
      <w:r w:rsidR="00965672" w:rsidRPr="005A008C">
        <w:rPr>
          <w:rFonts w:ascii="Century" w:hAnsi="Century" w:cs="Times New Roman"/>
          <w:sz w:val="24"/>
          <w:szCs w:val="24"/>
        </w:rPr>
        <w:t xml:space="preserve"> water</w:t>
      </w:r>
      <w:r w:rsidR="00FC3DC1" w:rsidRPr="005A008C">
        <w:rPr>
          <w:rFonts w:ascii="Century" w:hAnsi="Century" w:cs="Times New Roman"/>
          <w:sz w:val="24"/>
          <w:szCs w:val="24"/>
        </w:rPr>
        <w:t xml:space="preserve">). Stable isotope data of Addis Ababa station </w:t>
      </w:r>
      <w:r w:rsidR="00965672" w:rsidRPr="005A008C">
        <w:rPr>
          <w:rFonts w:ascii="Century" w:hAnsi="Century" w:cs="Times New Roman"/>
          <w:sz w:val="24"/>
          <w:szCs w:val="24"/>
        </w:rPr>
        <w:t xml:space="preserve">is available </w:t>
      </w:r>
      <w:r w:rsidR="00803A99" w:rsidRPr="005A008C">
        <w:rPr>
          <w:rFonts w:ascii="Century" w:hAnsi="Century" w:cs="Times New Roman"/>
          <w:sz w:val="24"/>
          <w:szCs w:val="24"/>
        </w:rPr>
        <w:t>at</w:t>
      </w:r>
      <w:r w:rsidR="00965672" w:rsidRPr="005A008C">
        <w:rPr>
          <w:rFonts w:ascii="Century" w:hAnsi="Century" w:cs="Times New Roman"/>
          <w:sz w:val="24"/>
          <w:szCs w:val="24"/>
        </w:rPr>
        <w:t xml:space="preserve"> IAEA</w:t>
      </w:r>
      <w:r w:rsidR="00FC3DC1" w:rsidRPr="005A008C">
        <w:rPr>
          <w:rFonts w:ascii="Century" w:hAnsi="Century" w:cs="Times New Roman"/>
          <w:sz w:val="24"/>
          <w:szCs w:val="24"/>
        </w:rPr>
        <w:t xml:space="preserve"> web site </w:t>
      </w:r>
      <w:hyperlink r:id="rId15" w:history="1">
        <w:r w:rsidR="007A370C" w:rsidRPr="005A008C">
          <w:rPr>
            <w:rStyle w:val="Hyperlink"/>
            <w:rFonts w:ascii="Century" w:hAnsi="Century" w:cs="Times New Roman"/>
            <w:color w:val="auto"/>
            <w:sz w:val="24"/>
            <w:szCs w:val="24"/>
          </w:rPr>
          <w:t>http://www.iaea.org/water</w:t>
        </w:r>
      </w:hyperlink>
      <w:r w:rsidR="00FC3DC1" w:rsidRPr="005A008C">
        <w:rPr>
          <w:rFonts w:ascii="Century" w:hAnsi="Century" w:cs="Times New Roman"/>
          <w:sz w:val="24"/>
          <w:szCs w:val="24"/>
        </w:rPr>
        <w:t>.</w:t>
      </w:r>
      <w:r w:rsidR="007A370C" w:rsidRPr="005A008C">
        <w:rPr>
          <w:rFonts w:ascii="Century" w:hAnsi="Century" w:cs="Times New Roman"/>
          <w:sz w:val="24"/>
          <w:szCs w:val="24"/>
        </w:rPr>
        <w:t xml:space="preserve"> </w:t>
      </w:r>
    </w:p>
    <w:p w:rsidR="00DE341F" w:rsidRPr="005A008C" w:rsidRDefault="007A370C" w:rsidP="007A370C">
      <w:pPr>
        <w:spacing w:before="120" w:after="120" w:line="480" w:lineRule="auto"/>
        <w:jc w:val="both"/>
        <w:rPr>
          <w:rFonts w:ascii="Century" w:hAnsi="Century" w:cs="Times New Roman"/>
          <w:sz w:val="24"/>
          <w:szCs w:val="24"/>
        </w:rPr>
      </w:pPr>
      <w:r w:rsidRPr="005A008C">
        <w:rPr>
          <w:rFonts w:ascii="Century" w:hAnsi="Century" w:cs="Times New Roman"/>
          <w:sz w:val="24"/>
          <w:szCs w:val="24"/>
        </w:rPr>
        <w:t xml:space="preserve">The samples are put to cool temperature (in the refrigerator) within 5 hour of sampling until lab analysis. </w:t>
      </w:r>
      <w:r w:rsidR="00DE341F" w:rsidRPr="005A008C">
        <w:rPr>
          <w:rFonts w:ascii="Century" w:hAnsi="Century" w:cs="Times New Roman"/>
          <w:sz w:val="24"/>
          <w:szCs w:val="24"/>
        </w:rPr>
        <w:t xml:space="preserve">Except alkalinity, all other major cations and anions were analyzed in the laboratory of </w:t>
      </w:r>
      <w:r w:rsidR="00687D43" w:rsidRPr="005A008C">
        <w:rPr>
          <w:rFonts w:ascii="Century" w:hAnsi="Century" w:cs="Times New Roman"/>
          <w:sz w:val="24"/>
          <w:szCs w:val="24"/>
        </w:rPr>
        <w:t>School of Earth Sciences (</w:t>
      </w:r>
      <w:r w:rsidR="00DE341F" w:rsidRPr="005A008C">
        <w:rPr>
          <w:rFonts w:ascii="Century" w:hAnsi="Century" w:cs="Times New Roman"/>
          <w:sz w:val="24"/>
          <w:szCs w:val="24"/>
        </w:rPr>
        <w:t>SES</w:t>
      </w:r>
      <w:r w:rsidR="00687D43" w:rsidRPr="005A008C">
        <w:rPr>
          <w:rFonts w:ascii="Century" w:hAnsi="Century" w:cs="Times New Roman"/>
          <w:sz w:val="24"/>
          <w:szCs w:val="24"/>
        </w:rPr>
        <w:t>)</w:t>
      </w:r>
      <w:r w:rsidR="00DE341F" w:rsidRPr="005A008C">
        <w:rPr>
          <w:rFonts w:ascii="Century" w:hAnsi="Century" w:cs="Times New Roman"/>
          <w:sz w:val="24"/>
          <w:szCs w:val="24"/>
        </w:rPr>
        <w:t xml:space="preserve">, </w:t>
      </w:r>
      <w:r w:rsidR="001B7C32" w:rsidRPr="005A008C">
        <w:rPr>
          <w:rFonts w:ascii="Century" w:hAnsi="Century" w:cs="Times New Roman"/>
          <w:sz w:val="24"/>
          <w:szCs w:val="24"/>
        </w:rPr>
        <w:t>Addis Ababa University (</w:t>
      </w:r>
      <w:r w:rsidR="00DE341F" w:rsidRPr="005A008C">
        <w:rPr>
          <w:rFonts w:ascii="Century" w:hAnsi="Century" w:cs="Times New Roman"/>
          <w:sz w:val="24"/>
          <w:szCs w:val="24"/>
        </w:rPr>
        <w:t>AAU</w:t>
      </w:r>
      <w:r w:rsidR="001B7C32" w:rsidRPr="005A008C">
        <w:rPr>
          <w:rFonts w:ascii="Century" w:hAnsi="Century" w:cs="Times New Roman"/>
          <w:sz w:val="24"/>
          <w:szCs w:val="24"/>
        </w:rPr>
        <w:t>)</w:t>
      </w:r>
      <w:r w:rsidR="00DE341F" w:rsidRPr="005A008C">
        <w:rPr>
          <w:rFonts w:ascii="Century" w:hAnsi="Century" w:cs="Times New Roman"/>
          <w:sz w:val="24"/>
          <w:szCs w:val="24"/>
        </w:rPr>
        <w:t>. Ca</w:t>
      </w:r>
      <w:r w:rsidR="00686C2A" w:rsidRPr="005A008C">
        <w:rPr>
          <w:rFonts w:ascii="Century" w:hAnsi="Century" w:cs="Times New Roman"/>
          <w:sz w:val="24"/>
          <w:szCs w:val="24"/>
          <w:vertAlign w:val="superscript"/>
        </w:rPr>
        <w:t>2</w:t>
      </w:r>
      <w:r w:rsidR="00DE341F" w:rsidRPr="005A008C">
        <w:rPr>
          <w:rFonts w:ascii="Century" w:hAnsi="Century" w:cs="Times New Roman"/>
          <w:sz w:val="24"/>
          <w:szCs w:val="24"/>
          <w:vertAlign w:val="superscript"/>
        </w:rPr>
        <w:t>+</w:t>
      </w:r>
      <w:r w:rsidR="00DE341F" w:rsidRPr="005A008C">
        <w:rPr>
          <w:rFonts w:ascii="Century" w:hAnsi="Century" w:cs="Times New Roman"/>
          <w:sz w:val="24"/>
          <w:szCs w:val="24"/>
        </w:rPr>
        <w:t>, Mg</w:t>
      </w:r>
      <w:r w:rsidR="00686C2A" w:rsidRPr="005A008C">
        <w:rPr>
          <w:rFonts w:ascii="Century" w:hAnsi="Century" w:cs="Times New Roman"/>
          <w:sz w:val="24"/>
          <w:szCs w:val="24"/>
          <w:vertAlign w:val="superscript"/>
        </w:rPr>
        <w:t>2</w:t>
      </w:r>
      <w:r w:rsidR="00DE341F" w:rsidRPr="005A008C">
        <w:rPr>
          <w:rFonts w:ascii="Century" w:hAnsi="Century" w:cs="Times New Roman"/>
          <w:sz w:val="24"/>
          <w:szCs w:val="24"/>
          <w:vertAlign w:val="superscript"/>
        </w:rPr>
        <w:t>+</w:t>
      </w:r>
      <w:r w:rsidR="00DE341F" w:rsidRPr="005A008C">
        <w:rPr>
          <w:rFonts w:ascii="Century" w:hAnsi="Century" w:cs="Times New Roman"/>
          <w:sz w:val="24"/>
          <w:szCs w:val="24"/>
        </w:rPr>
        <w:t>, and NO</w:t>
      </w:r>
      <w:r w:rsidR="00DE341F" w:rsidRPr="005A008C">
        <w:rPr>
          <w:rFonts w:ascii="Century" w:hAnsi="Century" w:cs="Times New Roman"/>
          <w:sz w:val="24"/>
          <w:szCs w:val="24"/>
          <w:vertAlign w:val="subscript"/>
        </w:rPr>
        <w:t>3</w:t>
      </w:r>
      <w:r w:rsidR="00DE341F" w:rsidRPr="005A008C">
        <w:rPr>
          <w:rFonts w:ascii="Century" w:hAnsi="Century" w:cs="Times New Roman"/>
          <w:sz w:val="24"/>
          <w:szCs w:val="24"/>
          <w:vertAlign w:val="superscript"/>
        </w:rPr>
        <w:t>-</w:t>
      </w:r>
      <w:r w:rsidR="00DE341F" w:rsidRPr="005A008C">
        <w:rPr>
          <w:rFonts w:ascii="Century" w:hAnsi="Century" w:cs="Times New Roman"/>
          <w:sz w:val="24"/>
          <w:szCs w:val="24"/>
        </w:rPr>
        <w:t xml:space="preserve"> ions were determined using Jenway 6405 </w:t>
      </w:r>
      <w:r w:rsidR="001764A9" w:rsidRPr="005A008C">
        <w:rPr>
          <w:rFonts w:ascii="Century" w:hAnsi="Century" w:cs="Century"/>
          <w:sz w:val="24"/>
          <w:szCs w:val="24"/>
        </w:rPr>
        <w:t>Ultraviolet/Visible</w:t>
      </w:r>
      <w:r w:rsidR="001764A9" w:rsidRPr="005A008C">
        <w:rPr>
          <w:rFonts w:ascii="Century" w:hAnsi="Century" w:cs="Times New Roman"/>
          <w:sz w:val="24"/>
          <w:szCs w:val="24"/>
        </w:rPr>
        <w:t xml:space="preserve"> (</w:t>
      </w:r>
      <w:r w:rsidR="00DE341F" w:rsidRPr="005A008C">
        <w:rPr>
          <w:rFonts w:ascii="Century" w:hAnsi="Century" w:cs="Times New Roman"/>
          <w:sz w:val="24"/>
          <w:szCs w:val="24"/>
        </w:rPr>
        <w:t>UV/Vis</w:t>
      </w:r>
      <w:r w:rsidR="001764A9" w:rsidRPr="005A008C">
        <w:rPr>
          <w:rFonts w:ascii="Century" w:hAnsi="Century" w:cs="Times New Roman"/>
          <w:sz w:val="24"/>
          <w:szCs w:val="24"/>
        </w:rPr>
        <w:t>)</w:t>
      </w:r>
      <w:r w:rsidR="00DE341F" w:rsidRPr="005A008C">
        <w:rPr>
          <w:rFonts w:ascii="Century" w:hAnsi="Century" w:cs="Times New Roman"/>
          <w:sz w:val="24"/>
          <w:szCs w:val="24"/>
        </w:rPr>
        <w:t xml:space="preserve"> spectrophotometer. Na</w:t>
      </w:r>
      <w:r w:rsidR="00DE341F" w:rsidRPr="005A008C">
        <w:rPr>
          <w:rFonts w:ascii="Century" w:hAnsi="Century" w:cs="Times New Roman"/>
          <w:sz w:val="24"/>
          <w:szCs w:val="24"/>
          <w:vertAlign w:val="superscript"/>
        </w:rPr>
        <w:t>+</w:t>
      </w:r>
      <w:r w:rsidR="00DE341F" w:rsidRPr="005A008C">
        <w:rPr>
          <w:rFonts w:ascii="Century" w:hAnsi="Century" w:cs="Times New Roman"/>
          <w:sz w:val="24"/>
          <w:szCs w:val="24"/>
        </w:rPr>
        <w:t xml:space="preserve"> and K</w:t>
      </w:r>
      <w:r w:rsidR="00DE341F" w:rsidRPr="005A008C">
        <w:rPr>
          <w:rFonts w:ascii="Century" w:hAnsi="Century" w:cs="Times New Roman"/>
          <w:sz w:val="24"/>
          <w:szCs w:val="24"/>
          <w:vertAlign w:val="superscript"/>
        </w:rPr>
        <w:t>+</w:t>
      </w:r>
      <w:r w:rsidR="00DE341F" w:rsidRPr="005A008C">
        <w:rPr>
          <w:rFonts w:ascii="Century" w:hAnsi="Century" w:cs="Times New Roman"/>
          <w:sz w:val="24"/>
          <w:szCs w:val="24"/>
        </w:rPr>
        <w:t xml:space="preserve"> were determined by </w:t>
      </w:r>
      <w:r w:rsidR="00626B2B" w:rsidRPr="005A008C">
        <w:rPr>
          <w:rFonts w:ascii="Century" w:hAnsi="Century" w:cs="Times New Roman"/>
          <w:sz w:val="24"/>
          <w:szCs w:val="24"/>
        </w:rPr>
        <w:t>Atomic Absorption Spectrophotometer (</w:t>
      </w:r>
      <w:r w:rsidR="00DE341F" w:rsidRPr="005A008C">
        <w:rPr>
          <w:rFonts w:ascii="Century" w:hAnsi="Century" w:cs="Times New Roman"/>
          <w:sz w:val="24"/>
          <w:szCs w:val="24"/>
        </w:rPr>
        <w:t>AAS</w:t>
      </w:r>
      <w:r w:rsidR="00626B2B" w:rsidRPr="005A008C">
        <w:rPr>
          <w:rFonts w:ascii="Century" w:hAnsi="Century" w:cs="Times New Roman"/>
          <w:sz w:val="24"/>
          <w:szCs w:val="24"/>
        </w:rPr>
        <w:t>)</w:t>
      </w:r>
      <w:r w:rsidR="00DE341F" w:rsidRPr="005A008C">
        <w:rPr>
          <w:rFonts w:ascii="Century" w:hAnsi="Century" w:cs="Times New Roman"/>
          <w:sz w:val="24"/>
          <w:szCs w:val="24"/>
        </w:rPr>
        <w:t>. SO</w:t>
      </w:r>
      <w:r w:rsidR="00DE341F" w:rsidRPr="005A008C">
        <w:rPr>
          <w:rFonts w:ascii="Century" w:hAnsi="Century" w:cs="Times New Roman"/>
          <w:sz w:val="24"/>
          <w:szCs w:val="24"/>
          <w:vertAlign w:val="subscript"/>
        </w:rPr>
        <w:t>4</w:t>
      </w:r>
      <w:r w:rsidR="00DE341F" w:rsidRPr="005A008C">
        <w:rPr>
          <w:rFonts w:ascii="Century" w:hAnsi="Century" w:cs="Times New Roman"/>
          <w:sz w:val="24"/>
          <w:szCs w:val="24"/>
          <w:vertAlign w:val="superscript"/>
        </w:rPr>
        <w:t>2-</w:t>
      </w:r>
      <w:r w:rsidR="00DE341F" w:rsidRPr="005A008C">
        <w:rPr>
          <w:rFonts w:ascii="Century" w:hAnsi="Century" w:cs="Times New Roman"/>
          <w:sz w:val="24"/>
          <w:szCs w:val="24"/>
        </w:rPr>
        <w:t xml:space="preserve"> was measured partly by Jenway 6405 UV/Vis spectrophotometer and partly by ion chromatography with mutual agreement between the results of the two measurements &gt; 98</w:t>
      </w:r>
      <w:r w:rsidR="00074DFE" w:rsidRPr="005A008C">
        <w:rPr>
          <w:rFonts w:ascii="Century" w:hAnsi="Century" w:cs="Times New Roman"/>
          <w:sz w:val="24"/>
          <w:szCs w:val="24"/>
        </w:rPr>
        <w:t xml:space="preserve"> </w:t>
      </w:r>
      <w:r w:rsidR="00DE341F" w:rsidRPr="005A008C">
        <w:rPr>
          <w:rFonts w:ascii="Century" w:hAnsi="Century" w:cs="Times New Roman"/>
          <w:sz w:val="24"/>
          <w:szCs w:val="24"/>
        </w:rPr>
        <w:t>%. Cl</w:t>
      </w:r>
      <w:r w:rsidR="00DE341F" w:rsidRPr="005A008C">
        <w:rPr>
          <w:rFonts w:ascii="Century" w:hAnsi="Century" w:cs="Times New Roman"/>
          <w:sz w:val="24"/>
          <w:szCs w:val="24"/>
          <w:vertAlign w:val="superscript"/>
        </w:rPr>
        <w:t>-</w:t>
      </w:r>
      <w:r w:rsidR="00DE341F" w:rsidRPr="005A008C">
        <w:rPr>
          <w:rFonts w:ascii="Century" w:hAnsi="Century" w:cs="Times New Roman"/>
          <w:sz w:val="24"/>
          <w:szCs w:val="24"/>
        </w:rPr>
        <w:t xml:space="preserve"> was determined partly by titration and partly by ion chromatography. The mutual agreement between Cl</w:t>
      </w:r>
      <w:r w:rsidR="00DE341F" w:rsidRPr="005A008C">
        <w:rPr>
          <w:rFonts w:ascii="Century" w:hAnsi="Century" w:cs="Times New Roman"/>
          <w:sz w:val="24"/>
          <w:szCs w:val="24"/>
          <w:vertAlign w:val="superscript"/>
        </w:rPr>
        <w:t>-</w:t>
      </w:r>
      <w:r w:rsidR="00DE341F" w:rsidRPr="005A008C">
        <w:rPr>
          <w:rFonts w:ascii="Century" w:hAnsi="Century" w:cs="Times New Roman"/>
          <w:sz w:val="24"/>
          <w:szCs w:val="24"/>
        </w:rPr>
        <w:t xml:space="preserve"> concentrations determined by the two methods was &gt; 97</w:t>
      </w:r>
      <w:r w:rsidR="00074DFE" w:rsidRPr="005A008C">
        <w:rPr>
          <w:rFonts w:ascii="Century" w:hAnsi="Century" w:cs="Times New Roman"/>
          <w:sz w:val="24"/>
          <w:szCs w:val="24"/>
        </w:rPr>
        <w:t xml:space="preserve"> </w:t>
      </w:r>
      <w:r w:rsidR="00DE341F" w:rsidRPr="005A008C">
        <w:rPr>
          <w:rFonts w:ascii="Century" w:hAnsi="Century" w:cs="Times New Roman"/>
          <w:sz w:val="24"/>
          <w:szCs w:val="24"/>
        </w:rPr>
        <w:t xml:space="preserve">%. </w:t>
      </w:r>
      <w:r w:rsidR="00686C2A" w:rsidRPr="005A008C">
        <w:rPr>
          <w:rFonts w:ascii="Century" w:hAnsi="Century" w:cs="Times New Roman"/>
          <w:sz w:val="24"/>
          <w:szCs w:val="24"/>
        </w:rPr>
        <w:t>For</w:t>
      </w:r>
      <w:r w:rsidR="00DE341F" w:rsidRPr="005A008C">
        <w:rPr>
          <w:rFonts w:ascii="Century" w:hAnsi="Century" w:cs="Times New Roman"/>
          <w:sz w:val="24"/>
          <w:szCs w:val="24"/>
        </w:rPr>
        <w:t xml:space="preserve"> the selected samples</w:t>
      </w:r>
      <w:r w:rsidR="00A17D82" w:rsidRPr="005A008C">
        <w:rPr>
          <w:rFonts w:ascii="Century" w:hAnsi="Century" w:cs="Times New Roman"/>
          <w:sz w:val="24"/>
          <w:szCs w:val="24"/>
        </w:rPr>
        <w:t xml:space="preserve"> (number (n) = 19)</w:t>
      </w:r>
      <w:r w:rsidR="00DE341F" w:rsidRPr="005A008C">
        <w:rPr>
          <w:rFonts w:ascii="Century" w:hAnsi="Century" w:cs="Times New Roman"/>
          <w:sz w:val="24"/>
          <w:szCs w:val="24"/>
        </w:rPr>
        <w:t xml:space="preserve"> Br</w:t>
      </w:r>
      <w:r w:rsidR="00DE341F" w:rsidRPr="005A008C">
        <w:rPr>
          <w:rFonts w:ascii="Century" w:hAnsi="Century" w:cs="Times New Roman"/>
          <w:sz w:val="24"/>
          <w:szCs w:val="24"/>
          <w:vertAlign w:val="superscript"/>
        </w:rPr>
        <w:t>-</w:t>
      </w:r>
      <w:r w:rsidR="00DE341F" w:rsidRPr="005A008C">
        <w:rPr>
          <w:rFonts w:ascii="Century" w:hAnsi="Century" w:cs="Times New Roman"/>
          <w:sz w:val="24"/>
          <w:szCs w:val="24"/>
        </w:rPr>
        <w:t xml:space="preserve"> was analyzed by ion chromatography. CO</w:t>
      </w:r>
      <w:r w:rsidR="00DE341F" w:rsidRPr="005A008C">
        <w:rPr>
          <w:rFonts w:ascii="Century" w:hAnsi="Century" w:cs="Times New Roman"/>
          <w:sz w:val="24"/>
          <w:szCs w:val="24"/>
          <w:vertAlign w:val="subscript"/>
        </w:rPr>
        <w:t>3</w:t>
      </w:r>
      <w:r w:rsidR="00DE341F" w:rsidRPr="005A008C">
        <w:rPr>
          <w:rFonts w:ascii="Century" w:hAnsi="Century" w:cs="Times New Roman"/>
          <w:sz w:val="24"/>
          <w:szCs w:val="24"/>
          <w:vertAlign w:val="superscript"/>
        </w:rPr>
        <w:t>2-</w:t>
      </w:r>
      <w:r w:rsidR="00DE341F" w:rsidRPr="005A008C">
        <w:rPr>
          <w:rFonts w:ascii="Century" w:hAnsi="Century" w:cs="Times New Roman"/>
          <w:sz w:val="24"/>
          <w:szCs w:val="24"/>
        </w:rPr>
        <w:t xml:space="preserve"> and HCO</w:t>
      </w:r>
      <w:r w:rsidR="00DE341F" w:rsidRPr="005A008C">
        <w:rPr>
          <w:rFonts w:ascii="Century" w:hAnsi="Century" w:cs="Times New Roman"/>
          <w:sz w:val="24"/>
          <w:szCs w:val="24"/>
          <w:vertAlign w:val="subscript"/>
        </w:rPr>
        <w:t>3</w:t>
      </w:r>
      <w:r w:rsidR="00DE341F" w:rsidRPr="005A008C">
        <w:rPr>
          <w:rFonts w:ascii="Century" w:hAnsi="Century" w:cs="Times New Roman"/>
          <w:sz w:val="24"/>
          <w:szCs w:val="24"/>
          <w:vertAlign w:val="superscript"/>
        </w:rPr>
        <w:t>-</w:t>
      </w:r>
      <w:r w:rsidR="00DE341F" w:rsidRPr="005A008C">
        <w:rPr>
          <w:rFonts w:ascii="Century" w:hAnsi="Century" w:cs="Times New Roman"/>
          <w:sz w:val="24"/>
          <w:szCs w:val="24"/>
        </w:rPr>
        <w:t xml:space="preserve"> were determined in the field by titration immediately after sampling. </w:t>
      </w:r>
      <w:r w:rsidR="00D273EA" w:rsidRPr="005A008C">
        <w:rPr>
          <w:rFonts w:ascii="Century" w:hAnsi="Century" w:cs="Times New Roman"/>
          <w:sz w:val="24"/>
          <w:szCs w:val="24"/>
        </w:rPr>
        <w:t>Saturation indices (SI) with respect to certain minerals were calculated by using P</w:t>
      </w:r>
      <w:r w:rsidR="00535E65" w:rsidRPr="005A008C">
        <w:rPr>
          <w:rFonts w:ascii="Century" w:hAnsi="Century" w:cs="Times New Roman"/>
          <w:sz w:val="24"/>
          <w:szCs w:val="24"/>
        </w:rPr>
        <w:t>HREEQC</w:t>
      </w:r>
      <w:r w:rsidR="00D273EA" w:rsidRPr="005A008C">
        <w:rPr>
          <w:rFonts w:ascii="Century" w:hAnsi="Century" w:cs="Times New Roman"/>
          <w:sz w:val="24"/>
          <w:szCs w:val="24"/>
        </w:rPr>
        <w:t xml:space="preserve"> in Aquachem version 4</w:t>
      </w:r>
      <w:r w:rsidR="007D3F36" w:rsidRPr="005A008C">
        <w:rPr>
          <w:rFonts w:ascii="Century" w:hAnsi="Century" w:cs="Times New Roman"/>
          <w:sz w:val="24"/>
          <w:szCs w:val="24"/>
        </w:rPr>
        <w:t xml:space="preserve"> software</w:t>
      </w:r>
      <w:r w:rsidR="00D273EA" w:rsidRPr="005A008C">
        <w:rPr>
          <w:rFonts w:ascii="Century" w:hAnsi="Century" w:cs="Times New Roman"/>
          <w:sz w:val="24"/>
          <w:szCs w:val="24"/>
        </w:rPr>
        <w:t>.</w:t>
      </w:r>
    </w:p>
    <w:p w:rsidR="00DE341F" w:rsidRPr="005A008C" w:rsidRDefault="00DE341F" w:rsidP="00DE341F">
      <w:pPr>
        <w:spacing w:after="120" w:line="480" w:lineRule="auto"/>
        <w:jc w:val="both"/>
        <w:rPr>
          <w:rFonts w:ascii="Century" w:hAnsi="Century" w:cs="Times New Roman"/>
          <w:sz w:val="24"/>
          <w:szCs w:val="24"/>
        </w:rPr>
      </w:pPr>
      <w:r w:rsidRPr="005A008C">
        <w:rPr>
          <w:rFonts w:ascii="Century" w:hAnsi="Century" w:cs="Times New Roman"/>
          <w:sz w:val="24"/>
          <w:szCs w:val="24"/>
        </w:rPr>
        <w:t>For each analysis analytical precision, expressed in standard deviation, is generally ±4</w:t>
      </w:r>
      <w:r w:rsidR="00074DFE" w:rsidRPr="005A008C">
        <w:rPr>
          <w:rFonts w:ascii="Century" w:hAnsi="Century" w:cs="Times New Roman"/>
          <w:sz w:val="24"/>
          <w:szCs w:val="24"/>
        </w:rPr>
        <w:t xml:space="preserve"> </w:t>
      </w:r>
      <w:r w:rsidRPr="005A008C">
        <w:rPr>
          <w:rFonts w:ascii="Century" w:hAnsi="Century" w:cs="Times New Roman"/>
          <w:sz w:val="24"/>
          <w:szCs w:val="24"/>
        </w:rPr>
        <w:t xml:space="preserve">%. </w:t>
      </w:r>
      <w:r w:rsidR="00670889" w:rsidRPr="005A008C">
        <w:rPr>
          <w:rFonts w:ascii="Century" w:hAnsi="Century" w:cs="Times New Roman"/>
          <w:sz w:val="24"/>
          <w:szCs w:val="24"/>
        </w:rPr>
        <w:t>T</w:t>
      </w:r>
      <w:r w:rsidRPr="005A008C">
        <w:rPr>
          <w:rFonts w:ascii="Century" w:hAnsi="Century" w:cs="Times New Roman"/>
          <w:sz w:val="24"/>
          <w:szCs w:val="24"/>
        </w:rPr>
        <w:t xml:space="preserve">he </w:t>
      </w:r>
      <w:r w:rsidR="00670889" w:rsidRPr="005A008C">
        <w:rPr>
          <w:rFonts w:ascii="Century" w:hAnsi="Century" w:cs="Times New Roman"/>
          <w:sz w:val="24"/>
          <w:szCs w:val="24"/>
        </w:rPr>
        <w:t xml:space="preserve">errors in </w:t>
      </w:r>
      <w:r w:rsidRPr="005A008C">
        <w:rPr>
          <w:rFonts w:ascii="Century" w:hAnsi="Century" w:cs="Times New Roman"/>
          <w:sz w:val="24"/>
          <w:szCs w:val="24"/>
        </w:rPr>
        <w:t xml:space="preserve">ionic balance </w:t>
      </w:r>
      <w:r w:rsidR="00670889" w:rsidRPr="005A008C">
        <w:rPr>
          <w:rFonts w:ascii="Century" w:hAnsi="Century" w:cs="Times New Roman"/>
          <w:sz w:val="24"/>
          <w:szCs w:val="24"/>
        </w:rPr>
        <w:t xml:space="preserve">of </w:t>
      </w:r>
      <w:r w:rsidR="009C4586" w:rsidRPr="005A008C">
        <w:rPr>
          <w:rFonts w:ascii="Century" w:hAnsi="Century" w:cs="Times New Roman"/>
          <w:sz w:val="24"/>
          <w:szCs w:val="24"/>
        </w:rPr>
        <w:t>the 100</w:t>
      </w:r>
      <w:r w:rsidR="00670889" w:rsidRPr="005A008C">
        <w:rPr>
          <w:rFonts w:ascii="Century" w:hAnsi="Century" w:cs="Times New Roman"/>
          <w:sz w:val="24"/>
          <w:szCs w:val="24"/>
        </w:rPr>
        <w:t xml:space="preserve"> chemical data that used in hydrochemical </w:t>
      </w:r>
      <w:r w:rsidR="00AE5542" w:rsidRPr="005A008C">
        <w:rPr>
          <w:rFonts w:ascii="Century" w:hAnsi="Century" w:cs="Times New Roman"/>
          <w:sz w:val="24"/>
          <w:szCs w:val="24"/>
        </w:rPr>
        <w:t>interpretation</w:t>
      </w:r>
      <w:r w:rsidR="00670889" w:rsidRPr="005A008C">
        <w:rPr>
          <w:rFonts w:ascii="Century" w:hAnsi="Century" w:cs="Times New Roman"/>
          <w:sz w:val="24"/>
          <w:szCs w:val="24"/>
        </w:rPr>
        <w:t xml:space="preserve"> generally fall within ±5 </w:t>
      </w:r>
      <w:r w:rsidRPr="005A008C">
        <w:rPr>
          <w:rFonts w:ascii="Century" w:hAnsi="Century" w:cs="Times New Roman"/>
          <w:sz w:val="24"/>
          <w:szCs w:val="24"/>
        </w:rPr>
        <w:t>%</w:t>
      </w:r>
      <w:r w:rsidR="00941DCA" w:rsidRPr="005A008C">
        <w:rPr>
          <w:rFonts w:ascii="Century" w:hAnsi="Century" w:cs="Times New Roman"/>
          <w:sz w:val="24"/>
          <w:szCs w:val="24"/>
        </w:rPr>
        <w:t>. D</w:t>
      </w:r>
      <w:r w:rsidR="00BB066D" w:rsidRPr="005A008C">
        <w:rPr>
          <w:rFonts w:ascii="Century" w:hAnsi="Century" w:cs="Times New Roman"/>
          <w:sz w:val="24"/>
          <w:szCs w:val="24"/>
        </w:rPr>
        <w:t xml:space="preserve">istribution in ionic balance is shown in Figure </w:t>
      </w:r>
      <w:r w:rsidR="001E450B" w:rsidRPr="005A008C">
        <w:rPr>
          <w:rFonts w:ascii="Century" w:hAnsi="Century" w:cs="Times New Roman"/>
          <w:sz w:val="24"/>
          <w:szCs w:val="24"/>
        </w:rPr>
        <w:t>7</w:t>
      </w:r>
      <w:r w:rsidR="00941DCA" w:rsidRPr="005A008C">
        <w:rPr>
          <w:rFonts w:ascii="Century" w:hAnsi="Century" w:cs="Times New Roman"/>
          <w:sz w:val="24"/>
          <w:szCs w:val="24"/>
        </w:rPr>
        <w:t xml:space="preserve"> and it is revealed that distribution of the errors is not systematic. </w:t>
      </w:r>
    </w:p>
    <w:p w:rsidR="00BB066D" w:rsidRPr="005A008C" w:rsidRDefault="00BB066D" w:rsidP="00DE341F">
      <w:pPr>
        <w:spacing w:after="120" w:line="480" w:lineRule="auto"/>
        <w:jc w:val="both"/>
        <w:rPr>
          <w:rFonts w:ascii="Century" w:hAnsi="Century" w:cs="Times New Roman"/>
          <w:sz w:val="24"/>
          <w:szCs w:val="24"/>
        </w:rPr>
      </w:pPr>
      <w:r w:rsidRPr="005A008C">
        <w:rPr>
          <w:rFonts w:ascii="Century" w:hAnsi="Century" w:cs="Times New Roman"/>
          <w:noProof/>
          <w:sz w:val="24"/>
          <w:szCs w:val="24"/>
        </w:rPr>
        <w:lastRenderedPageBreak/>
        <w:drawing>
          <wp:inline distT="0" distB="0" distL="0" distR="0">
            <wp:extent cx="5935719" cy="2752725"/>
            <wp:effectExtent l="19050" t="0" r="7881"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srcRect/>
                    <a:stretch>
                      <a:fillRect/>
                    </a:stretch>
                  </pic:blipFill>
                  <pic:spPr bwMode="auto">
                    <a:xfrm>
                      <a:off x="0" y="0"/>
                      <a:ext cx="5943600" cy="2756380"/>
                    </a:xfrm>
                    <a:prstGeom prst="rect">
                      <a:avLst/>
                    </a:prstGeom>
                    <a:noFill/>
                    <a:ln w="9525">
                      <a:noFill/>
                      <a:miter lim="800000"/>
                      <a:headEnd/>
                      <a:tailEnd/>
                    </a:ln>
                  </pic:spPr>
                </pic:pic>
              </a:graphicData>
            </a:graphic>
          </wp:inline>
        </w:drawing>
      </w:r>
    </w:p>
    <w:p w:rsidR="00BB066D" w:rsidRPr="005A008C" w:rsidRDefault="000C668D" w:rsidP="000C668D">
      <w:pPr>
        <w:pStyle w:val="Caption"/>
        <w:spacing w:after="120" w:line="480" w:lineRule="auto"/>
        <w:rPr>
          <w:rFonts w:ascii="Century" w:hAnsi="Century"/>
          <w:b w:val="0"/>
          <w:sz w:val="24"/>
          <w:szCs w:val="24"/>
        </w:rPr>
      </w:pPr>
      <w:bookmarkStart w:id="22" w:name="_Toc470811767"/>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7</w:t>
      </w:r>
      <w:r w:rsidR="00C371F2" w:rsidRPr="005A008C">
        <w:rPr>
          <w:rFonts w:ascii="Century" w:hAnsi="Century"/>
          <w:sz w:val="24"/>
          <w:szCs w:val="24"/>
        </w:rPr>
        <w:fldChar w:fldCharType="end"/>
      </w:r>
      <w:r w:rsidRPr="005A008C">
        <w:rPr>
          <w:b w:val="0"/>
          <w:sz w:val="24"/>
          <w:szCs w:val="24"/>
        </w:rPr>
        <w:t xml:space="preserve"> </w:t>
      </w:r>
      <w:r w:rsidR="00BB066D" w:rsidRPr="005A008C">
        <w:rPr>
          <w:rFonts w:ascii="Century" w:hAnsi="Century"/>
          <w:b w:val="0"/>
          <w:sz w:val="24"/>
          <w:szCs w:val="24"/>
        </w:rPr>
        <w:t>Distribution of errors in ionic balance</w:t>
      </w:r>
      <w:bookmarkEnd w:id="22"/>
    </w:p>
    <w:p w:rsidR="00DE341F" w:rsidRPr="005A008C" w:rsidRDefault="00DE341F" w:rsidP="00DE341F">
      <w:pPr>
        <w:spacing w:after="120" w:line="480" w:lineRule="auto"/>
        <w:jc w:val="both"/>
        <w:rPr>
          <w:rFonts w:ascii="Century" w:hAnsi="Century" w:cs="Times New Roman"/>
          <w:sz w:val="24"/>
          <w:szCs w:val="24"/>
        </w:rPr>
      </w:pPr>
      <w:r w:rsidRPr="005A008C">
        <w:rPr>
          <w:rFonts w:ascii="Century" w:hAnsi="Century" w:cs="Times New Roman"/>
          <w:sz w:val="24"/>
          <w:szCs w:val="24"/>
        </w:rPr>
        <w:t>Stable isotopes (δ</w:t>
      </w:r>
      <w:r w:rsidRPr="005A008C">
        <w:rPr>
          <w:rFonts w:ascii="Century" w:hAnsi="Century" w:cs="Times New Roman"/>
          <w:sz w:val="24"/>
          <w:szCs w:val="24"/>
          <w:vertAlign w:val="superscript"/>
        </w:rPr>
        <w:t>18</w:t>
      </w:r>
      <w:r w:rsidRPr="005A008C">
        <w:rPr>
          <w:rFonts w:ascii="Century" w:hAnsi="Century" w:cs="Times New Roman"/>
          <w:sz w:val="24"/>
          <w:szCs w:val="24"/>
        </w:rPr>
        <w:t>O and δ</w:t>
      </w:r>
      <w:r w:rsidRPr="005A008C">
        <w:rPr>
          <w:rFonts w:ascii="Century" w:hAnsi="Century" w:cs="Times New Roman"/>
          <w:sz w:val="24"/>
          <w:szCs w:val="24"/>
          <w:vertAlign w:val="superscript"/>
        </w:rPr>
        <w:t>2</w:t>
      </w:r>
      <w:r w:rsidRPr="005A008C">
        <w:rPr>
          <w:rFonts w:ascii="Century" w:hAnsi="Century" w:cs="Times New Roman"/>
          <w:sz w:val="24"/>
          <w:szCs w:val="24"/>
        </w:rPr>
        <w:t>H) and Tritium (T) were determined, respectively, by Los Gatos DLT 100 LWIA and EELSS. Standard deviation was ±2</w:t>
      </w:r>
      <w:r w:rsidR="00A24FAB" w:rsidRPr="005A008C">
        <w:rPr>
          <w:rFonts w:ascii="Century" w:hAnsi="Century" w:cs="Times New Roman"/>
          <w:sz w:val="24"/>
          <w:szCs w:val="24"/>
        </w:rPr>
        <w:t xml:space="preserve"> </w:t>
      </w:r>
      <w:r w:rsidRPr="005A008C">
        <w:rPr>
          <w:rFonts w:ascii="Century" w:hAnsi="Century" w:cs="Times New Roman"/>
          <w:sz w:val="24"/>
          <w:szCs w:val="24"/>
        </w:rPr>
        <w:t>% for δ</w:t>
      </w:r>
      <w:r w:rsidRPr="005A008C">
        <w:rPr>
          <w:rFonts w:ascii="Century" w:hAnsi="Century" w:cs="Times New Roman"/>
          <w:sz w:val="24"/>
          <w:szCs w:val="24"/>
          <w:vertAlign w:val="superscript"/>
        </w:rPr>
        <w:t>2</w:t>
      </w:r>
      <w:r w:rsidRPr="005A008C">
        <w:rPr>
          <w:rFonts w:ascii="Century" w:hAnsi="Century" w:cs="Times New Roman"/>
          <w:sz w:val="24"/>
          <w:szCs w:val="24"/>
        </w:rPr>
        <w:t>H, ±0.2</w:t>
      </w:r>
      <w:r w:rsidR="00A24FAB" w:rsidRPr="005A008C">
        <w:rPr>
          <w:rFonts w:ascii="Century" w:hAnsi="Century" w:cs="Times New Roman"/>
          <w:sz w:val="24"/>
          <w:szCs w:val="24"/>
        </w:rPr>
        <w:t xml:space="preserve"> </w:t>
      </w:r>
      <w:r w:rsidRPr="005A008C">
        <w:rPr>
          <w:rFonts w:ascii="Century" w:hAnsi="Century" w:cs="Times New Roman"/>
          <w:sz w:val="24"/>
          <w:szCs w:val="24"/>
        </w:rPr>
        <w:t>% for δ</w:t>
      </w:r>
      <w:r w:rsidRPr="005A008C">
        <w:rPr>
          <w:rFonts w:ascii="Century" w:hAnsi="Century" w:cs="Times New Roman"/>
          <w:sz w:val="24"/>
          <w:szCs w:val="24"/>
          <w:vertAlign w:val="superscript"/>
        </w:rPr>
        <w:t>18</w:t>
      </w:r>
      <w:r w:rsidRPr="005A008C">
        <w:rPr>
          <w:rFonts w:ascii="Century" w:hAnsi="Century" w:cs="Times New Roman"/>
          <w:sz w:val="24"/>
          <w:szCs w:val="24"/>
        </w:rPr>
        <w:t>O, and ± 0.5</w:t>
      </w:r>
      <w:r w:rsidR="00A24FAB" w:rsidRPr="005A008C">
        <w:rPr>
          <w:rFonts w:ascii="Century" w:hAnsi="Century" w:cs="Times New Roman"/>
          <w:sz w:val="24"/>
          <w:szCs w:val="24"/>
        </w:rPr>
        <w:t>σ for t</w:t>
      </w:r>
      <w:r w:rsidRPr="005A008C">
        <w:rPr>
          <w:rFonts w:ascii="Century" w:hAnsi="Century" w:cs="Times New Roman"/>
          <w:sz w:val="24"/>
          <w:szCs w:val="24"/>
        </w:rPr>
        <w:t>ritium.</w:t>
      </w:r>
    </w:p>
    <w:p w:rsidR="00DE341F" w:rsidRPr="005A008C" w:rsidRDefault="00DE341F" w:rsidP="00DE341F">
      <w:pPr>
        <w:spacing w:after="120" w:line="480" w:lineRule="auto"/>
        <w:jc w:val="both"/>
        <w:rPr>
          <w:rFonts w:ascii="Century" w:hAnsi="Century" w:cs="Times New Roman"/>
          <w:sz w:val="24"/>
          <w:szCs w:val="24"/>
        </w:rPr>
      </w:pPr>
      <w:r w:rsidRPr="005A008C">
        <w:rPr>
          <w:rFonts w:ascii="Century" w:hAnsi="Century" w:cs="Times New Roman"/>
          <w:sz w:val="24"/>
          <w:szCs w:val="24"/>
        </w:rPr>
        <w:t xml:space="preserve">Hydrochemical data were analyzed statistically and graphically. The statistical techniques used in this study </w:t>
      </w:r>
      <w:r w:rsidR="000E2D71" w:rsidRPr="005A008C">
        <w:rPr>
          <w:rFonts w:ascii="Century" w:hAnsi="Century" w:cs="Times New Roman"/>
          <w:sz w:val="24"/>
          <w:szCs w:val="24"/>
        </w:rPr>
        <w:t>are</w:t>
      </w:r>
      <w:r w:rsidRPr="005A008C">
        <w:rPr>
          <w:rFonts w:ascii="Century" w:hAnsi="Century" w:cs="Times New Roman"/>
          <w:sz w:val="24"/>
          <w:szCs w:val="24"/>
        </w:rPr>
        <w:t xml:space="preserve"> descriptive, </w:t>
      </w:r>
      <w:r w:rsidR="002A539E" w:rsidRPr="005A008C">
        <w:rPr>
          <w:rFonts w:ascii="Century" w:hAnsi="Century" w:cs="Times New Roman"/>
          <w:sz w:val="24"/>
          <w:szCs w:val="24"/>
        </w:rPr>
        <w:t xml:space="preserve">Hierarchal Cluster Analysis </w:t>
      </w:r>
      <w:r w:rsidR="00BE6B5A" w:rsidRPr="005A008C">
        <w:rPr>
          <w:rFonts w:ascii="Century" w:hAnsi="Century" w:cs="Times New Roman"/>
          <w:sz w:val="24"/>
          <w:szCs w:val="24"/>
        </w:rPr>
        <w:t>(</w:t>
      </w:r>
      <w:r w:rsidRPr="005A008C">
        <w:rPr>
          <w:rFonts w:ascii="Century" w:hAnsi="Century" w:cs="Times New Roman"/>
          <w:sz w:val="24"/>
          <w:szCs w:val="24"/>
        </w:rPr>
        <w:t>HCA</w:t>
      </w:r>
      <w:r w:rsidR="00BE6B5A" w:rsidRPr="005A008C">
        <w:rPr>
          <w:rFonts w:ascii="Century" w:hAnsi="Century" w:cs="Times New Roman"/>
          <w:sz w:val="24"/>
          <w:szCs w:val="24"/>
        </w:rPr>
        <w:t>)</w:t>
      </w:r>
      <w:r w:rsidRPr="005A008C">
        <w:rPr>
          <w:rFonts w:ascii="Century" w:hAnsi="Century" w:cs="Times New Roman"/>
          <w:sz w:val="24"/>
          <w:szCs w:val="24"/>
        </w:rPr>
        <w:t xml:space="preserve"> and </w:t>
      </w:r>
      <w:r w:rsidR="00BE6B5A" w:rsidRPr="005A008C">
        <w:rPr>
          <w:rFonts w:ascii="Century" w:hAnsi="Century" w:cs="Times New Roman"/>
          <w:sz w:val="24"/>
          <w:szCs w:val="24"/>
        </w:rPr>
        <w:t>Factor Analysis (</w:t>
      </w:r>
      <w:r w:rsidRPr="005A008C">
        <w:rPr>
          <w:rFonts w:ascii="Century" w:hAnsi="Century" w:cs="Times New Roman"/>
          <w:sz w:val="24"/>
          <w:szCs w:val="24"/>
        </w:rPr>
        <w:t>FA</w:t>
      </w:r>
      <w:r w:rsidR="00BE6B5A" w:rsidRPr="005A008C">
        <w:rPr>
          <w:rFonts w:ascii="Century" w:hAnsi="Century" w:cs="Times New Roman"/>
          <w:sz w:val="24"/>
          <w:szCs w:val="24"/>
        </w:rPr>
        <w:t>)</w:t>
      </w:r>
      <w:r w:rsidRPr="005A008C">
        <w:rPr>
          <w:rFonts w:ascii="Century" w:hAnsi="Century" w:cs="Times New Roman"/>
          <w:sz w:val="24"/>
          <w:szCs w:val="24"/>
        </w:rPr>
        <w:t>. Statistica software version 8.0 was used for the statistical analysis. Hydrochemical data were plotted on the various diagrams using AquaChem software for windows version 4.0.284 and Microsoft Excel. Interpretation of isotope data was aided by plotting the data on the traditional δ</w:t>
      </w:r>
      <w:r w:rsidRPr="005A008C">
        <w:rPr>
          <w:rFonts w:ascii="Century" w:hAnsi="Century" w:cs="Times New Roman"/>
          <w:sz w:val="24"/>
          <w:szCs w:val="24"/>
          <w:vertAlign w:val="superscript"/>
        </w:rPr>
        <w:t>18</w:t>
      </w:r>
      <w:r w:rsidRPr="005A008C">
        <w:rPr>
          <w:rFonts w:ascii="Century" w:hAnsi="Century" w:cs="Times New Roman"/>
          <w:sz w:val="24"/>
          <w:szCs w:val="24"/>
        </w:rPr>
        <w:t>O versus δ</w:t>
      </w:r>
      <w:r w:rsidRPr="005A008C">
        <w:rPr>
          <w:rFonts w:ascii="Century" w:hAnsi="Century" w:cs="Times New Roman"/>
          <w:sz w:val="24"/>
          <w:szCs w:val="24"/>
          <w:vertAlign w:val="superscript"/>
        </w:rPr>
        <w:t>2</w:t>
      </w:r>
      <w:r w:rsidRPr="005A008C">
        <w:rPr>
          <w:rFonts w:ascii="Century" w:hAnsi="Century" w:cs="Times New Roman"/>
          <w:sz w:val="24"/>
          <w:szCs w:val="24"/>
        </w:rPr>
        <w:t>H graph along with the local and global meteoric water lines using Microsoft Excel. For the illustration of spatial distribution of hydrochemical and isotope data ArcGIS 10 graphic software were used.</w:t>
      </w:r>
    </w:p>
    <w:p w:rsidR="00DE341F" w:rsidRPr="005A008C" w:rsidRDefault="00EE2B70" w:rsidP="00FA6265">
      <w:pPr>
        <w:pStyle w:val="Heading2"/>
        <w:spacing w:before="120" w:after="120"/>
        <w:rPr>
          <w:rFonts w:ascii="Century" w:hAnsi="Century" w:cs="Times New Roman"/>
          <w:color w:val="auto"/>
        </w:rPr>
      </w:pPr>
      <w:bookmarkStart w:id="23" w:name="_Toc470811643"/>
      <w:r w:rsidRPr="005A008C">
        <w:rPr>
          <w:rFonts w:ascii="Century" w:hAnsi="Century" w:cs="Times New Roman"/>
          <w:color w:val="auto"/>
        </w:rPr>
        <w:lastRenderedPageBreak/>
        <w:t>R</w:t>
      </w:r>
      <w:r w:rsidR="00DE341F" w:rsidRPr="005A008C">
        <w:rPr>
          <w:rFonts w:ascii="Century" w:hAnsi="Century" w:cs="Times New Roman"/>
          <w:color w:val="auto"/>
        </w:rPr>
        <w:t>esearch</w:t>
      </w:r>
      <w:r w:rsidRPr="005A008C">
        <w:rPr>
          <w:rFonts w:ascii="Century" w:hAnsi="Century" w:cs="Times New Roman"/>
          <w:color w:val="auto"/>
        </w:rPr>
        <w:t xml:space="preserve"> objective</w:t>
      </w:r>
      <w:bookmarkEnd w:id="23"/>
    </w:p>
    <w:p w:rsidR="00DE341F" w:rsidRPr="005A008C" w:rsidRDefault="00DE341F" w:rsidP="00DE341F">
      <w:pPr>
        <w:spacing w:after="120" w:line="480" w:lineRule="auto"/>
        <w:rPr>
          <w:rFonts w:ascii="Century" w:hAnsi="Century" w:cs="Times New Roman"/>
          <w:sz w:val="24"/>
          <w:szCs w:val="24"/>
        </w:rPr>
      </w:pPr>
      <w:r w:rsidRPr="005A008C">
        <w:rPr>
          <w:rFonts w:ascii="Century" w:hAnsi="Century" w:cs="Times New Roman"/>
          <w:sz w:val="24"/>
          <w:szCs w:val="24"/>
        </w:rPr>
        <w:t>The main objective of the research is to develop hydrological and hydrogeological conceptual model to characterize the nature of groundwater flow system</w:t>
      </w:r>
      <w:r w:rsidR="00281BFB" w:rsidRPr="005A008C">
        <w:rPr>
          <w:rFonts w:ascii="Century" w:hAnsi="Century" w:cs="Times New Roman"/>
          <w:sz w:val="24"/>
          <w:szCs w:val="24"/>
        </w:rPr>
        <w:t>s</w:t>
      </w:r>
      <w:r w:rsidRPr="005A008C">
        <w:rPr>
          <w:rFonts w:ascii="Century" w:hAnsi="Century" w:cs="Times New Roman"/>
          <w:sz w:val="24"/>
          <w:szCs w:val="24"/>
        </w:rPr>
        <w:t xml:space="preserve">, </w:t>
      </w:r>
      <w:r w:rsidR="00281BFB" w:rsidRPr="005A008C">
        <w:rPr>
          <w:rFonts w:ascii="Century" w:hAnsi="Century" w:cs="Times New Roman"/>
          <w:sz w:val="24"/>
          <w:szCs w:val="24"/>
        </w:rPr>
        <w:t>process of recharge, and factors that control</w:t>
      </w:r>
      <w:r w:rsidRPr="005A008C">
        <w:rPr>
          <w:rFonts w:ascii="Century" w:hAnsi="Century" w:cs="Times New Roman"/>
          <w:sz w:val="24"/>
          <w:szCs w:val="24"/>
        </w:rPr>
        <w:t xml:space="preserve"> groundwater chemistry in the basin. </w:t>
      </w:r>
    </w:p>
    <w:p w:rsidR="00DE341F" w:rsidRPr="005A008C" w:rsidRDefault="00DE341F" w:rsidP="00DE341F">
      <w:pPr>
        <w:spacing w:after="120" w:line="480" w:lineRule="auto"/>
        <w:rPr>
          <w:rFonts w:ascii="Century" w:hAnsi="Century" w:cs="Times New Roman"/>
          <w:sz w:val="24"/>
          <w:szCs w:val="24"/>
        </w:rPr>
      </w:pPr>
      <w:r w:rsidRPr="005A008C">
        <w:rPr>
          <w:rFonts w:ascii="Century" w:hAnsi="Century" w:cs="Times New Roman"/>
          <w:sz w:val="24"/>
          <w:szCs w:val="24"/>
        </w:rPr>
        <w:t>Special emphasis has been given to the following hydrogeological issues:</w:t>
      </w:r>
    </w:p>
    <w:p w:rsidR="00DE341F" w:rsidRPr="005A008C" w:rsidRDefault="00DE341F" w:rsidP="00DE341F">
      <w:pPr>
        <w:pStyle w:val="ListParagraph"/>
        <w:numPr>
          <w:ilvl w:val="0"/>
          <w:numId w:val="2"/>
        </w:numPr>
        <w:spacing w:after="120" w:line="480" w:lineRule="auto"/>
        <w:rPr>
          <w:rFonts w:ascii="Century" w:hAnsi="Century" w:cs="Times New Roman"/>
          <w:sz w:val="24"/>
          <w:szCs w:val="24"/>
        </w:rPr>
      </w:pPr>
      <w:r w:rsidRPr="005A008C">
        <w:rPr>
          <w:rFonts w:ascii="Century" w:hAnsi="Century" w:cs="Times New Roman"/>
          <w:sz w:val="24"/>
          <w:szCs w:val="24"/>
        </w:rPr>
        <w:t xml:space="preserve">Characterization of litho-structural framework of </w:t>
      </w:r>
      <w:r w:rsidR="00281BFB" w:rsidRPr="005A008C">
        <w:rPr>
          <w:rFonts w:ascii="Century" w:hAnsi="Century" w:cs="Times New Roman"/>
          <w:sz w:val="24"/>
          <w:szCs w:val="24"/>
        </w:rPr>
        <w:t>the study area</w:t>
      </w:r>
      <w:r w:rsidRPr="005A008C">
        <w:rPr>
          <w:rFonts w:ascii="Century" w:hAnsi="Century" w:cs="Times New Roman"/>
          <w:sz w:val="24"/>
          <w:szCs w:val="24"/>
        </w:rPr>
        <w:t xml:space="preserve"> </w:t>
      </w:r>
    </w:p>
    <w:p w:rsidR="00DE341F" w:rsidRPr="005A008C" w:rsidRDefault="00DE341F" w:rsidP="00DE341F">
      <w:pPr>
        <w:pStyle w:val="ListParagraph"/>
        <w:numPr>
          <w:ilvl w:val="0"/>
          <w:numId w:val="2"/>
        </w:numPr>
        <w:spacing w:after="120" w:line="480" w:lineRule="auto"/>
        <w:rPr>
          <w:rFonts w:ascii="Century" w:hAnsi="Century" w:cs="Times New Roman"/>
          <w:sz w:val="24"/>
          <w:szCs w:val="24"/>
        </w:rPr>
      </w:pPr>
      <w:r w:rsidRPr="005A008C">
        <w:rPr>
          <w:rFonts w:ascii="Century" w:hAnsi="Century" w:cs="Times New Roman"/>
          <w:sz w:val="24"/>
          <w:szCs w:val="24"/>
        </w:rPr>
        <w:t>Investigating hydrogeological setup of the aquifer o</w:t>
      </w:r>
      <w:r w:rsidR="00281BFB" w:rsidRPr="005A008C">
        <w:rPr>
          <w:rFonts w:ascii="Century" w:hAnsi="Century" w:cs="Times New Roman"/>
          <w:sz w:val="24"/>
          <w:szCs w:val="24"/>
        </w:rPr>
        <w:t xml:space="preserve">f </w:t>
      </w:r>
      <w:r w:rsidR="00DF1D06" w:rsidRPr="005A008C">
        <w:rPr>
          <w:rFonts w:ascii="Century" w:hAnsi="Century" w:cs="Times New Roman"/>
          <w:sz w:val="24"/>
          <w:szCs w:val="24"/>
        </w:rPr>
        <w:t xml:space="preserve">the </w:t>
      </w:r>
      <w:r w:rsidR="00281BFB" w:rsidRPr="005A008C">
        <w:rPr>
          <w:rFonts w:ascii="Century" w:hAnsi="Century" w:cs="Times New Roman"/>
          <w:sz w:val="24"/>
          <w:szCs w:val="24"/>
        </w:rPr>
        <w:t>particular lithologic terrain</w:t>
      </w:r>
      <w:r w:rsidRPr="005A008C">
        <w:rPr>
          <w:rFonts w:ascii="Century" w:hAnsi="Century" w:cs="Times New Roman"/>
          <w:sz w:val="24"/>
          <w:szCs w:val="24"/>
        </w:rPr>
        <w:t xml:space="preserve"> and its relation</w:t>
      </w:r>
      <w:r w:rsidR="00281BFB" w:rsidRPr="005A008C">
        <w:rPr>
          <w:rFonts w:ascii="Century" w:hAnsi="Century" w:cs="Times New Roman"/>
          <w:sz w:val="24"/>
          <w:szCs w:val="24"/>
        </w:rPr>
        <w:t xml:space="preserve"> to</w:t>
      </w:r>
      <w:r w:rsidRPr="005A008C">
        <w:rPr>
          <w:rFonts w:ascii="Century" w:hAnsi="Century" w:cs="Times New Roman"/>
          <w:sz w:val="24"/>
          <w:szCs w:val="24"/>
        </w:rPr>
        <w:t xml:space="preserve"> the aquifers of adjacent lithologic terrains.  </w:t>
      </w:r>
    </w:p>
    <w:p w:rsidR="00DE341F" w:rsidRPr="005A008C" w:rsidRDefault="00DE341F" w:rsidP="00DE341F">
      <w:pPr>
        <w:pStyle w:val="ListParagraph"/>
        <w:numPr>
          <w:ilvl w:val="0"/>
          <w:numId w:val="2"/>
        </w:numPr>
        <w:spacing w:after="120" w:line="480" w:lineRule="auto"/>
        <w:rPr>
          <w:rFonts w:ascii="Century" w:hAnsi="Century" w:cs="Times New Roman"/>
          <w:sz w:val="24"/>
          <w:szCs w:val="24"/>
        </w:rPr>
      </w:pPr>
      <w:r w:rsidRPr="005A008C">
        <w:rPr>
          <w:rFonts w:ascii="Century" w:hAnsi="Century" w:cs="Times New Roman"/>
          <w:sz w:val="24"/>
          <w:szCs w:val="24"/>
        </w:rPr>
        <w:t xml:space="preserve">Investigating the nature of groundwater circulation in the particular lithologic terrain and its continuity across the terrains.   </w:t>
      </w:r>
    </w:p>
    <w:p w:rsidR="00DE341F" w:rsidRPr="005A008C" w:rsidRDefault="009341F7" w:rsidP="00DE341F">
      <w:pPr>
        <w:pStyle w:val="ListParagraph"/>
        <w:numPr>
          <w:ilvl w:val="0"/>
          <w:numId w:val="2"/>
        </w:numPr>
        <w:spacing w:after="120" w:line="480" w:lineRule="auto"/>
        <w:rPr>
          <w:rFonts w:ascii="Century" w:hAnsi="Century" w:cs="Times New Roman"/>
          <w:sz w:val="24"/>
          <w:szCs w:val="24"/>
        </w:rPr>
      </w:pPr>
      <w:r w:rsidRPr="005A008C">
        <w:rPr>
          <w:rFonts w:ascii="Century" w:hAnsi="Century" w:cs="Times New Roman"/>
          <w:sz w:val="24"/>
          <w:szCs w:val="24"/>
        </w:rPr>
        <w:t xml:space="preserve">Investigating </w:t>
      </w:r>
      <w:r w:rsidR="00DE341F" w:rsidRPr="005A008C">
        <w:rPr>
          <w:rFonts w:ascii="Century" w:hAnsi="Century" w:cs="Times New Roman"/>
          <w:sz w:val="24"/>
          <w:szCs w:val="24"/>
        </w:rPr>
        <w:t>mechanism</w:t>
      </w:r>
      <w:r w:rsidR="007635B0" w:rsidRPr="005A008C">
        <w:rPr>
          <w:rFonts w:ascii="Century" w:hAnsi="Century" w:cs="Times New Roman"/>
          <w:sz w:val="24"/>
          <w:szCs w:val="24"/>
        </w:rPr>
        <w:t xml:space="preserve">, source, and rate </w:t>
      </w:r>
      <w:r w:rsidR="00DE341F" w:rsidRPr="005A008C">
        <w:rPr>
          <w:rFonts w:ascii="Century" w:hAnsi="Century" w:cs="Times New Roman"/>
          <w:sz w:val="24"/>
          <w:szCs w:val="24"/>
        </w:rPr>
        <w:t xml:space="preserve">of groundwater recharge </w:t>
      </w:r>
    </w:p>
    <w:p w:rsidR="00DE341F" w:rsidRPr="005A008C" w:rsidRDefault="00DE341F" w:rsidP="00DE341F">
      <w:pPr>
        <w:pStyle w:val="ListParagraph"/>
        <w:numPr>
          <w:ilvl w:val="0"/>
          <w:numId w:val="2"/>
        </w:numPr>
        <w:spacing w:after="120" w:line="480" w:lineRule="auto"/>
        <w:rPr>
          <w:rFonts w:ascii="Century" w:hAnsi="Century" w:cs="Times New Roman"/>
          <w:sz w:val="24"/>
          <w:szCs w:val="24"/>
        </w:rPr>
      </w:pPr>
      <w:r w:rsidRPr="005A008C">
        <w:rPr>
          <w:rFonts w:ascii="Century" w:hAnsi="Century" w:cs="Times New Roman"/>
          <w:sz w:val="24"/>
          <w:szCs w:val="24"/>
        </w:rPr>
        <w:t xml:space="preserve">Characterization of groundwater chemistry, controlling </w:t>
      </w:r>
      <w:r w:rsidR="005177EF" w:rsidRPr="005A008C">
        <w:rPr>
          <w:rFonts w:ascii="Century" w:hAnsi="Century" w:cs="Times New Roman"/>
          <w:sz w:val="24"/>
          <w:szCs w:val="24"/>
        </w:rPr>
        <w:t xml:space="preserve">hydrogeochemical </w:t>
      </w:r>
      <w:r w:rsidRPr="005A008C">
        <w:rPr>
          <w:rFonts w:ascii="Century" w:hAnsi="Century" w:cs="Times New Roman"/>
          <w:sz w:val="24"/>
          <w:szCs w:val="24"/>
        </w:rPr>
        <w:t>processes, and vulnera</w:t>
      </w:r>
      <w:r w:rsidR="00B66DF6" w:rsidRPr="005A008C">
        <w:rPr>
          <w:rFonts w:ascii="Century" w:hAnsi="Century" w:cs="Times New Roman"/>
          <w:sz w:val="24"/>
          <w:szCs w:val="24"/>
        </w:rPr>
        <w:t>bility of the aquifer system to</w:t>
      </w:r>
      <w:r w:rsidR="005177EF" w:rsidRPr="005A008C">
        <w:rPr>
          <w:rFonts w:ascii="Century" w:hAnsi="Century" w:cs="Times New Roman"/>
          <w:sz w:val="24"/>
          <w:szCs w:val="24"/>
        </w:rPr>
        <w:t xml:space="preserve"> near surface contamination sources</w:t>
      </w:r>
    </w:p>
    <w:p w:rsidR="00DE341F" w:rsidRPr="005A008C" w:rsidRDefault="00B66DF6" w:rsidP="00DE341F">
      <w:pPr>
        <w:pStyle w:val="ListParagraph"/>
        <w:numPr>
          <w:ilvl w:val="0"/>
          <w:numId w:val="2"/>
        </w:numPr>
        <w:spacing w:after="120" w:line="480" w:lineRule="auto"/>
        <w:rPr>
          <w:rFonts w:ascii="Century" w:hAnsi="Century" w:cs="Times New Roman"/>
          <w:sz w:val="24"/>
          <w:szCs w:val="24"/>
        </w:rPr>
      </w:pPr>
      <w:r w:rsidRPr="005A008C">
        <w:rPr>
          <w:rFonts w:ascii="Century" w:hAnsi="Century" w:cs="Times New Roman"/>
          <w:sz w:val="24"/>
          <w:szCs w:val="24"/>
        </w:rPr>
        <w:t>Preliminary a</w:t>
      </w:r>
      <w:r w:rsidR="00DE341F" w:rsidRPr="005A008C">
        <w:rPr>
          <w:rFonts w:ascii="Century" w:hAnsi="Century" w:cs="Times New Roman"/>
          <w:sz w:val="24"/>
          <w:szCs w:val="24"/>
        </w:rPr>
        <w:t xml:space="preserve">ssessment of the source-aquifer for </w:t>
      </w:r>
      <w:r w:rsidRPr="005A008C">
        <w:rPr>
          <w:rFonts w:ascii="Century" w:hAnsi="Century" w:cs="Times New Roman"/>
          <w:sz w:val="24"/>
          <w:szCs w:val="24"/>
        </w:rPr>
        <w:t xml:space="preserve">the </w:t>
      </w:r>
      <w:r w:rsidR="00DE341F" w:rsidRPr="005A008C">
        <w:rPr>
          <w:rFonts w:ascii="Century" w:hAnsi="Century" w:cs="Times New Roman"/>
          <w:sz w:val="24"/>
          <w:szCs w:val="24"/>
        </w:rPr>
        <w:t xml:space="preserve">dry period river flow. </w:t>
      </w:r>
    </w:p>
    <w:p w:rsidR="00DE341F" w:rsidRPr="005A008C" w:rsidRDefault="00DE341F" w:rsidP="006F6D26">
      <w:pPr>
        <w:pStyle w:val="Heading2"/>
        <w:spacing w:before="120" w:after="120"/>
        <w:rPr>
          <w:rFonts w:ascii="Century" w:hAnsi="Century" w:cs="Times New Roman"/>
          <w:color w:val="auto"/>
        </w:rPr>
      </w:pPr>
      <w:bookmarkStart w:id="24" w:name="_Toc470811644"/>
      <w:r w:rsidRPr="005A008C">
        <w:rPr>
          <w:rFonts w:ascii="Century" w:hAnsi="Century" w:cs="Times New Roman"/>
          <w:color w:val="auto"/>
        </w:rPr>
        <w:t>Significance of the research</w:t>
      </w:r>
      <w:bookmarkEnd w:id="24"/>
    </w:p>
    <w:p w:rsidR="00DE341F" w:rsidRPr="005A008C" w:rsidRDefault="00DE341F" w:rsidP="00DE341F">
      <w:pPr>
        <w:spacing w:after="120" w:line="480" w:lineRule="auto"/>
        <w:jc w:val="both"/>
        <w:rPr>
          <w:rFonts w:ascii="Century" w:hAnsi="Century" w:cs="Times New Roman"/>
          <w:sz w:val="24"/>
          <w:szCs w:val="24"/>
        </w:rPr>
      </w:pPr>
      <w:r w:rsidRPr="005A008C">
        <w:rPr>
          <w:rFonts w:ascii="Century" w:hAnsi="Century" w:cs="Times New Roman"/>
          <w:sz w:val="24"/>
          <w:szCs w:val="24"/>
        </w:rPr>
        <w:t>The study improves understanding of litho-structural and hydrostratigraphic framework of the Dawa river basin, which is marked by the typical geological characteristic that basement complex have laterally emplaced between the volcanic terrain in northwest and the sedimentary sequences in the southeast. In addition, understanding regarding aquifers interconnectivity, scale o</w:t>
      </w:r>
      <w:r w:rsidR="00B66DF6" w:rsidRPr="005A008C">
        <w:rPr>
          <w:rFonts w:ascii="Century" w:hAnsi="Century" w:cs="Times New Roman"/>
          <w:sz w:val="24"/>
          <w:szCs w:val="24"/>
        </w:rPr>
        <w:t>f groundwater flow, factors controlling</w:t>
      </w:r>
      <w:r w:rsidRPr="005A008C">
        <w:rPr>
          <w:rFonts w:ascii="Century" w:hAnsi="Century" w:cs="Times New Roman"/>
          <w:sz w:val="24"/>
          <w:szCs w:val="24"/>
        </w:rPr>
        <w:t xml:space="preserve"> groundwater quality, and source-aquifer for dry period river flow </w:t>
      </w:r>
      <w:r w:rsidRPr="005A008C">
        <w:rPr>
          <w:rFonts w:ascii="Century" w:hAnsi="Century" w:cs="Times New Roman"/>
          <w:sz w:val="24"/>
          <w:szCs w:val="24"/>
        </w:rPr>
        <w:lastRenderedPageBreak/>
        <w:t>is also improved.  Further, being this is the first study of its kind covering the whole areas of the river basin</w:t>
      </w:r>
      <w:r w:rsidR="00B66DF6" w:rsidRPr="005A008C">
        <w:rPr>
          <w:rFonts w:ascii="Century" w:hAnsi="Century" w:cs="Times New Roman"/>
          <w:sz w:val="24"/>
          <w:szCs w:val="24"/>
        </w:rPr>
        <w:t>,</w:t>
      </w:r>
      <w:r w:rsidRPr="005A008C">
        <w:rPr>
          <w:rFonts w:ascii="Century" w:hAnsi="Century" w:cs="Times New Roman"/>
          <w:sz w:val="24"/>
          <w:szCs w:val="24"/>
        </w:rPr>
        <w:t xml:space="preserve"> ample</w:t>
      </w:r>
      <w:r w:rsidR="00B66DF6" w:rsidRPr="005A008C">
        <w:rPr>
          <w:rFonts w:ascii="Century" w:hAnsi="Century" w:cs="Times New Roman"/>
          <w:sz w:val="24"/>
          <w:szCs w:val="24"/>
        </w:rPr>
        <w:t xml:space="preserve"> data has been</w:t>
      </w:r>
      <w:r w:rsidRPr="005A008C">
        <w:rPr>
          <w:rFonts w:ascii="Century" w:hAnsi="Century" w:cs="Times New Roman"/>
          <w:sz w:val="24"/>
          <w:szCs w:val="24"/>
        </w:rPr>
        <w:t xml:space="preserve"> generated and </w:t>
      </w:r>
      <w:r w:rsidR="00B66DF6" w:rsidRPr="005A008C">
        <w:rPr>
          <w:rFonts w:ascii="Century" w:hAnsi="Century" w:cs="Times New Roman"/>
          <w:sz w:val="24"/>
          <w:szCs w:val="24"/>
        </w:rPr>
        <w:t>being available</w:t>
      </w:r>
      <w:r w:rsidRPr="005A008C">
        <w:rPr>
          <w:rFonts w:ascii="Century" w:hAnsi="Century" w:cs="Times New Roman"/>
          <w:sz w:val="24"/>
          <w:szCs w:val="24"/>
        </w:rPr>
        <w:t xml:space="preserve"> </w:t>
      </w:r>
      <w:r w:rsidR="00B66DF6" w:rsidRPr="005A008C">
        <w:rPr>
          <w:rFonts w:ascii="Century" w:hAnsi="Century" w:cs="Times New Roman"/>
          <w:sz w:val="24"/>
          <w:szCs w:val="24"/>
        </w:rPr>
        <w:t xml:space="preserve">as a baseline for </w:t>
      </w:r>
      <w:r w:rsidRPr="005A008C">
        <w:rPr>
          <w:rFonts w:ascii="Century" w:hAnsi="Century" w:cs="Times New Roman"/>
          <w:sz w:val="24"/>
          <w:szCs w:val="24"/>
        </w:rPr>
        <w:t>future hydrogeological research works.</w:t>
      </w:r>
    </w:p>
    <w:p w:rsidR="001F4E96" w:rsidRPr="005A008C" w:rsidRDefault="00DE341F" w:rsidP="0092690A">
      <w:pPr>
        <w:spacing w:after="120" w:line="480" w:lineRule="auto"/>
        <w:jc w:val="both"/>
        <w:rPr>
          <w:rFonts w:ascii="Century" w:hAnsi="Century" w:cs="Times New Roman"/>
          <w:sz w:val="24"/>
          <w:szCs w:val="24"/>
        </w:rPr>
      </w:pPr>
      <w:r w:rsidRPr="005A008C">
        <w:rPr>
          <w:rFonts w:ascii="Century" w:hAnsi="Century" w:cs="Times New Roman"/>
          <w:sz w:val="24"/>
          <w:szCs w:val="24"/>
        </w:rPr>
        <w:t xml:space="preserve">Importance of the river water to supply the large towns in the river basin and surrounding areas and to fulfill irrigation water demand in the dry areas </w:t>
      </w:r>
      <w:r w:rsidR="00284427" w:rsidRPr="005A008C">
        <w:rPr>
          <w:rFonts w:ascii="Century" w:hAnsi="Century" w:cs="Times New Roman"/>
          <w:sz w:val="24"/>
          <w:szCs w:val="24"/>
        </w:rPr>
        <w:t xml:space="preserve">of the river basin </w:t>
      </w:r>
      <w:r w:rsidRPr="005A008C">
        <w:rPr>
          <w:rFonts w:ascii="Century" w:hAnsi="Century" w:cs="Times New Roman"/>
          <w:sz w:val="24"/>
          <w:szCs w:val="24"/>
        </w:rPr>
        <w:t xml:space="preserve">is ever increasing (MoWIE, 2007). On the other hand, </w:t>
      </w:r>
      <w:r w:rsidR="00284427" w:rsidRPr="005A008C">
        <w:rPr>
          <w:rFonts w:ascii="Century" w:hAnsi="Century" w:cs="Times New Roman"/>
          <w:sz w:val="24"/>
          <w:szCs w:val="24"/>
        </w:rPr>
        <w:t xml:space="preserve">a </w:t>
      </w:r>
      <w:r w:rsidRPr="005A008C">
        <w:rPr>
          <w:rFonts w:ascii="Century" w:hAnsi="Century" w:cs="Times New Roman"/>
          <w:sz w:val="24"/>
          <w:szCs w:val="24"/>
        </w:rPr>
        <w:t>large number of pop</w:t>
      </w:r>
      <w:r w:rsidR="0092690A" w:rsidRPr="005A008C">
        <w:rPr>
          <w:rFonts w:ascii="Century" w:hAnsi="Century" w:cs="Times New Roman"/>
          <w:sz w:val="24"/>
          <w:szCs w:val="24"/>
        </w:rPr>
        <w:t>ulation of the rural community</w:t>
      </w:r>
      <w:r w:rsidRPr="005A008C">
        <w:rPr>
          <w:rFonts w:ascii="Century" w:hAnsi="Century" w:cs="Times New Roman"/>
          <w:sz w:val="24"/>
          <w:szCs w:val="24"/>
        </w:rPr>
        <w:t xml:space="preserve"> and </w:t>
      </w:r>
      <w:r w:rsidR="0092690A" w:rsidRPr="005A008C">
        <w:rPr>
          <w:rFonts w:ascii="Century" w:hAnsi="Century" w:cs="Times New Roman"/>
          <w:sz w:val="24"/>
          <w:szCs w:val="24"/>
        </w:rPr>
        <w:t xml:space="preserve">residents of </w:t>
      </w:r>
      <w:r w:rsidRPr="005A008C">
        <w:rPr>
          <w:rFonts w:ascii="Century" w:hAnsi="Century" w:cs="Times New Roman"/>
          <w:sz w:val="24"/>
          <w:szCs w:val="24"/>
        </w:rPr>
        <w:t xml:space="preserve">small towns </w:t>
      </w:r>
      <w:r w:rsidR="0092690A" w:rsidRPr="005A008C">
        <w:rPr>
          <w:rFonts w:ascii="Century" w:hAnsi="Century" w:cs="Times New Roman"/>
          <w:sz w:val="24"/>
          <w:szCs w:val="24"/>
        </w:rPr>
        <w:t>in the basin depends on</w:t>
      </w:r>
      <w:r w:rsidRPr="005A008C">
        <w:rPr>
          <w:rFonts w:ascii="Century" w:hAnsi="Century" w:cs="Times New Roman"/>
          <w:sz w:val="24"/>
          <w:szCs w:val="24"/>
        </w:rPr>
        <w:t xml:space="preserve"> shallow and de</w:t>
      </w:r>
      <w:r w:rsidR="0092690A" w:rsidRPr="005A008C">
        <w:rPr>
          <w:rFonts w:ascii="Century" w:hAnsi="Century" w:cs="Times New Roman"/>
          <w:sz w:val="24"/>
          <w:szCs w:val="24"/>
        </w:rPr>
        <w:t>ep groundwater resources for</w:t>
      </w:r>
      <w:r w:rsidRPr="005A008C">
        <w:rPr>
          <w:rFonts w:ascii="Century" w:hAnsi="Century" w:cs="Times New Roman"/>
          <w:sz w:val="24"/>
          <w:szCs w:val="24"/>
        </w:rPr>
        <w:t xml:space="preserve"> water supply. To sustain contribution of the </w:t>
      </w:r>
      <w:r w:rsidR="0092690A" w:rsidRPr="005A008C">
        <w:rPr>
          <w:rFonts w:ascii="Century" w:hAnsi="Century" w:cs="Times New Roman"/>
          <w:sz w:val="24"/>
          <w:szCs w:val="24"/>
        </w:rPr>
        <w:t>water resources to socio-economic development</w:t>
      </w:r>
      <w:r w:rsidRPr="005A008C">
        <w:rPr>
          <w:rFonts w:ascii="Century" w:hAnsi="Century" w:cs="Times New Roman"/>
          <w:sz w:val="24"/>
          <w:szCs w:val="24"/>
        </w:rPr>
        <w:t xml:space="preserve"> of the area, IWRM should be applied at the basin scale. Effective application IWRM, however, requires complete understanding of the water resources system, where the output of this research contributes a lot toward this end.</w:t>
      </w:r>
    </w:p>
    <w:p w:rsidR="001F4E96" w:rsidRPr="005A008C" w:rsidRDefault="001F4E96" w:rsidP="001F4E96">
      <w:pPr>
        <w:tabs>
          <w:tab w:val="left" w:pos="1830"/>
        </w:tabs>
        <w:rPr>
          <w:rFonts w:ascii="Century" w:hAnsi="Century" w:cs="Times New Roman"/>
          <w:sz w:val="24"/>
          <w:szCs w:val="24"/>
        </w:rPr>
      </w:pPr>
      <w:r w:rsidRPr="005A008C">
        <w:rPr>
          <w:rFonts w:ascii="Century" w:hAnsi="Century" w:cs="Times New Roman"/>
          <w:sz w:val="24"/>
          <w:szCs w:val="24"/>
        </w:rPr>
        <w:tab/>
      </w:r>
    </w:p>
    <w:p w:rsidR="001F4E96" w:rsidRPr="005A008C" w:rsidRDefault="001F4E96" w:rsidP="001F4E96">
      <w:pPr>
        <w:rPr>
          <w:rFonts w:ascii="Century" w:hAnsi="Century" w:cs="Times New Roman"/>
          <w:sz w:val="24"/>
          <w:szCs w:val="24"/>
        </w:rPr>
      </w:pPr>
    </w:p>
    <w:p w:rsidR="001F4E96" w:rsidRPr="005A008C" w:rsidRDefault="001F4E96" w:rsidP="001F4E96">
      <w:pPr>
        <w:rPr>
          <w:rFonts w:ascii="Century" w:hAnsi="Century" w:cs="Times New Roman"/>
          <w:sz w:val="24"/>
          <w:szCs w:val="24"/>
        </w:rPr>
        <w:sectPr w:rsidR="001F4E96" w:rsidRPr="005A008C" w:rsidSect="00EC784C">
          <w:footerReference w:type="default" r:id="rId17"/>
          <w:pgSz w:w="12240" w:h="15840"/>
          <w:pgMar w:top="1440" w:right="1440" w:bottom="1440" w:left="1440" w:header="720" w:footer="720" w:gutter="0"/>
          <w:pgNumType w:start="1"/>
          <w:cols w:space="720"/>
          <w:docGrid w:linePitch="360"/>
        </w:sectPr>
      </w:pPr>
    </w:p>
    <w:p w:rsidR="00DE341F" w:rsidRPr="005A008C" w:rsidRDefault="00DE341F" w:rsidP="00DE341F">
      <w:pPr>
        <w:pStyle w:val="Heading1"/>
        <w:rPr>
          <w:rFonts w:ascii="Century" w:hAnsi="Century" w:cs="Times New Roman"/>
          <w:color w:val="auto"/>
        </w:rPr>
      </w:pPr>
      <w:bookmarkStart w:id="25" w:name="_Toc470811645"/>
      <w:r w:rsidRPr="005A008C">
        <w:rPr>
          <w:rFonts w:ascii="Century" w:hAnsi="Century" w:cs="Times New Roman"/>
          <w:color w:val="auto"/>
        </w:rPr>
        <w:lastRenderedPageBreak/>
        <w:t>Geology</w:t>
      </w:r>
      <w:bookmarkEnd w:id="25"/>
    </w:p>
    <w:p w:rsidR="00DE341F" w:rsidRPr="005A008C" w:rsidRDefault="00DE341F" w:rsidP="002E6537">
      <w:pPr>
        <w:pStyle w:val="Heading2"/>
        <w:spacing w:before="120" w:after="120"/>
        <w:rPr>
          <w:rFonts w:ascii="Century" w:hAnsi="Century" w:cs="Times New Roman"/>
          <w:color w:val="auto"/>
          <w:sz w:val="24"/>
          <w:szCs w:val="24"/>
        </w:rPr>
      </w:pPr>
      <w:r w:rsidRPr="005A008C">
        <w:rPr>
          <w:rFonts w:ascii="Century" w:hAnsi="Century" w:cs="Times New Roman"/>
          <w:color w:val="auto"/>
          <w:sz w:val="24"/>
          <w:szCs w:val="24"/>
        </w:rPr>
        <w:t xml:space="preserve">  </w:t>
      </w:r>
      <w:bookmarkStart w:id="26" w:name="_Toc470811646"/>
      <w:r w:rsidRPr="005A008C">
        <w:rPr>
          <w:rFonts w:ascii="Century" w:hAnsi="Century" w:cs="Times New Roman"/>
          <w:color w:val="auto"/>
          <w:sz w:val="24"/>
          <w:szCs w:val="24"/>
        </w:rPr>
        <w:t>Geological history</w:t>
      </w:r>
      <w:bookmarkEnd w:id="26"/>
    </w:p>
    <w:p w:rsidR="00DE341F" w:rsidRPr="005A008C" w:rsidRDefault="00DE341F" w:rsidP="00DE341F">
      <w:pPr>
        <w:spacing w:after="0" w:line="480" w:lineRule="auto"/>
        <w:jc w:val="both"/>
        <w:rPr>
          <w:rFonts w:ascii="Century" w:hAnsi="Century" w:cs="Times New Roman"/>
          <w:sz w:val="24"/>
          <w:szCs w:val="24"/>
        </w:rPr>
      </w:pPr>
      <w:r w:rsidRPr="005A008C">
        <w:rPr>
          <w:rFonts w:ascii="Century" w:hAnsi="Century" w:cs="Times New Roman"/>
          <w:sz w:val="24"/>
          <w:szCs w:val="24"/>
        </w:rPr>
        <w:t xml:space="preserve">The Dawa river basin of southern Ethiopia is characterized by complex geologic setup expressed by diversified lithology and structural framework attributable to the basin’s location in the region of multiple phases of volcano-tectonic events (Woldehaimanot and Behrmann, 1995; Worku and Schandelmeier, 1996; Hunegnaw et al., 1998). During neoproterozoic (870 Ma to 550 </w:t>
      </w:r>
      <w:r w:rsidR="00B51BF0" w:rsidRPr="005A008C">
        <w:rPr>
          <w:rFonts w:ascii="Century" w:hAnsi="Century" w:cs="Times New Roman"/>
          <w:sz w:val="24"/>
          <w:szCs w:val="24"/>
        </w:rPr>
        <w:t>million years (</w:t>
      </w:r>
      <w:r w:rsidRPr="005A008C">
        <w:rPr>
          <w:rFonts w:ascii="Century" w:hAnsi="Century" w:cs="Times New Roman"/>
          <w:sz w:val="24"/>
          <w:szCs w:val="24"/>
        </w:rPr>
        <w:t>Ma</w:t>
      </w:r>
      <w:r w:rsidR="00B51BF0" w:rsidRPr="005A008C">
        <w:rPr>
          <w:rFonts w:ascii="Century" w:hAnsi="Century" w:cs="Times New Roman"/>
          <w:sz w:val="24"/>
          <w:szCs w:val="24"/>
        </w:rPr>
        <w:t>)</w:t>
      </w:r>
      <w:r w:rsidRPr="005A008C">
        <w:rPr>
          <w:rFonts w:ascii="Century" w:hAnsi="Century" w:cs="Times New Roman"/>
          <w:sz w:val="24"/>
          <w:szCs w:val="24"/>
        </w:rPr>
        <w:t>), collision between eastern and western Gondwana, commonly known as East Africa Orogeny, results in ocean closure, metamorphism, and subsequent faulting and intrusion in the present day East African region (</w:t>
      </w:r>
      <w:r w:rsidR="001C6639" w:rsidRPr="005A008C">
        <w:rPr>
          <w:rFonts w:ascii="Century" w:hAnsi="Century" w:cs="Times New Roman"/>
          <w:sz w:val="24"/>
          <w:szCs w:val="24"/>
        </w:rPr>
        <w:t xml:space="preserve">Kusky et al, 2003; </w:t>
      </w:r>
      <w:r w:rsidRPr="005A008C">
        <w:rPr>
          <w:rFonts w:ascii="Century" w:hAnsi="Century" w:cs="Times New Roman"/>
          <w:bCs/>
          <w:sz w:val="24"/>
          <w:szCs w:val="24"/>
        </w:rPr>
        <w:t>Kröner and Stern, 2004)</w:t>
      </w:r>
      <w:r w:rsidRPr="005A008C">
        <w:rPr>
          <w:rFonts w:ascii="Century" w:hAnsi="Century" w:cs="Times New Roman"/>
          <w:sz w:val="24"/>
          <w:szCs w:val="24"/>
        </w:rPr>
        <w:t xml:space="preserve">. Metamorphic complexes and associated plutonic rocks and structures of basement terrain of the study area are the result of this geological event. </w:t>
      </w:r>
    </w:p>
    <w:p w:rsidR="00DE341F" w:rsidRPr="005A008C" w:rsidRDefault="00DE341F" w:rsidP="00DE341F">
      <w:pPr>
        <w:spacing w:after="120" w:line="480" w:lineRule="auto"/>
        <w:jc w:val="both"/>
        <w:rPr>
          <w:rFonts w:ascii="Century" w:hAnsi="Century" w:cs="Times New Roman"/>
          <w:sz w:val="24"/>
          <w:szCs w:val="24"/>
        </w:rPr>
      </w:pPr>
      <w:r w:rsidRPr="005A008C">
        <w:rPr>
          <w:rFonts w:ascii="Century" w:hAnsi="Century" w:cs="Times New Roman"/>
          <w:sz w:val="24"/>
          <w:szCs w:val="24"/>
        </w:rPr>
        <w:t>A major regional rifting event was initiated in the pre Jurassic times as a consequence of initial break up of east Godwana (Bosselini, 1989). In the process of Gondwana break-up, branches of the rift basin intersect in the southern Ethiopia making Ogaden basin.  One branch of this rift system, Mandera-Bodel rift, extends into the northeast Kenya across the southern Ethiopia (Bos</w:t>
      </w:r>
      <w:r w:rsidR="006A01C1" w:rsidRPr="005A008C">
        <w:rPr>
          <w:rFonts w:ascii="Century" w:hAnsi="Century" w:cs="Times New Roman"/>
          <w:sz w:val="24"/>
          <w:szCs w:val="24"/>
        </w:rPr>
        <w:t>s</w:t>
      </w:r>
      <w:r w:rsidR="002B3ED0" w:rsidRPr="005A008C">
        <w:rPr>
          <w:rFonts w:ascii="Century" w:hAnsi="Century" w:cs="Times New Roman"/>
          <w:sz w:val="24"/>
          <w:szCs w:val="24"/>
        </w:rPr>
        <w:t>ellini, 1989) (Fig. 8</w:t>
      </w:r>
      <w:r w:rsidRPr="005A008C">
        <w:rPr>
          <w:rFonts w:ascii="Century" w:hAnsi="Century" w:cs="Times New Roman"/>
          <w:sz w:val="24"/>
          <w:szCs w:val="24"/>
        </w:rPr>
        <w:t>). In Triassic to early Jurassic times, large scale subsidence of the entire Horn of Africa lead to extensive continental down warping and the Jurassic sea progressively encroach the entire horn of Africa. At the end of Jurassic and early Cretaceous the sea began to recede (Bos</w:t>
      </w:r>
      <w:r w:rsidR="00B404FD" w:rsidRPr="005A008C">
        <w:rPr>
          <w:rFonts w:ascii="Century" w:hAnsi="Century" w:cs="Times New Roman"/>
          <w:sz w:val="24"/>
          <w:szCs w:val="24"/>
        </w:rPr>
        <w:t>s</w:t>
      </w:r>
      <w:r w:rsidRPr="005A008C">
        <w:rPr>
          <w:rFonts w:ascii="Century" w:hAnsi="Century" w:cs="Times New Roman"/>
          <w:sz w:val="24"/>
          <w:szCs w:val="24"/>
        </w:rPr>
        <w:t xml:space="preserve">ellini, 1989). The extensive sedimentary rocks of southern </w:t>
      </w:r>
      <w:r w:rsidRPr="005A008C">
        <w:rPr>
          <w:rFonts w:ascii="Century" w:hAnsi="Century" w:cs="Times New Roman"/>
          <w:sz w:val="24"/>
          <w:szCs w:val="24"/>
        </w:rPr>
        <w:lastRenderedPageBreak/>
        <w:t>Ethiopia are the result of transgression and regression of the Indian Ocean (Purcel</w:t>
      </w:r>
      <w:r w:rsidR="00B404FD" w:rsidRPr="005A008C">
        <w:rPr>
          <w:rFonts w:ascii="Century" w:hAnsi="Century" w:cs="Times New Roman"/>
          <w:sz w:val="24"/>
          <w:szCs w:val="24"/>
        </w:rPr>
        <w:t>l</w:t>
      </w:r>
      <w:r w:rsidRPr="005A008C">
        <w:rPr>
          <w:rFonts w:ascii="Century" w:hAnsi="Century" w:cs="Times New Roman"/>
          <w:sz w:val="24"/>
          <w:szCs w:val="24"/>
        </w:rPr>
        <w:t xml:space="preserve">, 1981). </w:t>
      </w:r>
    </w:p>
    <w:p w:rsidR="00DE341F" w:rsidRPr="005A008C" w:rsidRDefault="00DE341F" w:rsidP="009F4B31">
      <w:pPr>
        <w:spacing w:after="0" w:line="240" w:lineRule="auto"/>
        <w:jc w:val="center"/>
        <w:rPr>
          <w:rFonts w:ascii="Century" w:hAnsi="Century" w:cs="Times New Roman"/>
          <w:sz w:val="24"/>
          <w:szCs w:val="24"/>
        </w:rPr>
      </w:pPr>
      <w:r w:rsidRPr="005A008C">
        <w:rPr>
          <w:rFonts w:ascii="Century" w:hAnsi="Century" w:cs="Times New Roman"/>
          <w:noProof/>
          <w:sz w:val="24"/>
          <w:szCs w:val="24"/>
        </w:rPr>
        <w:drawing>
          <wp:inline distT="0" distB="0" distL="0" distR="0">
            <wp:extent cx="5943600" cy="4592955"/>
            <wp:effectExtent l="19050" t="0" r="0" b="0"/>
            <wp:docPr id="29" name="Picture 28" descr="Regional rift system_reduc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gional rift system_reduced.jpg"/>
                    <pic:cNvPicPr/>
                  </pic:nvPicPr>
                  <pic:blipFill>
                    <a:blip r:embed="rId18"/>
                    <a:stretch>
                      <a:fillRect/>
                    </a:stretch>
                  </pic:blipFill>
                  <pic:spPr>
                    <a:xfrm>
                      <a:off x="0" y="0"/>
                      <a:ext cx="5943600" cy="4592955"/>
                    </a:xfrm>
                    <a:prstGeom prst="rect">
                      <a:avLst/>
                    </a:prstGeom>
                  </pic:spPr>
                </pic:pic>
              </a:graphicData>
            </a:graphic>
          </wp:inline>
        </w:drawing>
      </w:r>
    </w:p>
    <w:p w:rsidR="00DE341F" w:rsidRPr="005A008C" w:rsidRDefault="00DE341F" w:rsidP="00DE341F">
      <w:pPr>
        <w:pStyle w:val="Caption"/>
        <w:spacing w:after="120" w:line="480" w:lineRule="auto"/>
        <w:rPr>
          <w:rFonts w:ascii="Century" w:hAnsi="Century"/>
          <w:b w:val="0"/>
          <w:noProof/>
          <w:sz w:val="24"/>
          <w:szCs w:val="24"/>
        </w:rPr>
      </w:pPr>
      <w:bookmarkStart w:id="27" w:name="_Toc470811768"/>
      <w:r w:rsidRPr="005A008C">
        <w:rPr>
          <w:rFonts w:ascii="Century" w:hAnsi="Century"/>
          <w:sz w:val="24"/>
          <w:szCs w:val="24"/>
        </w:rPr>
        <w:t xml:space="preserve">Figure </w:t>
      </w:r>
      <w:r w:rsidR="00C371F2" w:rsidRPr="005A008C">
        <w:rPr>
          <w:rFonts w:ascii="Century" w:hAnsi="Century"/>
          <w:sz w:val="24"/>
          <w:szCs w:val="24"/>
        </w:rPr>
        <w:fldChar w:fldCharType="begin"/>
      </w:r>
      <w:r w:rsidR="000A654C"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8</w:t>
      </w:r>
      <w:r w:rsidR="00C371F2" w:rsidRPr="005A008C">
        <w:rPr>
          <w:rFonts w:ascii="Century" w:hAnsi="Century"/>
          <w:sz w:val="24"/>
          <w:szCs w:val="24"/>
        </w:rPr>
        <w:fldChar w:fldCharType="end"/>
      </w:r>
      <w:r w:rsidRPr="005A008C">
        <w:rPr>
          <w:rFonts w:ascii="Century" w:hAnsi="Century"/>
          <w:b w:val="0"/>
          <w:sz w:val="24"/>
          <w:szCs w:val="24"/>
        </w:rPr>
        <w:t xml:space="preserve"> Location of the study area with respect to East African rift system and the Ogaden basin rift system</w:t>
      </w:r>
      <w:r w:rsidR="00993493" w:rsidRPr="005A008C">
        <w:rPr>
          <w:rFonts w:ascii="Century" w:hAnsi="Century"/>
          <w:b w:val="0"/>
          <w:noProof/>
          <w:sz w:val="24"/>
          <w:szCs w:val="24"/>
        </w:rPr>
        <w:t xml:space="preserve"> (</w:t>
      </w:r>
      <w:r w:rsidR="00373884" w:rsidRPr="005A008C">
        <w:rPr>
          <w:rFonts w:ascii="Century" w:hAnsi="Century"/>
          <w:b w:val="0"/>
          <w:i/>
          <w:noProof/>
          <w:sz w:val="24"/>
          <w:szCs w:val="24"/>
        </w:rPr>
        <w:t>Complied from</w:t>
      </w:r>
      <w:r w:rsidR="00993493" w:rsidRPr="005A008C">
        <w:rPr>
          <w:rFonts w:ascii="Century" w:hAnsi="Century"/>
          <w:b w:val="0"/>
          <w:i/>
          <w:noProof/>
          <w:sz w:val="24"/>
          <w:szCs w:val="24"/>
        </w:rPr>
        <w:t xml:space="preserve"> Davidson, 1983;</w:t>
      </w:r>
      <w:r w:rsidRPr="005A008C">
        <w:rPr>
          <w:rFonts w:ascii="Century" w:hAnsi="Century"/>
          <w:b w:val="0"/>
          <w:i/>
          <w:noProof/>
          <w:sz w:val="24"/>
          <w:szCs w:val="24"/>
        </w:rPr>
        <w:t xml:space="preserve"> Hugnegaw et al., 1998, and Ebinger et al., 1993 </w:t>
      </w:r>
      <w:r w:rsidRPr="005A008C">
        <w:rPr>
          <w:rFonts w:ascii="Century" w:hAnsi="Century"/>
          <w:b w:val="0"/>
          <w:noProof/>
          <w:sz w:val="24"/>
          <w:szCs w:val="24"/>
        </w:rPr>
        <w:t>)</w:t>
      </w:r>
      <w:bookmarkEnd w:id="27"/>
    </w:p>
    <w:p w:rsidR="001E266A" w:rsidRPr="005A008C" w:rsidRDefault="001E266A" w:rsidP="001E266A">
      <w:pPr>
        <w:spacing w:after="120" w:line="480" w:lineRule="auto"/>
        <w:jc w:val="both"/>
        <w:rPr>
          <w:rFonts w:ascii="Century" w:hAnsi="Century" w:cs="Times New Roman"/>
          <w:noProof/>
          <w:sz w:val="24"/>
          <w:szCs w:val="24"/>
        </w:rPr>
      </w:pPr>
      <w:r w:rsidRPr="005A008C">
        <w:rPr>
          <w:rFonts w:ascii="Century" w:hAnsi="Century" w:cs="Times New Roman"/>
          <w:sz w:val="24"/>
          <w:szCs w:val="24"/>
        </w:rPr>
        <w:t xml:space="preserve">In East Africa, development of the Rift structure associated with continuous volcanic activity of upper Oligocene to recent (Fig. </w:t>
      </w:r>
      <w:r w:rsidR="00A53B2A" w:rsidRPr="005A008C">
        <w:rPr>
          <w:rFonts w:ascii="Century" w:hAnsi="Century" w:cs="Times New Roman"/>
          <w:sz w:val="24"/>
          <w:szCs w:val="24"/>
        </w:rPr>
        <w:t>8</w:t>
      </w:r>
      <w:r w:rsidRPr="005A008C">
        <w:rPr>
          <w:rFonts w:ascii="Century" w:hAnsi="Century" w:cs="Times New Roman"/>
          <w:sz w:val="24"/>
          <w:szCs w:val="24"/>
        </w:rPr>
        <w:t xml:space="preserve">) is the other major geological event that has contributed to the present day geological framework of southern Ethiopia (Mohr, 1962). The distribution of volcanic rocks appears to be closely related to the stage of rift development, i.e., period of doming and rift development. </w:t>
      </w:r>
      <w:r w:rsidRPr="005A008C">
        <w:rPr>
          <w:rFonts w:ascii="Century" w:hAnsi="Century" w:cs="Times New Roman"/>
          <w:sz w:val="24"/>
          <w:szCs w:val="24"/>
        </w:rPr>
        <w:lastRenderedPageBreak/>
        <w:t xml:space="preserve">In southeastern Ethiopian plateau, volcanic rock is a result of </w:t>
      </w:r>
      <w:r w:rsidRPr="005A008C">
        <w:rPr>
          <w:rFonts w:ascii="Century" w:hAnsi="Century" w:cs="Times New Roman"/>
          <w:noProof/>
          <w:sz w:val="24"/>
          <w:szCs w:val="24"/>
        </w:rPr>
        <w:t xml:space="preserve">pre-rift late Oligocene to mid Miocen fissural eruption which is analogus to the continental flood basalts elsewhere in Ethiopian plateaus (Kazmin, 1979). </w:t>
      </w:r>
    </w:p>
    <w:p w:rsidR="00DE341F" w:rsidRPr="005A008C" w:rsidRDefault="00DE341F" w:rsidP="00DE341F">
      <w:pPr>
        <w:spacing w:after="120" w:line="480" w:lineRule="auto"/>
        <w:jc w:val="both"/>
        <w:rPr>
          <w:rFonts w:ascii="Century" w:hAnsi="Century" w:cs="Times New Roman"/>
          <w:sz w:val="24"/>
          <w:szCs w:val="24"/>
        </w:rPr>
      </w:pPr>
      <w:r w:rsidRPr="005A008C">
        <w:rPr>
          <w:rFonts w:ascii="Century" w:hAnsi="Century" w:cs="Times New Roman"/>
          <w:sz w:val="24"/>
          <w:szCs w:val="24"/>
        </w:rPr>
        <w:t xml:space="preserve">As a result of the above stated geological processes, three major lithological terrains – volcanic, Basement, and sedimentary – were outcropped in the basin. These lithologic units and associated structures are presented in the subsequent sections. </w:t>
      </w:r>
    </w:p>
    <w:p w:rsidR="00DE341F" w:rsidRPr="005A008C" w:rsidRDefault="00DE341F" w:rsidP="00DE341F">
      <w:pPr>
        <w:pStyle w:val="Heading2"/>
        <w:rPr>
          <w:rFonts w:ascii="Century" w:hAnsi="Century" w:cs="Times New Roman"/>
          <w:color w:val="auto"/>
          <w:sz w:val="24"/>
          <w:szCs w:val="24"/>
        </w:rPr>
      </w:pPr>
      <w:bookmarkStart w:id="28" w:name="_Toc470811647"/>
      <w:r w:rsidRPr="005A008C">
        <w:rPr>
          <w:rFonts w:ascii="Century" w:hAnsi="Century" w:cs="Times New Roman"/>
          <w:color w:val="auto"/>
          <w:sz w:val="24"/>
          <w:szCs w:val="24"/>
        </w:rPr>
        <w:t>Lithologic units</w:t>
      </w:r>
      <w:bookmarkEnd w:id="28"/>
    </w:p>
    <w:p w:rsidR="00DE341F" w:rsidRPr="005A008C" w:rsidRDefault="00DE341F" w:rsidP="00DE341F">
      <w:pPr>
        <w:pStyle w:val="Heading3"/>
        <w:spacing w:after="120"/>
        <w:rPr>
          <w:rFonts w:ascii="Century" w:hAnsi="Century" w:cs="Times New Roman"/>
          <w:color w:val="auto"/>
        </w:rPr>
      </w:pPr>
      <w:bookmarkStart w:id="29" w:name="_Toc470811648"/>
      <w:r w:rsidRPr="005A008C">
        <w:rPr>
          <w:rFonts w:ascii="Century" w:hAnsi="Century" w:cs="Times New Roman"/>
          <w:color w:val="auto"/>
        </w:rPr>
        <w:t>Precambrian basement rocks</w:t>
      </w:r>
      <w:bookmarkEnd w:id="29"/>
    </w:p>
    <w:p w:rsidR="00DE341F" w:rsidRPr="005A008C" w:rsidRDefault="00DE341F" w:rsidP="000E7A11">
      <w:pPr>
        <w:spacing w:after="0" w:line="480" w:lineRule="auto"/>
        <w:jc w:val="both"/>
        <w:rPr>
          <w:rFonts w:ascii="Century" w:hAnsi="Century" w:cs="Times New Roman"/>
          <w:sz w:val="24"/>
          <w:szCs w:val="24"/>
        </w:rPr>
      </w:pPr>
      <w:r w:rsidRPr="005A008C">
        <w:rPr>
          <w:rFonts w:ascii="Century" w:hAnsi="Century" w:cs="Times New Roman"/>
          <w:sz w:val="24"/>
          <w:szCs w:val="24"/>
        </w:rPr>
        <w:t xml:space="preserve">Precambrian basement rock is the most widespread rock unit in the central part of the Basin and it covers 32% of </w:t>
      </w:r>
      <w:r w:rsidR="001944A3" w:rsidRPr="005A008C">
        <w:rPr>
          <w:rFonts w:ascii="Century" w:hAnsi="Century" w:cs="Times New Roman"/>
          <w:sz w:val="24"/>
          <w:szCs w:val="24"/>
        </w:rPr>
        <w:t>surface area of the</w:t>
      </w:r>
      <w:r w:rsidRPr="005A008C">
        <w:rPr>
          <w:rFonts w:ascii="Century" w:hAnsi="Century" w:cs="Times New Roman"/>
          <w:sz w:val="24"/>
          <w:szCs w:val="24"/>
        </w:rPr>
        <w:t xml:space="preserve"> Dawa river basin (Fig. </w:t>
      </w:r>
      <w:r w:rsidR="00B30D0C" w:rsidRPr="005A008C">
        <w:rPr>
          <w:rFonts w:ascii="Century" w:hAnsi="Century" w:cs="Times New Roman"/>
          <w:sz w:val="24"/>
          <w:szCs w:val="24"/>
        </w:rPr>
        <w:t>9</w:t>
      </w:r>
      <w:r w:rsidRPr="005A008C">
        <w:rPr>
          <w:rFonts w:ascii="Century" w:hAnsi="Century" w:cs="Times New Roman"/>
          <w:sz w:val="24"/>
          <w:szCs w:val="24"/>
        </w:rPr>
        <w:t xml:space="preserve">). Basement rock of the area is thoroughly studied compared to the crystalline basement rocks in other parts of the country thanks to its economic importance as sources of precious metals or academic purpose. Gilboy (1970) and Chater (1971) classified the basement rocks of the region in to Lower, Middle, and Upper complexes based on lithological assemblage, structure, and degree of metamorphism.  The lower complex consists of various types of high grade gneisses and banded migmatites; middle complex consist various moderate to high grade meta-sediments; and the upper complex constitutes thick succession of slightly metamorphosed sedimentary and volcanic rocks (Kazmin, 1972). This scheme of classification has long been in use though the validity of this classification is diminishing in the light of newly emerging geochemical, geochronological data as </w:t>
      </w:r>
      <w:r w:rsidRPr="005A008C">
        <w:rPr>
          <w:rFonts w:ascii="Century" w:hAnsi="Century" w:cs="Times New Roman"/>
          <w:sz w:val="24"/>
          <w:szCs w:val="24"/>
        </w:rPr>
        <w:lastRenderedPageBreak/>
        <w:t xml:space="preserve">well as current advances in geological knowledge (Yibas, et al, 2000, and the reference cited therein). </w:t>
      </w:r>
    </w:p>
    <w:p w:rsidR="0025517C" w:rsidRPr="005A008C" w:rsidRDefault="00C371F2" w:rsidP="000E7A11">
      <w:pPr>
        <w:spacing w:after="120" w:line="240" w:lineRule="auto"/>
        <w:jc w:val="center"/>
        <w:rPr>
          <w:rFonts w:ascii="Century" w:hAnsi="Century" w:cs="Times New Roman"/>
          <w:sz w:val="24"/>
          <w:szCs w:val="24"/>
        </w:rPr>
      </w:pPr>
      <w:r>
        <w:rPr>
          <w:rFonts w:ascii="Century" w:hAnsi="Century" w:cs="Times New Roman"/>
          <w:noProof/>
          <w:sz w:val="24"/>
          <w:szCs w:val="24"/>
        </w:rPr>
        <w:pict>
          <v:shapetype id="_x0000_t32" coordsize="21600,21600" o:spt="32" o:oned="t" path="m,l21600,21600e" filled="f">
            <v:path arrowok="t" fillok="f" o:connecttype="none"/>
            <o:lock v:ext="edit" shapetype="t"/>
          </v:shapetype>
          <v:shape id="_x0000_s1066" type="#_x0000_t32" style="position:absolute;left:0;text-align:left;margin-left:341.25pt;margin-top:177.05pt;width:4.5pt;height:5.25pt;flip:x;z-index:251694080" o:connectortype="straight" strokeweight="1.5pt"/>
        </w:pict>
      </w:r>
      <w:r>
        <w:rPr>
          <w:rFonts w:ascii="Century" w:hAnsi="Century" w:cs="Times New Roman"/>
          <w:noProof/>
          <w:sz w:val="24"/>
          <w:szCs w:val="24"/>
        </w:rPr>
        <w:pict>
          <v:shape id="_x0000_s1065" type="#_x0000_t32" style="position:absolute;left:0;text-align:left;margin-left:328.5pt;margin-top:160.55pt;width:4.5pt;height:4.5pt;flip:y;z-index:251693056" o:connectortype="straight" strokeweight="1.5pt"/>
        </w:pict>
      </w:r>
      <w:r>
        <w:rPr>
          <w:rFonts w:ascii="Century" w:hAnsi="Century" w:cs="Times New Roman"/>
          <w:noProof/>
          <w:sz w:val="24"/>
          <w:szCs w:val="24"/>
        </w:rPr>
        <w:pict>
          <v:shape id="_x0000_s1064" type="#_x0000_t32" style="position:absolute;left:0;text-align:left;margin-left:328.5pt;margin-top:177.05pt;width:17.25pt;height:0;flip:x;z-index:251692032" o:connectortype="straight" strokeweight="1.5pt"/>
        </w:pict>
      </w:r>
      <w:r>
        <w:rPr>
          <w:rFonts w:ascii="Century" w:hAnsi="Century" w:cs="Times New Roman"/>
          <w:noProof/>
          <w:sz w:val="24"/>
          <w:szCs w:val="24"/>
        </w:rPr>
        <w:pict>
          <v:shape id="_x0000_s1063" type="#_x0000_t32" style="position:absolute;left:0;text-align:left;margin-left:328.5pt;margin-top:165.05pt;width:17.25pt;height:0;flip:x;z-index:251691008" o:connectortype="straight" strokeweight="1.5pt"/>
        </w:pict>
      </w:r>
      <w:r>
        <w:rPr>
          <w:rFonts w:ascii="Century" w:hAnsi="Century" w:cs="Times New Roman"/>
          <w:noProof/>
          <w:sz w:val="24"/>
          <w:szCs w:val="24"/>
        </w:rPr>
        <w:pict>
          <v:shape id="_x0000_s1062" type="#_x0000_t32" style="position:absolute;left:0;text-align:left;margin-left:157.5pt;margin-top:153.8pt;width:3.75pt;height:11.25pt;z-index:251689984" o:connectortype="straight" strokeweight="1.5pt"/>
        </w:pict>
      </w:r>
      <w:r>
        <w:rPr>
          <w:rFonts w:ascii="Century" w:hAnsi="Century" w:cs="Times New Roman"/>
          <w:noProof/>
          <w:sz w:val="24"/>
          <w:szCs w:val="24"/>
        </w:rPr>
        <w:pict>
          <v:shape id="_x0000_s1061" type="#_x0000_t32" style="position:absolute;left:0;text-align:left;margin-left:135.8pt;margin-top:170.3pt;width:4.45pt;height:18pt;flip:x y;z-index:251688960" o:connectortype="straight" strokeweight="1.5pt"/>
        </w:pict>
      </w:r>
      <w:r>
        <w:rPr>
          <w:rFonts w:ascii="Century" w:hAnsi="Century" w:cs="Times New Roman"/>
          <w:noProof/>
          <w:sz w:val="24"/>
          <w:szCs w:val="24"/>
        </w:rPr>
        <w:pict>
          <v:shape id="_x0000_s1060" type="#_x0000_t32" style="position:absolute;left:0;text-align:left;margin-left:152.25pt;margin-top:153.8pt;width:5.25pt;height:44.25pt;flip:y;z-index:251687936" o:connectortype="straight" strokeweight="1.5pt"/>
        </w:pict>
      </w:r>
      <w:r>
        <w:rPr>
          <w:rFonts w:ascii="Century" w:hAnsi="Century" w:cs="Times New Roman"/>
          <w:noProof/>
          <w:sz w:val="24"/>
          <w:szCs w:val="24"/>
        </w:rPr>
        <w:pict>
          <v:shape id="_x0000_s1059" type="#_x0000_t32" style="position:absolute;left:0;text-align:left;margin-left:140.25pt;margin-top:139.55pt;width:5.25pt;height:48.75pt;flip:x;z-index:251686912" o:connectortype="straight" strokeweight="1.5pt"/>
        </w:pict>
      </w:r>
      <w:r>
        <w:rPr>
          <w:rFonts w:ascii="Century" w:hAnsi="Century" w:cs="Times New Roman"/>
          <w:noProof/>
          <w:sz w:val="24"/>
          <w:szCs w:val="24"/>
        </w:rPr>
        <w:pict>
          <v:group id="_x0000_s1058" style="position:absolute;left:0;text-align:left;margin-left:53.25pt;margin-top:72.05pt;width:155.25pt;height:126pt;z-index:251685888" coordorigin="2505,4155" coordsize="3105,2520">
            <v:group id="_x0000_s1053" style="position:absolute;left:2505;top:4365;width:3105;height:2310" coordorigin="2640,4763" coordsize="3105,2310">
              <v:shape id="_x0000_s1054" type="#_x0000_t32" style="position:absolute;left:2640;top:5618;width:3105;height:1455" o:connectortype="straight" strokecolor="blue" strokeweight="1.75pt"/>
              <v:shape id="_x0000_s1055" type="#_x0000_t32" style="position:absolute;left:3165;top:4763;width:315;height:660" o:connectortype="straight" strokecolor="blue" strokeweight="1.75pt"/>
              <v:shape id="_x0000_s1056" type="#_x0000_t32" style="position:absolute;left:2850;top:5198;width:120;height:705" o:connectortype="straight" strokecolor="blue" strokeweight="1.75pt"/>
            </v:group>
            <v:shape id="_x0000_s1057" type="#_x0000_t32" style="position:absolute;left:5115;top:4155;width:330;height:0;flip:x" o:connectortype="straight" strokecolor="blue" strokeweight="1.5pt"/>
          </v:group>
        </w:pict>
      </w:r>
      <w:r w:rsidR="00E52BA4" w:rsidRPr="005A008C">
        <w:rPr>
          <w:rFonts w:ascii="Century" w:hAnsi="Century" w:cs="Times New Roman"/>
          <w:noProof/>
          <w:sz w:val="24"/>
          <w:szCs w:val="24"/>
        </w:rPr>
        <w:drawing>
          <wp:inline distT="0" distB="0" distL="0" distR="0">
            <wp:extent cx="5943600" cy="4592955"/>
            <wp:effectExtent l="19050" t="0" r="0" b="0"/>
            <wp:docPr id="26" name="Picture 25" descr="Geological map_Krist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eological map_Kristine.jpg"/>
                    <pic:cNvPicPr/>
                  </pic:nvPicPr>
                  <pic:blipFill>
                    <a:blip r:embed="rId19"/>
                    <a:stretch>
                      <a:fillRect/>
                    </a:stretch>
                  </pic:blipFill>
                  <pic:spPr>
                    <a:xfrm>
                      <a:off x="0" y="0"/>
                      <a:ext cx="5943600" cy="4592955"/>
                    </a:xfrm>
                    <a:prstGeom prst="rect">
                      <a:avLst/>
                    </a:prstGeom>
                  </pic:spPr>
                </pic:pic>
              </a:graphicData>
            </a:graphic>
          </wp:inline>
        </w:drawing>
      </w:r>
    </w:p>
    <w:p w:rsidR="00DE341F" w:rsidRPr="005A008C" w:rsidRDefault="00DE341F" w:rsidP="00574B03">
      <w:pPr>
        <w:pStyle w:val="Caption"/>
        <w:spacing w:after="240" w:line="480" w:lineRule="auto"/>
        <w:rPr>
          <w:rFonts w:ascii="Century" w:hAnsi="Century"/>
          <w:b w:val="0"/>
          <w:sz w:val="24"/>
          <w:szCs w:val="24"/>
        </w:rPr>
      </w:pPr>
      <w:bookmarkStart w:id="30" w:name="_Toc470811769"/>
      <w:r w:rsidRPr="005A008C">
        <w:rPr>
          <w:rFonts w:ascii="Century" w:hAnsi="Century"/>
          <w:sz w:val="24"/>
          <w:szCs w:val="24"/>
        </w:rPr>
        <w:t xml:space="preserve">Figure </w:t>
      </w:r>
      <w:r w:rsidR="00C371F2" w:rsidRPr="005A008C">
        <w:rPr>
          <w:rFonts w:ascii="Century" w:hAnsi="Century"/>
          <w:sz w:val="24"/>
          <w:szCs w:val="24"/>
        </w:rPr>
        <w:fldChar w:fldCharType="begin"/>
      </w:r>
      <w:r w:rsidR="007415CE"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9</w:t>
      </w:r>
      <w:r w:rsidR="00C371F2" w:rsidRPr="005A008C">
        <w:rPr>
          <w:rFonts w:ascii="Century" w:hAnsi="Century"/>
          <w:sz w:val="24"/>
          <w:szCs w:val="24"/>
        </w:rPr>
        <w:fldChar w:fldCharType="end"/>
      </w:r>
      <w:r w:rsidRPr="005A008C">
        <w:rPr>
          <w:rFonts w:ascii="Century" w:hAnsi="Century"/>
          <w:b w:val="0"/>
          <w:sz w:val="24"/>
          <w:szCs w:val="24"/>
        </w:rPr>
        <w:t xml:space="preserve"> Simpli</w:t>
      </w:r>
      <w:r w:rsidR="005D62E2" w:rsidRPr="005A008C">
        <w:rPr>
          <w:rFonts w:ascii="Century" w:hAnsi="Century"/>
          <w:b w:val="0"/>
          <w:sz w:val="24"/>
          <w:szCs w:val="24"/>
        </w:rPr>
        <w:t xml:space="preserve">fied geological map </w:t>
      </w:r>
      <w:r w:rsidR="00574B03" w:rsidRPr="005A008C">
        <w:rPr>
          <w:rFonts w:ascii="Century" w:hAnsi="Century"/>
          <w:b w:val="0"/>
          <w:sz w:val="24"/>
          <w:szCs w:val="24"/>
        </w:rPr>
        <w:t>(lithology and fracture network)</w:t>
      </w:r>
      <w:r w:rsidR="007B7015" w:rsidRPr="005A008C">
        <w:rPr>
          <w:rFonts w:ascii="Century" w:hAnsi="Century"/>
          <w:b w:val="0"/>
          <w:sz w:val="24"/>
          <w:szCs w:val="24"/>
        </w:rPr>
        <w:t xml:space="preserve"> of the study area</w:t>
      </w:r>
      <w:bookmarkEnd w:id="30"/>
    </w:p>
    <w:p w:rsidR="001E266A" w:rsidRPr="005A008C" w:rsidRDefault="001E266A" w:rsidP="001E266A">
      <w:pPr>
        <w:spacing w:after="120" w:line="480" w:lineRule="auto"/>
        <w:jc w:val="both"/>
        <w:rPr>
          <w:rFonts w:ascii="Century" w:hAnsi="Century" w:cs="Times New Roman"/>
          <w:sz w:val="24"/>
          <w:szCs w:val="24"/>
        </w:rPr>
      </w:pPr>
      <w:r w:rsidRPr="005A008C">
        <w:rPr>
          <w:rFonts w:ascii="Century" w:hAnsi="Century" w:cs="Times New Roman"/>
          <w:sz w:val="24"/>
          <w:szCs w:val="24"/>
        </w:rPr>
        <w:t xml:space="preserve">Recent geological and structural study by Worku (1996) and Yibas et al. (2000) introduced a more simplified, broad, and alternative two-fold classification of Precambrian basement rock of southern Ethiopia: (1) granite-gneiss terrain consists of dominantly quartzofeldspathic gneisses intercalated with amphibolites, schist and marbles, and deformed and metamorphosed granitoids; and (2) ophiolitic fold </w:t>
      </w:r>
      <w:r w:rsidRPr="005A008C">
        <w:rPr>
          <w:rFonts w:ascii="Century" w:hAnsi="Century" w:cs="Times New Roman"/>
          <w:sz w:val="24"/>
          <w:szCs w:val="24"/>
        </w:rPr>
        <w:lastRenderedPageBreak/>
        <w:t xml:space="preserve">and thrust belts consists of low grade, mafic-ultramafic and metavolcano-sedimentary assemblages (Fig. </w:t>
      </w:r>
      <w:r w:rsidR="00B30D0C" w:rsidRPr="005A008C">
        <w:rPr>
          <w:rFonts w:ascii="Century" w:hAnsi="Century" w:cs="Times New Roman"/>
          <w:sz w:val="24"/>
          <w:szCs w:val="24"/>
        </w:rPr>
        <w:t>9</w:t>
      </w:r>
      <w:r w:rsidRPr="005A008C">
        <w:rPr>
          <w:rFonts w:ascii="Century" w:hAnsi="Century" w:cs="Times New Roman"/>
          <w:sz w:val="24"/>
          <w:szCs w:val="24"/>
        </w:rPr>
        <w:t>).</w:t>
      </w:r>
      <w:r w:rsidR="006B6444" w:rsidRPr="005A008C">
        <w:rPr>
          <w:rFonts w:ascii="Century" w:hAnsi="Century" w:cs="Times New Roman"/>
          <w:sz w:val="24"/>
          <w:szCs w:val="24"/>
        </w:rPr>
        <w:t xml:space="preserve"> </w:t>
      </w:r>
      <w:r w:rsidR="00211E3B" w:rsidRPr="005A008C">
        <w:rPr>
          <w:rFonts w:ascii="Century" w:hAnsi="Century" w:cs="Times New Roman"/>
          <w:sz w:val="24"/>
          <w:szCs w:val="24"/>
        </w:rPr>
        <w:t>G</w:t>
      </w:r>
      <w:r w:rsidR="006B6444" w:rsidRPr="005A008C">
        <w:rPr>
          <w:rFonts w:ascii="Century" w:hAnsi="Century" w:cs="Times New Roman"/>
          <w:sz w:val="24"/>
          <w:szCs w:val="24"/>
        </w:rPr>
        <w:t xml:space="preserve">ranitoid-gnessic terrain is sheared in the eastern part (Fig. </w:t>
      </w:r>
      <w:r w:rsidR="00B30D0C" w:rsidRPr="005A008C">
        <w:rPr>
          <w:rFonts w:ascii="Century" w:hAnsi="Century" w:cs="Times New Roman"/>
          <w:sz w:val="24"/>
          <w:szCs w:val="24"/>
        </w:rPr>
        <w:t>9</w:t>
      </w:r>
      <w:r w:rsidR="006B6444" w:rsidRPr="005A008C">
        <w:rPr>
          <w:rFonts w:ascii="Century" w:hAnsi="Century" w:cs="Times New Roman"/>
          <w:sz w:val="24"/>
          <w:szCs w:val="24"/>
        </w:rPr>
        <w:t>)</w:t>
      </w:r>
      <w:r w:rsidR="004F1432" w:rsidRPr="005A008C">
        <w:rPr>
          <w:rFonts w:ascii="Century" w:hAnsi="Century" w:cs="Times New Roman"/>
          <w:sz w:val="24"/>
          <w:szCs w:val="24"/>
        </w:rPr>
        <w:t xml:space="preserve">. </w:t>
      </w:r>
      <w:r w:rsidRPr="005A008C">
        <w:rPr>
          <w:rFonts w:ascii="Century" w:hAnsi="Century" w:cs="Times New Roman"/>
          <w:sz w:val="24"/>
          <w:szCs w:val="24"/>
        </w:rPr>
        <w:t xml:space="preserve">Geochronological database suggests that granitoids and Ophiolites emplaced between 900 and 550 Ma, while gneisses have emplaced between about 1050 and 880 Ma (Yibas et al, 2002, and references cited therein). </w:t>
      </w:r>
    </w:p>
    <w:p w:rsidR="00DE341F" w:rsidRPr="005A008C" w:rsidRDefault="00DE341F" w:rsidP="00EC784C">
      <w:pPr>
        <w:spacing w:before="240" w:after="120" w:line="480" w:lineRule="auto"/>
        <w:jc w:val="both"/>
        <w:rPr>
          <w:rFonts w:ascii="Century" w:hAnsi="Century" w:cs="Times New Roman"/>
          <w:sz w:val="24"/>
          <w:szCs w:val="24"/>
        </w:rPr>
      </w:pPr>
      <w:r w:rsidRPr="005A008C">
        <w:rPr>
          <w:rFonts w:ascii="Century" w:hAnsi="Century" w:cs="Times New Roman"/>
          <w:sz w:val="24"/>
          <w:szCs w:val="24"/>
        </w:rPr>
        <w:t>The granitoid rocks vary from granitic gneisses to undeformed granites which forms an integral part of the granite-gneiss terrain in the study area. Compositionally, this rock unit varies from diorite to granite with significant amount of quartz and K-feldspar, plagioclase, amphibole, and biotite. The mafic rocks that form the bulk of ophiolitic assemblages are dominantly sub-alkaline, low-Ti tholeiites and Ca-boninites.  Detailed lithology and geochemistry of the mafic-ultramafic suites from the ophiolitic belts are available in Yibas et al (2000) and comparable information can also be obtained from Gebreab (1992). Additional geochemical information of basement rocks of the study area is also available in the technical reports of Ethiopian Institutes of Geological Survey (Hassen et al, 1991; Yihunie and Tesfaye, 1998; and Awoke and Hailu, 2007).</w:t>
      </w:r>
    </w:p>
    <w:p w:rsidR="00DE341F" w:rsidRPr="005A008C" w:rsidRDefault="00DE341F" w:rsidP="00DE341F">
      <w:pPr>
        <w:pStyle w:val="Heading3"/>
        <w:spacing w:after="120"/>
        <w:rPr>
          <w:rFonts w:ascii="Century" w:hAnsi="Century" w:cs="Times New Roman"/>
          <w:color w:val="auto"/>
          <w:lang w:val="en-GB"/>
        </w:rPr>
      </w:pPr>
      <w:bookmarkStart w:id="31" w:name="_Toc470811649"/>
      <w:r w:rsidRPr="005A008C">
        <w:rPr>
          <w:rFonts w:ascii="Century" w:hAnsi="Century" w:cs="Times New Roman"/>
          <w:color w:val="auto"/>
          <w:lang w:val="en-GB"/>
        </w:rPr>
        <w:t>Sedimentary sequences</w:t>
      </w:r>
      <w:bookmarkEnd w:id="31"/>
    </w:p>
    <w:p w:rsidR="00DE341F" w:rsidRPr="005A008C" w:rsidRDefault="00DE341F" w:rsidP="00BC6802">
      <w:pPr>
        <w:autoSpaceDE w:val="0"/>
        <w:autoSpaceDN w:val="0"/>
        <w:adjustRightInd w:val="0"/>
        <w:spacing w:after="0" w:line="480" w:lineRule="auto"/>
        <w:jc w:val="both"/>
        <w:rPr>
          <w:rFonts w:ascii="Century" w:hAnsi="Century" w:cs="Times New Roman"/>
          <w:sz w:val="24"/>
          <w:szCs w:val="24"/>
          <w:lang w:val="en-GB"/>
        </w:rPr>
      </w:pPr>
      <w:r w:rsidRPr="005A008C">
        <w:rPr>
          <w:rFonts w:ascii="Century" w:hAnsi="Century" w:cs="Times New Roman"/>
          <w:sz w:val="24"/>
          <w:szCs w:val="24"/>
          <w:lang w:val="en-GB"/>
        </w:rPr>
        <w:t>The NE-SW oriented Mandera-Bodle rift, which is part of the tectonic frame work of the Ogaden basin (</w:t>
      </w:r>
      <w:r w:rsidR="00075D37" w:rsidRPr="005A008C">
        <w:rPr>
          <w:rFonts w:ascii="Century" w:hAnsi="Century" w:cs="Times New Roman"/>
          <w:sz w:val="24"/>
          <w:szCs w:val="24"/>
        </w:rPr>
        <w:t>Hunegnaw et al</w:t>
      </w:r>
      <w:r w:rsidR="0015038C" w:rsidRPr="005A008C">
        <w:rPr>
          <w:rFonts w:ascii="Century" w:hAnsi="Century" w:cs="Times New Roman"/>
          <w:sz w:val="24"/>
          <w:szCs w:val="24"/>
        </w:rPr>
        <w:t>.</w:t>
      </w:r>
      <w:r w:rsidR="00075D37" w:rsidRPr="005A008C">
        <w:rPr>
          <w:rFonts w:ascii="Century" w:hAnsi="Century" w:cs="Times New Roman"/>
          <w:sz w:val="24"/>
          <w:szCs w:val="24"/>
        </w:rPr>
        <w:t>, 1998), affected</w:t>
      </w:r>
      <w:r w:rsidRPr="005A008C">
        <w:rPr>
          <w:rFonts w:ascii="Century" w:hAnsi="Century" w:cs="Times New Roman"/>
          <w:sz w:val="24"/>
          <w:szCs w:val="24"/>
          <w:lang w:val="en-GB"/>
        </w:rPr>
        <w:t xml:space="preserve"> south-eastern </w:t>
      </w:r>
      <w:r w:rsidR="00075D37" w:rsidRPr="005A008C">
        <w:rPr>
          <w:rFonts w:ascii="Century" w:hAnsi="Century" w:cs="Times New Roman"/>
          <w:sz w:val="24"/>
          <w:szCs w:val="24"/>
          <w:lang w:val="en-GB"/>
        </w:rPr>
        <w:t>end</w:t>
      </w:r>
      <w:r w:rsidR="00BA7B97" w:rsidRPr="005A008C">
        <w:rPr>
          <w:rFonts w:ascii="Century" w:hAnsi="Century" w:cs="Times New Roman"/>
          <w:sz w:val="24"/>
          <w:szCs w:val="24"/>
          <w:lang w:val="en-GB"/>
        </w:rPr>
        <w:t xml:space="preserve"> of the Dawa river basin (Fig. 10</w:t>
      </w:r>
      <w:r w:rsidRPr="005A008C">
        <w:rPr>
          <w:rFonts w:ascii="Century" w:hAnsi="Century" w:cs="Times New Roman"/>
          <w:sz w:val="24"/>
          <w:szCs w:val="24"/>
          <w:lang w:val="en-GB"/>
        </w:rPr>
        <w:t xml:space="preserve">). In the Ogaden basin in general, the late Palaeozoic Karoo sediment which is composed of sandstone and shale occurs at the bottom of the sedimentary sequences (Worku and Astin, 1991). Adigrat sandstone unconformably </w:t>
      </w:r>
      <w:r w:rsidRPr="005A008C">
        <w:rPr>
          <w:rFonts w:ascii="Century" w:hAnsi="Century" w:cs="Times New Roman"/>
          <w:sz w:val="24"/>
          <w:szCs w:val="24"/>
          <w:lang w:val="en-GB"/>
        </w:rPr>
        <w:lastRenderedPageBreak/>
        <w:t>overlies the Karoo sediment (</w:t>
      </w:r>
      <w:r w:rsidRPr="005A008C">
        <w:rPr>
          <w:rFonts w:ascii="Century" w:hAnsi="Century" w:cs="Times New Roman"/>
          <w:sz w:val="24"/>
          <w:szCs w:val="24"/>
        </w:rPr>
        <w:t>Hunegnaw et al, 1998)</w:t>
      </w:r>
      <w:r w:rsidRPr="005A008C">
        <w:rPr>
          <w:rFonts w:ascii="Century" w:hAnsi="Century" w:cs="Times New Roman"/>
          <w:sz w:val="24"/>
          <w:szCs w:val="24"/>
          <w:lang w:val="en-GB"/>
        </w:rPr>
        <w:t xml:space="preserve">. Jurassic to Cretaceous sedimentary rocks overlay Adigrat sandstone and exposed in most part of the southeastern part of the study area. </w:t>
      </w:r>
    </w:p>
    <w:p w:rsidR="00AF4D6F" w:rsidRPr="005A008C" w:rsidRDefault="00AF4D6F" w:rsidP="00AF4D6F">
      <w:pPr>
        <w:pStyle w:val="Caption"/>
        <w:jc w:val="center"/>
        <w:rPr>
          <w:rFonts w:ascii="Century" w:hAnsi="Century"/>
          <w:b w:val="0"/>
          <w:sz w:val="24"/>
          <w:szCs w:val="24"/>
        </w:rPr>
      </w:pPr>
      <w:r w:rsidRPr="005A008C">
        <w:rPr>
          <w:rFonts w:ascii="Century" w:hAnsi="Century"/>
          <w:bCs w:val="0"/>
          <w:noProof/>
          <w:sz w:val="24"/>
          <w:szCs w:val="24"/>
        </w:rPr>
        <w:drawing>
          <wp:inline distT="0" distB="0" distL="0" distR="0">
            <wp:extent cx="4100912" cy="4467225"/>
            <wp:effectExtent l="19050" t="0" r="0" b="0"/>
            <wp:docPr id="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srcRect/>
                    <a:stretch>
                      <a:fillRect/>
                    </a:stretch>
                  </pic:blipFill>
                  <pic:spPr bwMode="auto">
                    <a:xfrm>
                      <a:off x="0" y="0"/>
                      <a:ext cx="4100912" cy="4467225"/>
                    </a:xfrm>
                    <a:prstGeom prst="rect">
                      <a:avLst/>
                    </a:prstGeom>
                    <a:noFill/>
                    <a:ln w="9525">
                      <a:noFill/>
                      <a:miter lim="800000"/>
                      <a:headEnd/>
                      <a:tailEnd/>
                    </a:ln>
                  </pic:spPr>
                </pic:pic>
              </a:graphicData>
            </a:graphic>
          </wp:inline>
        </w:drawing>
      </w:r>
    </w:p>
    <w:p w:rsidR="00AF4D6F" w:rsidRPr="005A008C" w:rsidRDefault="00AF4D6F" w:rsidP="00AF4D6F">
      <w:pPr>
        <w:pStyle w:val="Caption"/>
        <w:spacing w:after="240" w:line="480" w:lineRule="auto"/>
        <w:jc w:val="both"/>
        <w:rPr>
          <w:rFonts w:ascii="Century" w:eastAsiaTheme="minorHAnsi" w:hAnsi="Century"/>
          <w:b w:val="0"/>
          <w:bCs w:val="0"/>
          <w:sz w:val="24"/>
          <w:szCs w:val="24"/>
          <w:lang w:val="en-GB"/>
        </w:rPr>
      </w:pPr>
      <w:bookmarkStart w:id="32" w:name="_Toc470811770"/>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10</w:t>
      </w:r>
      <w:r w:rsidR="00C371F2" w:rsidRPr="005A008C">
        <w:rPr>
          <w:rFonts w:ascii="Century" w:hAnsi="Century"/>
          <w:sz w:val="24"/>
          <w:szCs w:val="24"/>
        </w:rPr>
        <w:fldChar w:fldCharType="end"/>
      </w:r>
      <w:r w:rsidRPr="005A008C">
        <w:rPr>
          <w:rFonts w:ascii="Century" w:hAnsi="Century"/>
          <w:sz w:val="24"/>
          <w:szCs w:val="24"/>
        </w:rPr>
        <w:t xml:space="preserve"> </w:t>
      </w:r>
      <w:r w:rsidRPr="005A008C">
        <w:rPr>
          <w:rFonts w:ascii="Century" w:hAnsi="Century"/>
          <w:b w:val="0"/>
          <w:sz w:val="24"/>
          <w:szCs w:val="24"/>
        </w:rPr>
        <w:t>The main fault systems and thickness map of sedimentary rock (above the basement rock) in the Ogaden basin (</w:t>
      </w:r>
      <w:r w:rsidRPr="005A008C">
        <w:rPr>
          <w:rFonts w:ascii="Century" w:hAnsi="Century"/>
          <w:b w:val="0"/>
          <w:i/>
          <w:sz w:val="24"/>
          <w:szCs w:val="24"/>
        </w:rPr>
        <w:t>modified from Hunegnaw et al, 1998</w:t>
      </w:r>
      <w:r w:rsidRPr="005A008C">
        <w:rPr>
          <w:rFonts w:ascii="Century" w:hAnsi="Century"/>
          <w:b w:val="0"/>
          <w:sz w:val="24"/>
          <w:szCs w:val="24"/>
        </w:rPr>
        <w:t>) (</w:t>
      </w:r>
      <w:r w:rsidRPr="005A008C">
        <w:rPr>
          <w:rFonts w:ascii="Century" w:hAnsi="Century"/>
          <w:b w:val="0"/>
          <w:i/>
          <w:sz w:val="24"/>
          <w:szCs w:val="24"/>
        </w:rPr>
        <w:t>0 = El kuran well site; 1 = Bodel well site; 2 = Siminto well site; 3 = Funnan Girri well site; MBR = Mandera-Bodel-Rift</w:t>
      </w:r>
      <w:r w:rsidRPr="005A008C">
        <w:rPr>
          <w:rFonts w:ascii="Century" w:eastAsiaTheme="minorHAnsi" w:hAnsi="Century"/>
          <w:b w:val="0"/>
          <w:bCs w:val="0"/>
          <w:sz w:val="24"/>
          <w:szCs w:val="24"/>
          <w:lang w:val="en-GB"/>
        </w:rPr>
        <w:t>)</w:t>
      </w:r>
      <w:bookmarkEnd w:id="32"/>
      <w:r w:rsidRPr="005A008C">
        <w:rPr>
          <w:rFonts w:ascii="Century" w:eastAsiaTheme="minorHAnsi" w:hAnsi="Century"/>
          <w:b w:val="0"/>
          <w:bCs w:val="0"/>
          <w:sz w:val="24"/>
          <w:szCs w:val="24"/>
          <w:lang w:val="en-GB"/>
        </w:rPr>
        <w:t xml:space="preserve"> </w:t>
      </w:r>
    </w:p>
    <w:p w:rsidR="000E7A11" w:rsidRPr="005A008C" w:rsidRDefault="000E7A11" w:rsidP="000E7A11">
      <w:pPr>
        <w:autoSpaceDE w:val="0"/>
        <w:autoSpaceDN w:val="0"/>
        <w:adjustRightInd w:val="0"/>
        <w:spacing w:after="120" w:line="480" w:lineRule="auto"/>
        <w:jc w:val="both"/>
        <w:rPr>
          <w:rFonts w:ascii="Century" w:hAnsi="Century" w:cs="Times New Roman"/>
          <w:sz w:val="24"/>
          <w:szCs w:val="24"/>
          <w:lang w:val="en-GB"/>
        </w:rPr>
      </w:pPr>
      <w:r w:rsidRPr="005A008C">
        <w:rPr>
          <w:rFonts w:ascii="Century" w:hAnsi="Century" w:cs="Times New Roman"/>
          <w:sz w:val="24"/>
          <w:szCs w:val="24"/>
          <w:lang w:val="en-GB"/>
        </w:rPr>
        <w:t xml:space="preserve">Stratigraphic sequence of the area, from bottom top, includes (a) Hamanlie formation (dominantly limestone with intercalation of thin gypsum and shale), (b) Urandab formation (calcareous shale with minor gypsum and limestone), (c) </w:t>
      </w:r>
      <w:r w:rsidRPr="005A008C">
        <w:rPr>
          <w:rFonts w:ascii="Century" w:hAnsi="Century" w:cs="Times New Roman"/>
          <w:sz w:val="24"/>
          <w:szCs w:val="24"/>
          <w:lang w:val="en-GB"/>
        </w:rPr>
        <w:lastRenderedPageBreak/>
        <w:t xml:space="preserve">Gabredarre formation (dominantly marl with minor limestone), and (d) Gorrahe formation (dominantly gypsum and anhydrite with subordinate limestone, marl, and shale) </w:t>
      </w:r>
      <w:r w:rsidRPr="005A008C">
        <w:rPr>
          <w:rFonts w:ascii="Century" w:hAnsi="Century" w:cs="Times New Roman"/>
          <w:sz w:val="24"/>
          <w:szCs w:val="24"/>
        </w:rPr>
        <w:t>(Assefa, 1988; Geleta, 1998)</w:t>
      </w:r>
      <w:r w:rsidRPr="005A008C">
        <w:rPr>
          <w:rFonts w:ascii="Century" w:hAnsi="Century" w:cs="Times New Roman"/>
          <w:sz w:val="24"/>
          <w:szCs w:val="24"/>
          <w:lang w:val="en-GB"/>
        </w:rPr>
        <w:t xml:space="preserve">. </w:t>
      </w:r>
    </w:p>
    <w:p w:rsidR="00DE341F" w:rsidRPr="005A008C" w:rsidRDefault="00DE341F" w:rsidP="00DE341F">
      <w:pPr>
        <w:autoSpaceDE w:val="0"/>
        <w:autoSpaceDN w:val="0"/>
        <w:adjustRightInd w:val="0"/>
        <w:spacing w:after="0" w:line="480" w:lineRule="auto"/>
        <w:jc w:val="center"/>
        <w:rPr>
          <w:rFonts w:ascii="Century" w:hAnsi="Century" w:cs="Times New Roman"/>
          <w:sz w:val="24"/>
          <w:szCs w:val="24"/>
          <w:lang w:val="en-GB"/>
        </w:rPr>
      </w:pPr>
      <w:r w:rsidRPr="005A008C">
        <w:rPr>
          <w:rFonts w:ascii="Century" w:hAnsi="Century" w:cs="Times New Roman"/>
          <w:noProof/>
          <w:sz w:val="24"/>
          <w:szCs w:val="24"/>
        </w:rPr>
        <w:drawing>
          <wp:inline distT="0" distB="0" distL="0" distR="0">
            <wp:extent cx="5943600" cy="4219575"/>
            <wp:effectExtent l="19050" t="0" r="0" b="0"/>
            <wp:docPr id="2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srcRect/>
                    <a:stretch>
                      <a:fillRect/>
                    </a:stretch>
                  </pic:blipFill>
                  <pic:spPr bwMode="auto">
                    <a:xfrm>
                      <a:off x="0" y="0"/>
                      <a:ext cx="5943600" cy="4219575"/>
                    </a:xfrm>
                    <a:prstGeom prst="rect">
                      <a:avLst/>
                    </a:prstGeom>
                    <a:noFill/>
                    <a:ln w="9525">
                      <a:noFill/>
                      <a:miter lim="800000"/>
                      <a:headEnd/>
                      <a:tailEnd/>
                    </a:ln>
                  </pic:spPr>
                </pic:pic>
              </a:graphicData>
            </a:graphic>
          </wp:inline>
        </w:drawing>
      </w:r>
    </w:p>
    <w:p w:rsidR="00C71D90" w:rsidRPr="005A008C" w:rsidRDefault="00C71D90" w:rsidP="00DE341F">
      <w:pPr>
        <w:autoSpaceDE w:val="0"/>
        <w:autoSpaceDN w:val="0"/>
        <w:adjustRightInd w:val="0"/>
        <w:spacing w:after="0" w:line="480" w:lineRule="auto"/>
        <w:jc w:val="center"/>
        <w:rPr>
          <w:rFonts w:ascii="Century" w:hAnsi="Century" w:cs="Times New Roman"/>
          <w:b/>
          <w:sz w:val="24"/>
          <w:szCs w:val="24"/>
          <w:lang w:val="en-GB"/>
        </w:rPr>
      </w:pPr>
      <w:r w:rsidRPr="005A008C">
        <w:rPr>
          <w:rFonts w:ascii="Century" w:hAnsi="Century" w:cs="Times New Roman"/>
          <w:sz w:val="24"/>
          <w:szCs w:val="24"/>
          <w:lang w:val="en-GB"/>
        </w:rPr>
        <w:t xml:space="preserve">    </w:t>
      </w:r>
      <w:r w:rsidRPr="005A008C">
        <w:rPr>
          <w:rFonts w:ascii="Century" w:hAnsi="Century" w:cs="Times New Roman"/>
          <w:b/>
          <w:sz w:val="24"/>
          <w:szCs w:val="24"/>
          <w:lang w:val="en-GB"/>
        </w:rPr>
        <w:t>a</w:t>
      </w:r>
      <w:r w:rsidRPr="005A008C">
        <w:rPr>
          <w:rFonts w:ascii="Century" w:hAnsi="Century" w:cs="Times New Roman"/>
          <w:b/>
          <w:sz w:val="24"/>
          <w:szCs w:val="24"/>
          <w:lang w:val="en-GB"/>
        </w:rPr>
        <w:tab/>
      </w:r>
      <w:r w:rsidRPr="005A008C">
        <w:rPr>
          <w:rFonts w:ascii="Century" w:hAnsi="Century" w:cs="Times New Roman"/>
          <w:b/>
          <w:sz w:val="24"/>
          <w:szCs w:val="24"/>
          <w:lang w:val="en-GB"/>
        </w:rPr>
        <w:tab/>
      </w:r>
      <w:r w:rsidRPr="005A008C">
        <w:rPr>
          <w:rFonts w:ascii="Century" w:hAnsi="Century" w:cs="Times New Roman"/>
          <w:b/>
          <w:sz w:val="24"/>
          <w:szCs w:val="24"/>
          <w:lang w:val="en-GB"/>
        </w:rPr>
        <w:tab/>
      </w:r>
      <w:r w:rsidRPr="005A008C">
        <w:rPr>
          <w:rFonts w:ascii="Century" w:hAnsi="Century" w:cs="Times New Roman"/>
          <w:b/>
          <w:sz w:val="24"/>
          <w:szCs w:val="24"/>
          <w:lang w:val="en-GB"/>
        </w:rPr>
        <w:tab/>
      </w:r>
      <w:r w:rsidRPr="005A008C">
        <w:rPr>
          <w:rFonts w:ascii="Century" w:hAnsi="Century" w:cs="Times New Roman"/>
          <w:b/>
          <w:sz w:val="24"/>
          <w:szCs w:val="24"/>
          <w:lang w:val="en-GB"/>
        </w:rPr>
        <w:tab/>
      </w:r>
      <w:r w:rsidRPr="005A008C">
        <w:rPr>
          <w:rFonts w:ascii="Century" w:hAnsi="Century" w:cs="Times New Roman"/>
          <w:b/>
          <w:sz w:val="24"/>
          <w:szCs w:val="24"/>
          <w:lang w:val="en-GB"/>
        </w:rPr>
        <w:tab/>
      </w:r>
      <w:r w:rsidRPr="005A008C">
        <w:rPr>
          <w:rFonts w:ascii="Century" w:hAnsi="Century" w:cs="Times New Roman"/>
          <w:b/>
          <w:sz w:val="24"/>
          <w:szCs w:val="24"/>
          <w:lang w:val="en-GB"/>
        </w:rPr>
        <w:tab/>
        <w:t>b</w:t>
      </w:r>
    </w:p>
    <w:p w:rsidR="00DE341F" w:rsidRPr="005A008C" w:rsidRDefault="00DE341F" w:rsidP="00DE341F">
      <w:pPr>
        <w:pStyle w:val="Caption"/>
        <w:spacing w:after="240" w:line="480" w:lineRule="auto"/>
        <w:rPr>
          <w:rFonts w:ascii="Century" w:hAnsi="Century"/>
          <w:b w:val="0"/>
          <w:sz w:val="24"/>
          <w:szCs w:val="24"/>
        </w:rPr>
      </w:pPr>
      <w:bookmarkStart w:id="33" w:name="_Toc470811771"/>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11</w:t>
      </w:r>
      <w:r w:rsidR="00C371F2" w:rsidRPr="005A008C">
        <w:rPr>
          <w:rFonts w:ascii="Century" w:hAnsi="Century"/>
          <w:sz w:val="24"/>
          <w:szCs w:val="24"/>
        </w:rPr>
        <w:fldChar w:fldCharType="end"/>
      </w:r>
      <w:r w:rsidRPr="005A008C">
        <w:rPr>
          <w:rFonts w:ascii="Century" w:hAnsi="Century"/>
          <w:b w:val="0"/>
          <w:sz w:val="24"/>
          <w:szCs w:val="24"/>
        </w:rPr>
        <w:t xml:space="preserve"> Simplified lithologic log at </w:t>
      </w:r>
      <w:r w:rsidR="00C71D90" w:rsidRPr="005A008C">
        <w:rPr>
          <w:rFonts w:ascii="Century" w:hAnsi="Century"/>
          <w:sz w:val="24"/>
          <w:szCs w:val="24"/>
        </w:rPr>
        <w:t>a</w:t>
      </w:r>
      <w:r w:rsidRPr="005A008C">
        <w:rPr>
          <w:rFonts w:ascii="Century" w:hAnsi="Century"/>
          <w:b w:val="0"/>
          <w:sz w:val="24"/>
          <w:szCs w:val="24"/>
        </w:rPr>
        <w:t xml:space="preserve"> El Kuran </w:t>
      </w:r>
      <w:r w:rsidR="00C71D90" w:rsidRPr="005A008C">
        <w:rPr>
          <w:rFonts w:ascii="Century" w:hAnsi="Century"/>
          <w:sz w:val="24"/>
          <w:szCs w:val="24"/>
        </w:rPr>
        <w:t xml:space="preserve">b </w:t>
      </w:r>
      <w:r w:rsidRPr="005A008C">
        <w:rPr>
          <w:rFonts w:ascii="Century" w:hAnsi="Century"/>
          <w:b w:val="0"/>
          <w:sz w:val="24"/>
          <w:szCs w:val="24"/>
        </w:rPr>
        <w:t>Siminto well</w:t>
      </w:r>
      <w:bookmarkEnd w:id="33"/>
    </w:p>
    <w:p w:rsidR="00BD50B2" w:rsidRPr="005A008C" w:rsidRDefault="00F169D0" w:rsidP="00F169D0">
      <w:pPr>
        <w:spacing w:line="480" w:lineRule="auto"/>
        <w:jc w:val="both"/>
      </w:pPr>
      <w:r w:rsidRPr="005A008C">
        <w:rPr>
          <w:rFonts w:ascii="Century" w:hAnsi="Century" w:cs="Times New Roman"/>
          <w:sz w:val="24"/>
          <w:szCs w:val="24"/>
          <w:lang w:val="en-GB"/>
        </w:rPr>
        <w:t xml:space="preserve">The spatial distribution of Jurassic to Cretaceous sedimentary rocks is shown in Figure 9. Beyond the study area, the northward extension of the units is shown in Figure 10. Based on seismic study and well log analysis spatial variation in the thickness of sedimentary succession of the Ogaden basin has been depicted in Hunegnaw et al. (1998). </w:t>
      </w:r>
    </w:p>
    <w:p w:rsidR="00DE341F" w:rsidRPr="005A008C" w:rsidRDefault="00DE341F" w:rsidP="00DE341F">
      <w:pPr>
        <w:autoSpaceDE w:val="0"/>
        <w:autoSpaceDN w:val="0"/>
        <w:adjustRightInd w:val="0"/>
        <w:spacing w:after="0" w:line="240" w:lineRule="auto"/>
        <w:jc w:val="center"/>
        <w:rPr>
          <w:rFonts w:ascii="Century" w:hAnsi="Century" w:cs="Times New Roman"/>
          <w:b/>
          <w:sz w:val="24"/>
          <w:szCs w:val="24"/>
          <w:lang w:val="en-GB"/>
        </w:rPr>
      </w:pPr>
      <w:r w:rsidRPr="005A008C">
        <w:rPr>
          <w:rFonts w:ascii="Century" w:hAnsi="Century" w:cs="Times New Roman"/>
          <w:noProof/>
          <w:sz w:val="24"/>
          <w:szCs w:val="24"/>
        </w:rPr>
        <w:lastRenderedPageBreak/>
        <w:drawing>
          <wp:inline distT="0" distB="0" distL="0" distR="0">
            <wp:extent cx="4962525" cy="2028825"/>
            <wp:effectExtent l="19050" t="0" r="9525" b="0"/>
            <wp:docPr id="5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2"/>
                    <a:srcRect/>
                    <a:stretch>
                      <a:fillRect/>
                    </a:stretch>
                  </pic:blipFill>
                  <pic:spPr bwMode="auto">
                    <a:xfrm>
                      <a:off x="0" y="0"/>
                      <a:ext cx="4962525" cy="2028825"/>
                    </a:xfrm>
                    <a:prstGeom prst="rect">
                      <a:avLst/>
                    </a:prstGeom>
                    <a:noFill/>
                    <a:ln w="9525">
                      <a:noFill/>
                      <a:miter lim="800000"/>
                      <a:headEnd/>
                      <a:tailEnd/>
                    </a:ln>
                  </pic:spPr>
                </pic:pic>
              </a:graphicData>
            </a:graphic>
          </wp:inline>
        </w:drawing>
      </w:r>
      <w:r w:rsidRPr="005A008C">
        <w:rPr>
          <w:rFonts w:ascii="Century" w:hAnsi="Century" w:cs="Times New Roman"/>
          <w:b/>
          <w:sz w:val="24"/>
          <w:szCs w:val="24"/>
          <w:lang w:val="en-GB"/>
        </w:rPr>
        <w:t>a</w:t>
      </w:r>
      <w:r w:rsidR="00A97731" w:rsidRPr="005A008C">
        <w:rPr>
          <w:rFonts w:ascii="Century" w:hAnsi="Century" w:cs="Times New Roman"/>
          <w:b/>
          <w:sz w:val="24"/>
          <w:szCs w:val="24"/>
          <w:lang w:val="en-GB"/>
        </w:rPr>
        <w:t xml:space="preserve"> </w:t>
      </w:r>
      <w:r w:rsidR="00A97731" w:rsidRPr="005A008C">
        <w:rPr>
          <w:rFonts w:ascii="Century" w:hAnsi="Century" w:cs="Times New Roman"/>
          <w:b/>
          <w:noProof/>
          <w:sz w:val="24"/>
          <w:szCs w:val="24"/>
        </w:rPr>
        <w:drawing>
          <wp:inline distT="0" distB="0" distL="0" distR="0">
            <wp:extent cx="5743575" cy="3133725"/>
            <wp:effectExtent l="19050" t="0" r="9525" b="0"/>
            <wp:docPr id="7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srcRect/>
                    <a:stretch>
                      <a:fillRect/>
                    </a:stretch>
                  </pic:blipFill>
                  <pic:spPr bwMode="auto">
                    <a:xfrm>
                      <a:off x="0" y="0"/>
                      <a:ext cx="5743575" cy="3133725"/>
                    </a:xfrm>
                    <a:prstGeom prst="rect">
                      <a:avLst/>
                    </a:prstGeom>
                    <a:noFill/>
                    <a:ln w="9525">
                      <a:noFill/>
                      <a:miter lim="800000"/>
                      <a:headEnd/>
                      <a:tailEnd/>
                    </a:ln>
                  </pic:spPr>
                </pic:pic>
              </a:graphicData>
            </a:graphic>
          </wp:inline>
        </w:drawing>
      </w:r>
      <w:r w:rsidR="00AD07F7" w:rsidRPr="005A008C">
        <w:rPr>
          <w:rFonts w:ascii="Century" w:hAnsi="Century" w:cs="Times New Roman"/>
          <w:b/>
          <w:sz w:val="24"/>
          <w:szCs w:val="24"/>
          <w:lang w:val="en-GB"/>
        </w:rPr>
        <w:t>b</w:t>
      </w:r>
    </w:p>
    <w:p w:rsidR="00DE341F" w:rsidRPr="005A008C" w:rsidRDefault="00DE341F" w:rsidP="00DE341F">
      <w:pPr>
        <w:pStyle w:val="Caption"/>
        <w:spacing w:after="240" w:line="480" w:lineRule="auto"/>
        <w:jc w:val="both"/>
        <w:rPr>
          <w:rFonts w:ascii="Century" w:hAnsi="Century"/>
          <w:b w:val="0"/>
          <w:i/>
          <w:sz w:val="24"/>
          <w:szCs w:val="24"/>
        </w:rPr>
      </w:pPr>
      <w:bookmarkStart w:id="34" w:name="_Toc470811772"/>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12</w:t>
      </w:r>
      <w:r w:rsidR="00C371F2" w:rsidRPr="005A008C">
        <w:rPr>
          <w:rFonts w:ascii="Century" w:hAnsi="Century"/>
          <w:sz w:val="24"/>
          <w:szCs w:val="24"/>
        </w:rPr>
        <w:fldChar w:fldCharType="end"/>
      </w:r>
      <w:r w:rsidRPr="005A008C">
        <w:rPr>
          <w:rFonts w:ascii="Century" w:hAnsi="Century"/>
          <w:b w:val="0"/>
          <w:sz w:val="24"/>
          <w:szCs w:val="24"/>
        </w:rPr>
        <w:t xml:space="preserve"> Geological cross section across</w:t>
      </w:r>
      <w:r w:rsidRPr="005A008C">
        <w:rPr>
          <w:rFonts w:ascii="Century" w:hAnsi="Century"/>
          <w:b w:val="0"/>
          <w:sz w:val="24"/>
          <w:szCs w:val="24"/>
          <w:lang w:val="en-GB"/>
        </w:rPr>
        <w:t xml:space="preserve"> </w:t>
      </w:r>
      <w:r w:rsidR="00AD07F7" w:rsidRPr="005A008C">
        <w:rPr>
          <w:rFonts w:ascii="Century" w:hAnsi="Century"/>
          <w:sz w:val="24"/>
          <w:szCs w:val="24"/>
        </w:rPr>
        <w:t>a</w:t>
      </w:r>
      <w:r w:rsidRPr="005A008C">
        <w:rPr>
          <w:rFonts w:ascii="Century" w:hAnsi="Century"/>
          <w:b w:val="0"/>
          <w:sz w:val="24"/>
          <w:szCs w:val="24"/>
        </w:rPr>
        <w:t xml:space="preserve"> sedimentary terrain in Dawa river basin and its nearby region (</w:t>
      </w:r>
      <w:r w:rsidRPr="005A008C">
        <w:rPr>
          <w:rFonts w:ascii="Century" w:hAnsi="Century"/>
          <w:b w:val="0"/>
          <w:i/>
          <w:sz w:val="24"/>
          <w:szCs w:val="24"/>
        </w:rPr>
        <w:t>The position of the cross section is shown as line ABC on figure 6)</w:t>
      </w:r>
      <w:r w:rsidR="00AD07F7" w:rsidRPr="005A008C">
        <w:rPr>
          <w:rFonts w:ascii="Century" w:hAnsi="Century"/>
          <w:b w:val="0"/>
          <w:sz w:val="24"/>
          <w:szCs w:val="24"/>
        </w:rPr>
        <w:t xml:space="preserve"> </w:t>
      </w:r>
      <w:r w:rsidR="00AD07F7" w:rsidRPr="005A008C">
        <w:rPr>
          <w:rFonts w:ascii="Century" w:hAnsi="Century"/>
          <w:sz w:val="24"/>
          <w:szCs w:val="24"/>
        </w:rPr>
        <w:t>b</w:t>
      </w:r>
      <w:r w:rsidRPr="005A008C">
        <w:rPr>
          <w:rFonts w:ascii="Century" w:hAnsi="Century"/>
          <w:b w:val="0"/>
          <w:sz w:val="24"/>
          <w:szCs w:val="24"/>
        </w:rPr>
        <w:t xml:space="preserve"> volcanic-basement-sedimentary terrain </w:t>
      </w:r>
      <w:r w:rsidRPr="005A008C">
        <w:rPr>
          <w:rFonts w:ascii="Century" w:hAnsi="Century"/>
          <w:b w:val="0"/>
          <w:i/>
          <w:sz w:val="24"/>
          <w:szCs w:val="24"/>
        </w:rPr>
        <w:t xml:space="preserve">(The position of the cross section is shown on figure 5; The dip direction and dip amount is inferred from the work of </w:t>
      </w:r>
      <w:r w:rsidR="00B46516" w:rsidRPr="005A008C">
        <w:rPr>
          <w:rFonts w:ascii="Century" w:hAnsi="Century"/>
          <w:b w:val="0"/>
          <w:i/>
          <w:sz w:val="24"/>
          <w:szCs w:val="24"/>
        </w:rPr>
        <w:t xml:space="preserve">Worku and Yifa, </w:t>
      </w:r>
      <w:r w:rsidRPr="005A008C">
        <w:rPr>
          <w:rFonts w:ascii="Century" w:hAnsi="Century"/>
          <w:b w:val="0"/>
          <w:i/>
          <w:sz w:val="24"/>
          <w:szCs w:val="24"/>
        </w:rPr>
        <w:t>1992)</w:t>
      </w:r>
      <w:bookmarkEnd w:id="34"/>
    </w:p>
    <w:p w:rsidR="00BD50B2" w:rsidRPr="005A008C" w:rsidRDefault="00BD50B2" w:rsidP="00BD50B2">
      <w:pPr>
        <w:spacing w:line="480" w:lineRule="auto"/>
        <w:jc w:val="both"/>
      </w:pPr>
      <w:r w:rsidRPr="005A008C">
        <w:rPr>
          <w:rFonts w:ascii="Century" w:hAnsi="Century" w:cs="Times New Roman"/>
          <w:sz w:val="24"/>
          <w:szCs w:val="24"/>
          <w:lang w:val="en-GB"/>
        </w:rPr>
        <w:t xml:space="preserve">According to this work, the maximum thickness of the sequence reaches up to 10,000 m at the centre of the Ogaden basin where the three rifts intersects. Thickness of the succession decreases in either direction away from the point of </w:t>
      </w:r>
      <w:r w:rsidRPr="005A008C">
        <w:rPr>
          <w:rFonts w:ascii="Century" w:hAnsi="Century" w:cs="Times New Roman"/>
          <w:sz w:val="24"/>
          <w:szCs w:val="24"/>
          <w:lang w:val="en-GB"/>
        </w:rPr>
        <w:lastRenderedPageBreak/>
        <w:t>intersection. At the El Kuran well, which is located nearby the study area, sedimentary succession has a thickness of about 5,000 m (Fig. 10, 11). Taking into account geological and tectonic framework of the region, sequence and thickness of the rock units at El Kuran well (Fig. 10, 11) can reasonably be interpolated to represent sedimentary succession of south-eastern end of the study area.</w:t>
      </w:r>
    </w:p>
    <w:p w:rsidR="009B459F" w:rsidRPr="005A008C" w:rsidRDefault="009B459F" w:rsidP="009B459F">
      <w:pPr>
        <w:autoSpaceDE w:val="0"/>
        <w:autoSpaceDN w:val="0"/>
        <w:adjustRightInd w:val="0"/>
        <w:spacing w:after="120" w:line="480" w:lineRule="auto"/>
        <w:jc w:val="both"/>
        <w:rPr>
          <w:rFonts w:ascii="Century" w:hAnsi="Century" w:cs="Times New Roman"/>
          <w:sz w:val="24"/>
          <w:szCs w:val="24"/>
          <w:lang w:val="en-GB"/>
        </w:rPr>
      </w:pPr>
      <w:r w:rsidRPr="005A008C">
        <w:rPr>
          <w:rFonts w:ascii="Century" w:hAnsi="Century" w:cs="Times New Roman"/>
          <w:sz w:val="24"/>
          <w:szCs w:val="24"/>
          <w:lang w:val="en-GB"/>
        </w:rPr>
        <w:t>As evidenced from the litho</w:t>
      </w:r>
      <w:r w:rsidR="0018771C" w:rsidRPr="005A008C">
        <w:rPr>
          <w:rFonts w:ascii="Century" w:hAnsi="Century" w:cs="Times New Roman"/>
          <w:sz w:val="24"/>
          <w:szCs w:val="24"/>
          <w:lang w:val="en-GB"/>
        </w:rPr>
        <w:t>logic log of Siminto well (Labe</w:t>
      </w:r>
      <w:r w:rsidRPr="005A008C">
        <w:rPr>
          <w:rFonts w:ascii="Century" w:hAnsi="Century" w:cs="Times New Roman"/>
          <w:sz w:val="24"/>
          <w:szCs w:val="24"/>
          <w:lang w:val="en-GB"/>
        </w:rPr>
        <w:t xml:space="preserve">led 2 on Fig. </w:t>
      </w:r>
      <w:r w:rsidR="00633546" w:rsidRPr="005A008C">
        <w:rPr>
          <w:rFonts w:ascii="Century" w:hAnsi="Century" w:cs="Times New Roman"/>
          <w:sz w:val="24"/>
          <w:szCs w:val="24"/>
          <w:lang w:val="en-GB"/>
        </w:rPr>
        <w:t>10</w:t>
      </w:r>
      <w:r w:rsidRPr="005A008C">
        <w:rPr>
          <w:rFonts w:ascii="Century" w:hAnsi="Century" w:cs="Times New Roman"/>
          <w:sz w:val="24"/>
          <w:szCs w:val="24"/>
          <w:lang w:val="en-GB"/>
        </w:rPr>
        <w:t xml:space="preserve">), the contact between the sedimentary sequence and the underlying basement rock occurs at depth of 13 m below the ground surface (Fig. </w:t>
      </w:r>
      <w:r w:rsidR="00633546" w:rsidRPr="005A008C">
        <w:rPr>
          <w:rFonts w:ascii="Century" w:hAnsi="Century" w:cs="Times New Roman"/>
          <w:sz w:val="24"/>
          <w:szCs w:val="24"/>
          <w:lang w:val="en-GB"/>
        </w:rPr>
        <w:t>11</w:t>
      </w:r>
      <w:r w:rsidRPr="005A008C">
        <w:rPr>
          <w:rFonts w:ascii="Century" w:hAnsi="Century" w:cs="Times New Roman"/>
          <w:sz w:val="24"/>
          <w:szCs w:val="24"/>
          <w:lang w:val="en-GB"/>
        </w:rPr>
        <w:t xml:space="preserve">). At few hundreds of meters toward northwest of the Siminto well, 2 m thick white sandstone is exposed on the surface overlying the crystalline basement complex. This sandstone is presumably correlated to the Adigrat Sandstone which occurs at deeper depth in south-eastern end of the study area. </w:t>
      </w:r>
    </w:p>
    <w:p w:rsidR="009B459F" w:rsidRPr="005A008C" w:rsidRDefault="009B459F" w:rsidP="009B459F">
      <w:pPr>
        <w:autoSpaceDE w:val="0"/>
        <w:autoSpaceDN w:val="0"/>
        <w:adjustRightInd w:val="0"/>
        <w:spacing w:after="0" w:line="480" w:lineRule="auto"/>
        <w:jc w:val="both"/>
        <w:rPr>
          <w:rFonts w:ascii="Century" w:hAnsi="Century" w:cs="Times New Roman"/>
          <w:sz w:val="24"/>
          <w:szCs w:val="24"/>
          <w:lang w:val="en-GB"/>
        </w:rPr>
      </w:pPr>
      <w:r w:rsidRPr="005A008C">
        <w:rPr>
          <w:rFonts w:ascii="Century" w:hAnsi="Century" w:cs="Times New Roman"/>
          <w:sz w:val="24"/>
          <w:szCs w:val="24"/>
          <w:lang w:val="en-GB"/>
        </w:rPr>
        <w:t xml:space="preserve">Toward southeast, at Funnan Girri (Labeled 3 on Fig. </w:t>
      </w:r>
      <w:r w:rsidR="00B462BC" w:rsidRPr="005A008C">
        <w:rPr>
          <w:rFonts w:ascii="Century" w:hAnsi="Century" w:cs="Times New Roman"/>
          <w:sz w:val="24"/>
          <w:szCs w:val="24"/>
          <w:lang w:val="en-GB"/>
        </w:rPr>
        <w:t>10</w:t>
      </w:r>
      <w:r w:rsidRPr="005A008C">
        <w:rPr>
          <w:rFonts w:ascii="Century" w:hAnsi="Century" w:cs="Times New Roman"/>
          <w:sz w:val="24"/>
          <w:szCs w:val="24"/>
          <w:lang w:val="en-GB"/>
        </w:rPr>
        <w:t xml:space="preserve">), the basement rock is emplaced at depth of 200 m below the ground surface. Field observations and geological cross-section (Fig. </w:t>
      </w:r>
      <w:r w:rsidR="00B462BC" w:rsidRPr="005A008C">
        <w:rPr>
          <w:rFonts w:ascii="Century" w:hAnsi="Century" w:cs="Times New Roman"/>
          <w:sz w:val="24"/>
          <w:szCs w:val="24"/>
          <w:lang w:val="en-GB"/>
        </w:rPr>
        <w:t>12</w:t>
      </w:r>
      <w:r w:rsidRPr="005A008C">
        <w:rPr>
          <w:rFonts w:ascii="Century" w:hAnsi="Century" w:cs="Times New Roman"/>
          <w:sz w:val="24"/>
          <w:szCs w:val="24"/>
          <w:lang w:val="en-GB"/>
        </w:rPr>
        <w:t xml:space="preserve">) along A–B–C (Fig. </w:t>
      </w:r>
      <w:r w:rsidR="00B462BC" w:rsidRPr="005A008C">
        <w:rPr>
          <w:rFonts w:ascii="Century" w:hAnsi="Century" w:cs="Times New Roman"/>
          <w:sz w:val="24"/>
          <w:szCs w:val="24"/>
          <w:lang w:val="en-GB"/>
        </w:rPr>
        <w:t>10</w:t>
      </w:r>
      <w:r w:rsidRPr="005A008C">
        <w:rPr>
          <w:rFonts w:ascii="Century" w:hAnsi="Century" w:cs="Times New Roman"/>
          <w:sz w:val="24"/>
          <w:szCs w:val="24"/>
          <w:lang w:val="en-GB"/>
        </w:rPr>
        <w:t xml:space="preserve">) confirms the general tilting and thickening of the whole succession toward southeast, supporting the previous works (Geleta, 1998; Hunegaw et al, 1998). Similar setting is also illustrated with geological cross-section (Fig. </w:t>
      </w:r>
      <w:r w:rsidR="003F0F1C" w:rsidRPr="005A008C">
        <w:rPr>
          <w:rFonts w:ascii="Century" w:hAnsi="Century" w:cs="Times New Roman"/>
          <w:sz w:val="24"/>
          <w:szCs w:val="24"/>
          <w:lang w:val="en-GB"/>
        </w:rPr>
        <w:t>12</w:t>
      </w:r>
      <w:r w:rsidRPr="005A008C">
        <w:rPr>
          <w:rFonts w:ascii="Century" w:hAnsi="Century" w:cs="Times New Roman"/>
          <w:sz w:val="24"/>
          <w:szCs w:val="24"/>
          <w:lang w:val="en-GB"/>
        </w:rPr>
        <w:t xml:space="preserve">b) along X–Y transect (Fig. </w:t>
      </w:r>
      <w:r w:rsidR="00B462BC" w:rsidRPr="005A008C">
        <w:rPr>
          <w:rFonts w:ascii="Century" w:hAnsi="Century" w:cs="Times New Roman"/>
          <w:sz w:val="24"/>
          <w:szCs w:val="24"/>
          <w:lang w:val="en-GB"/>
        </w:rPr>
        <w:t>9</w:t>
      </w:r>
      <w:r w:rsidRPr="005A008C">
        <w:rPr>
          <w:rFonts w:ascii="Century" w:hAnsi="Century" w:cs="Times New Roman"/>
          <w:sz w:val="24"/>
          <w:szCs w:val="24"/>
          <w:lang w:val="en-GB"/>
        </w:rPr>
        <w:t>). In general, the sequence thins toward northwest and finally pinches out near 39.5° longitude.</w:t>
      </w:r>
    </w:p>
    <w:p w:rsidR="00DE341F" w:rsidRPr="005A008C" w:rsidRDefault="00DE341F" w:rsidP="00B71690">
      <w:pPr>
        <w:pStyle w:val="Heading3"/>
        <w:spacing w:before="120" w:after="120"/>
        <w:rPr>
          <w:rFonts w:ascii="Century" w:hAnsi="Century" w:cs="Times New Roman"/>
          <w:color w:val="auto"/>
          <w:lang w:val="en-GB"/>
        </w:rPr>
      </w:pPr>
      <w:bookmarkStart w:id="35" w:name="_Toc470811650"/>
      <w:r w:rsidRPr="005A008C">
        <w:rPr>
          <w:rFonts w:ascii="Century" w:hAnsi="Century" w:cs="Times New Roman"/>
          <w:color w:val="auto"/>
          <w:lang w:val="en-GB"/>
        </w:rPr>
        <w:t>Volcanic rock units</w:t>
      </w:r>
      <w:bookmarkEnd w:id="35"/>
    </w:p>
    <w:p w:rsidR="00DE341F" w:rsidRPr="005A008C" w:rsidRDefault="00DE341F" w:rsidP="00DE341F">
      <w:pPr>
        <w:autoSpaceDE w:val="0"/>
        <w:autoSpaceDN w:val="0"/>
        <w:adjustRightInd w:val="0"/>
        <w:spacing w:after="120" w:line="480" w:lineRule="auto"/>
        <w:jc w:val="both"/>
        <w:rPr>
          <w:rFonts w:ascii="Century" w:hAnsi="Century" w:cs="Times New Roman"/>
          <w:sz w:val="24"/>
          <w:szCs w:val="24"/>
          <w:lang w:val="en-GB"/>
        </w:rPr>
      </w:pPr>
      <w:r w:rsidRPr="005A008C">
        <w:rPr>
          <w:rFonts w:ascii="Century" w:hAnsi="Century" w:cs="Times New Roman"/>
          <w:sz w:val="24"/>
          <w:szCs w:val="24"/>
          <w:lang w:val="en-GB"/>
        </w:rPr>
        <w:t xml:space="preserve">Tertiary flood basalts and intercalated silicic volcanic rocks of Ethiopia (Mohr and Zanettin, 1988) cover the northwestern part of the study area. The two main rock </w:t>
      </w:r>
      <w:r w:rsidRPr="005A008C">
        <w:rPr>
          <w:rFonts w:ascii="Century" w:hAnsi="Century" w:cs="Times New Roman"/>
          <w:sz w:val="24"/>
          <w:szCs w:val="24"/>
          <w:lang w:val="en-GB"/>
        </w:rPr>
        <w:lastRenderedPageBreak/>
        <w:t xml:space="preserve">groups are (1) </w:t>
      </w:r>
      <w:r w:rsidRPr="005A008C">
        <w:rPr>
          <w:rFonts w:ascii="Century" w:hAnsi="Century" w:cs="Times New Roman"/>
          <w:bCs/>
          <w:sz w:val="24"/>
          <w:szCs w:val="24"/>
          <w:lang w:val="en-GB"/>
        </w:rPr>
        <w:t xml:space="preserve">Basaltic lava flows </w:t>
      </w:r>
      <w:r w:rsidRPr="005A008C">
        <w:rPr>
          <w:rFonts w:ascii="Century" w:hAnsi="Century" w:cs="Times New Roman"/>
          <w:sz w:val="24"/>
          <w:szCs w:val="24"/>
          <w:lang w:val="en-GB"/>
        </w:rPr>
        <w:t xml:space="preserve">and (2) </w:t>
      </w:r>
      <w:r w:rsidRPr="005A008C">
        <w:rPr>
          <w:rFonts w:ascii="Century" w:hAnsi="Century" w:cs="Times New Roman"/>
          <w:bCs/>
          <w:sz w:val="24"/>
          <w:szCs w:val="24"/>
          <w:lang w:val="en-GB"/>
        </w:rPr>
        <w:t xml:space="preserve">Tuff, ignimbrite, and minor basaltic agglomerate. The first group of rock unit </w:t>
      </w:r>
      <w:r w:rsidRPr="005A008C">
        <w:rPr>
          <w:rFonts w:ascii="Century" w:hAnsi="Century" w:cs="Times New Roman"/>
          <w:sz w:val="24"/>
          <w:szCs w:val="24"/>
          <w:lang w:val="en-GB"/>
        </w:rPr>
        <w:t xml:space="preserve">consists of predominantly thick basaltic lava flows with subordinate flows of trachyte, rhyolite, and interbedded series of paleosol and pyroclastic materials. </w:t>
      </w:r>
      <w:r w:rsidRPr="005A008C">
        <w:rPr>
          <w:rFonts w:ascii="Century" w:hAnsi="Century" w:cs="Times New Roman"/>
          <w:bCs/>
          <w:sz w:val="24"/>
          <w:szCs w:val="24"/>
          <w:lang w:val="en-GB"/>
        </w:rPr>
        <w:t>Field observation and lithologic log from the area confirms the Tertiary volcanic rocks overly the Precambrian crystalline basement rock. Cross-section a</w:t>
      </w:r>
      <w:r w:rsidRPr="005A008C">
        <w:rPr>
          <w:rFonts w:ascii="Century" w:hAnsi="Century" w:cs="Times New Roman"/>
          <w:sz w:val="24"/>
          <w:szCs w:val="24"/>
          <w:lang w:val="en-GB"/>
        </w:rPr>
        <w:t>long the selected transects reveals the surface of lithologic contact slightly tilts toward</w:t>
      </w:r>
      <w:r w:rsidR="00767FF8" w:rsidRPr="005A008C">
        <w:rPr>
          <w:rFonts w:ascii="Century" w:hAnsi="Century" w:cs="Times New Roman"/>
          <w:sz w:val="24"/>
          <w:szCs w:val="24"/>
          <w:lang w:val="en-GB"/>
        </w:rPr>
        <w:t xml:space="preserve"> southeast (Fig. </w:t>
      </w:r>
      <w:r w:rsidR="003F0F1C" w:rsidRPr="005A008C">
        <w:rPr>
          <w:rFonts w:ascii="Century" w:hAnsi="Century" w:cs="Times New Roman"/>
          <w:sz w:val="24"/>
          <w:szCs w:val="24"/>
          <w:lang w:val="en-GB"/>
        </w:rPr>
        <w:t>12</w:t>
      </w:r>
      <w:r w:rsidR="00767FF8" w:rsidRPr="005A008C">
        <w:rPr>
          <w:rFonts w:ascii="Century" w:hAnsi="Century" w:cs="Times New Roman"/>
          <w:sz w:val="24"/>
          <w:szCs w:val="24"/>
          <w:lang w:val="en-GB"/>
        </w:rPr>
        <w:t xml:space="preserve">b and Fig. </w:t>
      </w:r>
      <w:r w:rsidR="003F0F1C" w:rsidRPr="005A008C">
        <w:rPr>
          <w:rFonts w:ascii="Century" w:hAnsi="Century" w:cs="Times New Roman"/>
          <w:sz w:val="24"/>
          <w:szCs w:val="24"/>
          <w:lang w:val="en-GB"/>
        </w:rPr>
        <w:t>13</w:t>
      </w:r>
      <w:r w:rsidR="00767FF8" w:rsidRPr="005A008C">
        <w:rPr>
          <w:rFonts w:ascii="Century" w:hAnsi="Century" w:cs="Times New Roman"/>
          <w:sz w:val="24"/>
          <w:szCs w:val="24"/>
          <w:lang w:val="en-GB"/>
        </w:rPr>
        <w:t xml:space="preserve">a, </w:t>
      </w:r>
      <w:r w:rsidRPr="005A008C">
        <w:rPr>
          <w:rFonts w:ascii="Century" w:hAnsi="Century" w:cs="Times New Roman"/>
          <w:sz w:val="24"/>
          <w:szCs w:val="24"/>
          <w:lang w:val="en-GB"/>
        </w:rPr>
        <w:t xml:space="preserve">b). </w:t>
      </w:r>
    </w:p>
    <w:p w:rsidR="00DE341F" w:rsidRPr="005A008C" w:rsidRDefault="00DE341F" w:rsidP="00DE341F">
      <w:pPr>
        <w:pStyle w:val="NormalWeb"/>
        <w:spacing w:before="0" w:beforeAutospacing="0" w:after="120" w:afterAutospacing="0"/>
        <w:jc w:val="center"/>
        <w:rPr>
          <w:rFonts w:ascii="Century" w:hAnsi="Century"/>
          <w:b/>
        </w:rPr>
      </w:pPr>
      <w:r w:rsidRPr="005A008C">
        <w:rPr>
          <w:rFonts w:ascii="Century" w:hAnsi="Century"/>
          <w:noProof/>
        </w:rPr>
        <w:drawing>
          <wp:inline distT="0" distB="0" distL="0" distR="0">
            <wp:extent cx="4676775" cy="1816660"/>
            <wp:effectExtent l="19050" t="0" r="9525" b="0"/>
            <wp:docPr id="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4"/>
                    <a:srcRect/>
                    <a:stretch>
                      <a:fillRect/>
                    </a:stretch>
                  </pic:blipFill>
                  <pic:spPr bwMode="auto">
                    <a:xfrm>
                      <a:off x="0" y="0"/>
                      <a:ext cx="4715250" cy="1831605"/>
                    </a:xfrm>
                    <a:prstGeom prst="rect">
                      <a:avLst/>
                    </a:prstGeom>
                    <a:noFill/>
                    <a:ln w="9525">
                      <a:noFill/>
                      <a:miter lim="800000"/>
                      <a:headEnd/>
                      <a:tailEnd/>
                    </a:ln>
                  </pic:spPr>
                </pic:pic>
              </a:graphicData>
            </a:graphic>
          </wp:inline>
        </w:drawing>
      </w:r>
      <w:r w:rsidR="00652BDA" w:rsidRPr="005A008C">
        <w:rPr>
          <w:rFonts w:ascii="Century" w:hAnsi="Century"/>
          <w:b/>
        </w:rPr>
        <w:t>a</w:t>
      </w:r>
    </w:p>
    <w:p w:rsidR="00DE341F" w:rsidRPr="005A008C" w:rsidRDefault="00DE341F" w:rsidP="00DE341F">
      <w:pPr>
        <w:pStyle w:val="NormalWeb"/>
        <w:spacing w:before="0" w:beforeAutospacing="0" w:after="0" w:afterAutospacing="0"/>
        <w:jc w:val="center"/>
        <w:rPr>
          <w:rFonts w:ascii="Century" w:hAnsi="Century"/>
          <w:b/>
        </w:rPr>
      </w:pPr>
      <w:r w:rsidRPr="005A008C">
        <w:rPr>
          <w:rFonts w:ascii="Century" w:hAnsi="Century"/>
          <w:noProof/>
        </w:rPr>
        <w:drawing>
          <wp:inline distT="0" distB="0" distL="0" distR="0">
            <wp:extent cx="4396932" cy="2343150"/>
            <wp:effectExtent l="19050" t="0" r="3618" b="0"/>
            <wp:docPr id="3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srcRect/>
                    <a:stretch>
                      <a:fillRect/>
                    </a:stretch>
                  </pic:blipFill>
                  <pic:spPr bwMode="auto">
                    <a:xfrm>
                      <a:off x="0" y="0"/>
                      <a:ext cx="4409992" cy="2350110"/>
                    </a:xfrm>
                    <a:prstGeom prst="rect">
                      <a:avLst/>
                    </a:prstGeom>
                    <a:noFill/>
                    <a:ln w="9525">
                      <a:noFill/>
                      <a:miter lim="800000"/>
                      <a:headEnd/>
                      <a:tailEnd/>
                    </a:ln>
                  </pic:spPr>
                </pic:pic>
              </a:graphicData>
            </a:graphic>
          </wp:inline>
        </w:drawing>
      </w:r>
      <w:r w:rsidR="00652BDA" w:rsidRPr="005A008C">
        <w:rPr>
          <w:rFonts w:ascii="Century" w:hAnsi="Century"/>
          <w:b/>
        </w:rPr>
        <w:t>b</w:t>
      </w:r>
    </w:p>
    <w:p w:rsidR="00DE341F" w:rsidRPr="005A008C" w:rsidRDefault="00DE341F" w:rsidP="00B71690">
      <w:pPr>
        <w:pStyle w:val="Caption"/>
        <w:spacing w:before="120" w:after="120" w:line="480" w:lineRule="auto"/>
        <w:rPr>
          <w:rFonts w:ascii="Century" w:hAnsi="Century"/>
          <w:b w:val="0"/>
          <w:i/>
          <w:sz w:val="24"/>
          <w:szCs w:val="24"/>
        </w:rPr>
      </w:pPr>
      <w:bookmarkStart w:id="36" w:name="_Toc470811773"/>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13</w:t>
      </w:r>
      <w:r w:rsidR="00C371F2" w:rsidRPr="005A008C">
        <w:rPr>
          <w:rFonts w:ascii="Century" w:hAnsi="Century"/>
          <w:sz w:val="24"/>
          <w:szCs w:val="24"/>
        </w:rPr>
        <w:fldChar w:fldCharType="end"/>
      </w:r>
      <w:r w:rsidRPr="005A008C">
        <w:rPr>
          <w:rFonts w:ascii="Century" w:hAnsi="Century"/>
          <w:b w:val="0"/>
          <w:sz w:val="24"/>
          <w:szCs w:val="24"/>
        </w:rPr>
        <w:t xml:space="preserve"> Geological cross-section along selected transects </w:t>
      </w:r>
      <w:r w:rsidRPr="005A008C">
        <w:rPr>
          <w:rFonts w:ascii="Century" w:hAnsi="Century"/>
          <w:b w:val="0"/>
          <w:i/>
          <w:sz w:val="24"/>
          <w:szCs w:val="24"/>
        </w:rPr>
        <w:t>(Location of the transects are indicated on Figure 5)</w:t>
      </w:r>
      <w:bookmarkEnd w:id="36"/>
    </w:p>
    <w:p w:rsidR="00DE341F" w:rsidRPr="005A008C" w:rsidRDefault="00DE341F" w:rsidP="00DE341F">
      <w:pPr>
        <w:autoSpaceDE w:val="0"/>
        <w:autoSpaceDN w:val="0"/>
        <w:adjustRightInd w:val="0"/>
        <w:spacing w:after="120" w:line="480" w:lineRule="auto"/>
        <w:jc w:val="both"/>
        <w:rPr>
          <w:rFonts w:ascii="Century" w:hAnsi="Century" w:cs="Times New Roman"/>
          <w:sz w:val="24"/>
          <w:szCs w:val="24"/>
          <w:lang w:val="en-GB"/>
        </w:rPr>
      </w:pPr>
      <w:r w:rsidRPr="005A008C">
        <w:rPr>
          <w:rFonts w:ascii="Century" w:hAnsi="Century" w:cs="Times New Roman"/>
          <w:bCs/>
          <w:sz w:val="24"/>
          <w:szCs w:val="24"/>
          <w:lang w:val="en-GB"/>
        </w:rPr>
        <w:lastRenderedPageBreak/>
        <w:t>The second group of the rock units consists of a</w:t>
      </w:r>
      <w:r w:rsidRPr="005A008C">
        <w:rPr>
          <w:rFonts w:ascii="Century" w:hAnsi="Century" w:cs="Times New Roman"/>
          <w:sz w:val="24"/>
          <w:szCs w:val="24"/>
          <w:lang w:val="en-GB"/>
        </w:rPr>
        <w:t>cidic rocks such as tuff, ignimbrite, rhyolite, and trachyte interbedded with agglomerates of basaltic composition. It overlies the basaltic rock unit and has a thi</w:t>
      </w:r>
      <w:r w:rsidR="00516DDF" w:rsidRPr="005A008C">
        <w:rPr>
          <w:rFonts w:ascii="Century" w:hAnsi="Century" w:cs="Times New Roman"/>
          <w:sz w:val="24"/>
          <w:szCs w:val="24"/>
          <w:lang w:val="en-GB"/>
        </w:rPr>
        <w:t>ckness that varies between 20 and</w:t>
      </w:r>
      <w:r w:rsidRPr="005A008C">
        <w:rPr>
          <w:rFonts w:ascii="Century" w:hAnsi="Century" w:cs="Times New Roman"/>
          <w:sz w:val="24"/>
          <w:szCs w:val="24"/>
          <w:lang w:val="en-GB"/>
        </w:rPr>
        <w:t xml:space="preserve"> 35 m. </w:t>
      </w:r>
    </w:p>
    <w:p w:rsidR="00DE341F" w:rsidRPr="005A008C" w:rsidRDefault="00DE341F" w:rsidP="00DE341F">
      <w:pPr>
        <w:pStyle w:val="Heading3"/>
        <w:rPr>
          <w:rFonts w:ascii="Century" w:hAnsi="Century" w:cs="Times New Roman"/>
          <w:color w:val="auto"/>
        </w:rPr>
      </w:pPr>
      <w:bookmarkStart w:id="37" w:name="_Toc470811651"/>
      <w:r w:rsidRPr="005A008C">
        <w:rPr>
          <w:rFonts w:ascii="Century" w:hAnsi="Century" w:cs="Times New Roman"/>
          <w:color w:val="auto"/>
        </w:rPr>
        <w:t>Alluvial deposits</w:t>
      </w:r>
      <w:bookmarkEnd w:id="37"/>
    </w:p>
    <w:p w:rsidR="00DE341F" w:rsidRPr="005A008C" w:rsidRDefault="00DE341F" w:rsidP="00DE341F">
      <w:pPr>
        <w:spacing w:after="240" w:line="480" w:lineRule="auto"/>
        <w:jc w:val="both"/>
        <w:rPr>
          <w:rFonts w:ascii="Century" w:hAnsi="Century" w:cs="Times New Roman"/>
          <w:sz w:val="24"/>
          <w:szCs w:val="24"/>
        </w:rPr>
      </w:pPr>
      <w:r w:rsidRPr="005A008C">
        <w:rPr>
          <w:rFonts w:ascii="Century" w:hAnsi="Century" w:cs="Times New Roman"/>
          <w:sz w:val="24"/>
          <w:szCs w:val="24"/>
        </w:rPr>
        <w:t>Alluvial deposits mainly comp</w:t>
      </w:r>
      <w:r w:rsidR="001E64AB" w:rsidRPr="005A008C">
        <w:rPr>
          <w:rFonts w:ascii="Century" w:hAnsi="Century" w:cs="Times New Roman"/>
          <w:sz w:val="24"/>
          <w:szCs w:val="24"/>
        </w:rPr>
        <w:t>osed of clay, silt, and sand</w:t>
      </w:r>
      <w:r w:rsidRPr="005A008C">
        <w:rPr>
          <w:rFonts w:ascii="Century" w:hAnsi="Century" w:cs="Times New Roman"/>
          <w:sz w:val="24"/>
          <w:szCs w:val="24"/>
        </w:rPr>
        <w:t xml:space="preserve"> </w:t>
      </w:r>
      <w:r w:rsidR="00250B52" w:rsidRPr="005A008C">
        <w:rPr>
          <w:rFonts w:ascii="Century" w:hAnsi="Century" w:cs="Times New Roman"/>
          <w:sz w:val="24"/>
          <w:szCs w:val="24"/>
        </w:rPr>
        <w:t>occurs</w:t>
      </w:r>
      <w:r w:rsidRPr="005A008C">
        <w:rPr>
          <w:rFonts w:ascii="Century" w:hAnsi="Century" w:cs="Times New Roman"/>
          <w:sz w:val="24"/>
          <w:szCs w:val="24"/>
        </w:rPr>
        <w:t xml:space="preserve"> throughout the region. These sediments have accumulated in low-lying areas and along dry riverbeds (Plate 1) which is confined within the vast areas of washed surface mainly in the semi-arid regions (Fig. </w:t>
      </w:r>
      <w:r w:rsidR="001E64AB" w:rsidRPr="005A008C">
        <w:rPr>
          <w:rFonts w:ascii="Century" w:hAnsi="Century" w:cs="Times New Roman"/>
          <w:sz w:val="24"/>
          <w:szCs w:val="24"/>
        </w:rPr>
        <w:t>9</w:t>
      </w:r>
      <w:r w:rsidRPr="005A008C">
        <w:rPr>
          <w:rFonts w:ascii="Century" w:hAnsi="Century" w:cs="Times New Roman"/>
          <w:sz w:val="24"/>
          <w:szCs w:val="24"/>
        </w:rPr>
        <w:t>). Field exposure reveals that the sediments are up to 20 m thick overlying gneissic bed rock.</w:t>
      </w:r>
    </w:p>
    <w:p w:rsidR="00DE341F" w:rsidRPr="005A008C" w:rsidRDefault="00DE341F" w:rsidP="00DE341F">
      <w:pPr>
        <w:spacing w:after="0" w:line="480" w:lineRule="auto"/>
        <w:jc w:val="center"/>
        <w:rPr>
          <w:rFonts w:ascii="Century" w:hAnsi="Century" w:cs="Times New Roman"/>
          <w:sz w:val="24"/>
          <w:szCs w:val="24"/>
        </w:rPr>
      </w:pPr>
      <w:r w:rsidRPr="005A008C">
        <w:rPr>
          <w:rFonts w:ascii="Century" w:hAnsi="Century" w:cs="Times New Roman"/>
          <w:noProof/>
          <w:sz w:val="24"/>
          <w:szCs w:val="24"/>
        </w:rPr>
        <w:drawing>
          <wp:inline distT="0" distB="0" distL="0" distR="0">
            <wp:extent cx="3000375" cy="2251160"/>
            <wp:effectExtent l="19050" t="0" r="9525" b="0"/>
            <wp:docPr id="54" name="Picture 1" descr="D:\Bakup_Oct2014\Photos\100CASIO\CIMG5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Bakup_Oct2014\Photos\100CASIO\CIMG5027.JPG"/>
                    <pic:cNvPicPr>
                      <a:picLocks noChangeAspect="1" noChangeArrowheads="1"/>
                    </pic:cNvPicPr>
                  </pic:nvPicPr>
                  <pic:blipFill>
                    <a:blip r:embed="rId26"/>
                    <a:srcRect/>
                    <a:stretch>
                      <a:fillRect/>
                    </a:stretch>
                  </pic:blipFill>
                  <pic:spPr bwMode="auto">
                    <a:xfrm>
                      <a:off x="0" y="0"/>
                      <a:ext cx="3008420" cy="2257196"/>
                    </a:xfrm>
                    <a:prstGeom prst="rect">
                      <a:avLst/>
                    </a:prstGeom>
                    <a:noFill/>
                    <a:ln w="9525">
                      <a:noFill/>
                      <a:miter lim="800000"/>
                      <a:headEnd/>
                      <a:tailEnd/>
                    </a:ln>
                  </pic:spPr>
                </pic:pic>
              </a:graphicData>
            </a:graphic>
          </wp:inline>
        </w:drawing>
      </w:r>
    </w:p>
    <w:p w:rsidR="00DE341F" w:rsidRPr="005A008C" w:rsidRDefault="001D1EE1" w:rsidP="001D1EE1">
      <w:pPr>
        <w:pStyle w:val="Caption"/>
        <w:rPr>
          <w:rFonts w:ascii="Century" w:hAnsi="Century"/>
          <w:b w:val="0"/>
          <w:i/>
          <w:sz w:val="24"/>
          <w:szCs w:val="24"/>
        </w:rPr>
      </w:pPr>
      <w:bookmarkStart w:id="38" w:name="_Toc470812218"/>
      <w:r w:rsidRPr="005A008C">
        <w:rPr>
          <w:rFonts w:ascii="Century" w:hAnsi="Century"/>
          <w:sz w:val="24"/>
          <w:szCs w:val="24"/>
        </w:rPr>
        <w:t xml:space="preserve">Plate </w:t>
      </w:r>
      <w:r w:rsidR="00C371F2" w:rsidRPr="005A008C">
        <w:rPr>
          <w:rFonts w:ascii="Century" w:hAnsi="Century"/>
          <w:sz w:val="24"/>
          <w:szCs w:val="24"/>
        </w:rPr>
        <w:fldChar w:fldCharType="begin"/>
      </w:r>
      <w:r w:rsidRPr="005A008C">
        <w:rPr>
          <w:rFonts w:ascii="Century" w:hAnsi="Century"/>
          <w:sz w:val="24"/>
          <w:szCs w:val="24"/>
        </w:rPr>
        <w:instrText xml:space="preserve"> SEQ Plate \* ARABIC </w:instrText>
      </w:r>
      <w:r w:rsidR="00C371F2" w:rsidRPr="005A008C">
        <w:rPr>
          <w:rFonts w:ascii="Century" w:hAnsi="Century"/>
          <w:sz w:val="24"/>
          <w:szCs w:val="24"/>
        </w:rPr>
        <w:fldChar w:fldCharType="separate"/>
      </w:r>
      <w:r w:rsidR="007F4D3E">
        <w:rPr>
          <w:rFonts w:ascii="Century" w:hAnsi="Century"/>
          <w:noProof/>
          <w:sz w:val="24"/>
          <w:szCs w:val="24"/>
        </w:rPr>
        <w:t>1</w:t>
      </w:r>
      <w:r w:rsidR="00C371F2" w:rsidRPr="005A008C">
        <w:rPr>
          <w:rFonts w:ascii="Century" w:hAnsi="Century"/>
          <w:sz w:val="24"/>
          <w:szCs w:val="24"/>
        </w:rPr>
        <w:fldChar w:fldCharType="end"/>
      </w:r>
      <w:r w:rsidRPr="005A008C">
        <w:rPr>
          <w:sz w:val="24"/>
          <w:szCs w:val="24"/>
        </w:rPr>
        <w:t xml:space="preserve"> </w:t>
      </w:r>
      <w:r w:rsidR="00DE341F" w:rsidRPr="005A008C">
        <w:rPr>
          <w:rFonts w:ascii="Century" w:hAnsi="Century"/>
          <w:b w:val="0"/>
          <w:sz w:val="24"/>
          <w:szCs w:val="24"/>
        </w:rPr>
        <w:t xml:space="preserve">Typical dry stream filled with sand </w:t>
      </w:r>
      <w:r w:rsidR="00DE341F" w:rsidRPr="005A008C">
        <w:rPr>
          <w:rFonts w:ascii="Century" w:hAnsi="Century"/>
          <w:b w:val="0"/>
          <w:i/>
          <w:sz w:val="24"/>
          <w:szCs w:val="24"/>
        </w:rPr>
        <w:t>(photo at Dhuko, See Fig. 1 for the location)</w:t>
      </w:r>
      <w:bookmarkEnd w:id="38"/>
    </w:p>
    <w:p w:rsidR="003C78BF" w:rsidRPr="005A008C" w:rsidRDefault="003C78BF" w:rsidP="003C78BF"/>
    <w:p w:rsidR="00DE341F" w:rsidRPr="005A008C" w:rsidRDefault="00DE341F" w:rsidP="00DE341F">
      <w:pPr>
        <w:pStyle w:val="Heading2"/>
        <w:rPr>
          <w:rFonts w:ascii="Century" w:hAnsi="Century" w:cs="Times New Roman"/>
          <w:color w:val="auto"/>
        </w:rPr>
      </w:pPr>
      <w:bookmarkStart w:id="39" w:name="_Toc470811652"/>
      <w:r w:rsidRPr="005A008C">
        <w:rPr>
          <w:rFonts w:ascii="Century" w:hAnsi="Century" w:cs="Times New Roman"/>
          <w:color w:val="auto"/>
        </w:rPr>
        <w:t>Geological Structures</w:t>
      </w:r>
      <w:bookmarkEnd w:id="39"/>
    </w:p>
    <w:p w:rsidR="00DE341F" w:rsidRPr="005A008C" w:rsidRDefault="00DE341F" w:rsidP="00DE341F">
      <w:pPr>
        <w:spacing w:before="240" w:after="120" w:line="480" w:lineRule="auto"/>
        <w:jc w:val="both"/>
        <w:rPr>
          <w:rFonts w:ascii="Century" w:hAnsi="Century" w:cs="Times New Roman"/>
          <w:sz w:val="24"/>
          <w:szCs w:val="24"/>
        </w:rPr>
      </w:pPr>
      <w:r w:rsidRPr="005A008C">
        <w:rPr>
          <w:rFonts w:ascii="Century" w:hAnsi="Century" w:cs="Times New Roman"/>
          <w:sz w:val="24"/>
          <w:szCs w:val="24"/>
        </w:rPr>
        <w:t xml:space="preserve">Various types of geological structures have been mapped by previous workers (Hamrla, 1977; Hassen et al., 1991, Ghebreab, 1992, Tefera et al., 1996, Yihunie and Tesfaye, 1998; Yibas, 2000; Awoke and Hailu, 2007) and verified in the present </w:t>
      </w:r>
      <w:r w:rsidRPr="005A008C">
        <w:rPr>
          <w:rFonts w:ascii="Century" w:hAnsi="Century" w:cs="Times New Roman"/>
          <w:sz w:val="24"/>
          <w:szCs w:val="24"/>
        </w:rPr>
        <w:lastRenderedPageBreak/>
        <w:t xml:space="preserve">study. In the subsequent sections emphasis has been given to the discussion of those structures that have significant influence on groundwater circulation. </w:t>
      </w:r>
    </w:p>
    <w:p w:rsidR="00DE341F" w:rsidRPr="005A008C" w:rsidRDefault="00DE341F" w:rsidP="00DE341F">
      <w:pPr>
        <w:pStyle w:val="Heading3"/>
        <w:rPr>
          <w:rFonts w:ascii="Century" w:hAnsi="Century" w:cs="Times New Roman"/>
          <w:color w:val="auto"/>
        </w:rPr>
      </w:pPr>
      <w:bookmarkStart w:id="40" w:name="_Toc470811653"/>
      <w:r w:rsidRPr="005A008C">
        <w:rPr>
          <w:rFonts w:ascii="Century" w:hAnsi="Century" w:cs="Times New Roman"/>
          <w:color w:val="auto"/>
        </w:rPr>
        <w:t>Faults</w:t>
      </w:r>
      <w:bookmarkEnd w:id="40"/>
    </w:p>
    <w:p w:rsidR="00DE341F" w:rsidRPr="005A008C" w:rsidRDefault="00DE341F" w:rsidP="00DE341F">
      <w:pPr>
        <w:tabs>
          <w:tab w:val="num" w:pos="720"/>
        </w:tabs>
        <w:spacing w:after="0" w:line="480" w:lineRule="auto"/>
        <w:jc w:val="both"/>
        <w:rPr>
          <w:rFonts w:ascii="Century" w:hAnsi="Century" w:cs="Times New Roman"/>
          <w:sz w:val="24"/>
          <w:szCs w:val="24"/>
        </w:rPr>
      </w:pPr>
      <w:r w:rsidRPr="005A008C">
        <w:rPr>
          <w:rFonts w:ascii="Century" w:hAnsi="Century" w:cs="Times New Roman"/>
          <w:sz w:val="24"/>
          <w:szCs w:val="24"/>
        </w:rPr>
        <w:t xml:space="preserve">In the study area, the high grade granitoid-gneissic rocks form large blocks separated and surrounded by belts of mafic-ultramfic rocks and metavolcanosediementary sequences. </w:t>
      </w:r>
    </w:p>
    <w:p w:rsidR="00DE341F" w:rsidRPr="005A008C" w:rsidRDefault="00DE341F" w:rsidP="00DE341F">
      <w:pPr>
        <w:pStyle w:val="Caption"/>
        <w:spacing w:line="480" w:lineRule="auto"/>
        <w:jc w:val="center"/>
        <w:rPr>
          <w:rFonts w:ascii="Century" w:hAnsi="Century"/>
          <w:b w:val="0"/>
          <w:sz w:val="24"/>
          <w:szCs w:val="24"/>
        </w:rPr>
      </w:pPr>
      <w:r w:rsidRPr="005A008C">
        <w:rPr>
          <w:rFonts w:ascii="Century" w:hAnsi="Century"/>
          <w:bCs w:val="0"/>
          <w:noProof/>
          <w:sz w:val="24"/>
          <w:szCs w:val="24"/>
        </w:rPr>
        <w:drawing>
          <wp:inline distT="0" distB="0" distL="0" distR="0">
            <wp:extent cx="4324350" cy="5081112"/>
            <wp:effectExtent l="19050" t="0" r="0" b="0"/>
            <wp:docPr id="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srcRect/>
                    <a:stretch>
                      <a:fillRect/>
                    </a:stretch>
                  </pic:blipFill>
                  <pic:spPr bwMode="auto">
                    <a:xfrm>
                      <a:off x="0" y="0"/>
                      <a:ext cx="4324350" cy="5081112"/>
                    </a:xfrm>
                    <a:prstGeom prst="rect">
                      <a:avLst/>
                    </a:prstGeom>
                    <a:noFill/>
                    <a:ln w="9525">
                      <a:noFill/>
                      <a:miter lim="800000"/>
                      <a:headEnd/>
                      <a:tailEnd/>
                    </a:ln>
                  </pic:spPr>
                </pic:pic>
              </a:graphicData>
            </a:graphic>
          </wp:inline>
        </w:drawing>
      </w:r>
    </w:p>
    <w:p w:rsidR="00DE341F" w:rsidRPr="005A008C" w:rsidRDefault="00DE341F" w:rsidP="00DE341F">
      <w:pPr>
        <w:pStyle w:val="Caption"/>
        <w:spacing w:line="480" w:lineRule="auto"/>
        <w:rPr>
          <w:rFonts w:ascii="Century" w:hAnsi="Century"/>
          <w:b w:val="0"/>
          <w:sz w:val="24"/>
          <w:szCs w:val="24"/>
        </w:rPr>
      </w:pPr>
      <w:bookmarkStart w:id="41" w:name="_Toc470811774"/>
      <w:r w:rsidRPr="005A008C">
        <w:rPr>
          <w:rFonts w:ascii="Century" w:hAnsi="Century"/>
          <w:sz w:val="24"/>
          <w:szCs w:val="24"/>
        </w:rPr>
        <w:t xml:space="preserve">Figure </w:t>
      </w:r>
      <w:r w:rsidR="00C371F2" w:rsidRPr="005A008C">
        <w:rPr>
          <w:rFonts w:ascii="Century" w:hAnsi="Century"/>
          <w:sz w:val="24"/>
          <w:szCs w:val="24"/>
        </w:rPr>
        <w:fldChar w:fldCharType="begin"/>
      </w:r>
      <w:r w:rsidR="00505DC6"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14</w:t>
      </w:r>
      <w:r w:rsidR="00C371F2" w:rsidRPr="005A008C">
        <w:rPr>
          <w:rFonts w:ascii="Century" w:hAnsi="Century"/>
          <w:sz w:val="24"/>
          <w:szCs w:val="24"/>
        </w:rPr>
        <w:fldChar w:fldCharType="end"/>
      </w:r>
      <w:r w:rsidRPr="005A008C">
        <w:rPr>
          <w:rFonts w:ascii="Century" w:hAnsi="Century"/>
          <w:b w:val="0"/>
          <w:sz w:val="24"/>
          <w:szCs w:val="24"/>
        </w:rPr>
        <w:t xml:space="preserve"> Detailed fracture map in mafic-ultramafic rocks and volcanosediemtary sequences of</w:t>
      </w:r>
      <w:r w:rsidR="00AD5485" w:rsidRPr="005A008C">
        <w:rPr>
          <w:rFonts w:ascii="Century" w:hAnsi="Century"/>
          <w:b w:val="0"/>
          <w:sz w:val="24"/>
          <w:szCs w:val="24"/>
        </w:rPr>
        <w:t xml:space="preserve"> the study area </w:t>
      </w:r>
      <w:r w:rsidR="00AD5485" w:rsidRPr="005A008C">
        <w:rPr>
          <w:rFonts w:ascii="Century" w:hAnsi="Century"/>
          <w:b w:val="0"/>
          <w:i/>
          <w:sz w:val="24"/>
          <w:szCs w:val="24"/>
        </w:rPr>
        <w:t>(after Hamr</w:t>
      </w:r>
      <w:r w:rsidRPr="005A008C">
        <w:rPr>
          <w:rFonts w:ascii="Century" w:hAnsi="Century"/>
          <w:b w:val="0"/>
          <w:i/>
          <w:sz w:val="24"/>
          <w:szCs w:val="24"/>
        </w:rPr>
        <w:t>l</w:t>
      </w:r>
      <w:r w:rsidR="00AD5485" w:rsidRPr="005A008C">
        <w:rPr>
          <w:rFonts w:ascii="Century" w:hAnsi="Century"/>
          <w:b w:val="0"/>
          <w:i/>
          <w:sz w:val="24"/>
          <w:szCs w:val="24"/>
        </w:rPr>
        <w:t>a</w:t>
      </w:r>
      <w:r w:rsidRPr="005A008C">
        <w:rPr>
          <w:rFonts w:ascii="Century" w:hAnsi="Century"/>
          <w:b w:val="0"/>
          <w:i/>
          <w:sz w:val="24"/>
          <w:szCs w:val="24"/>
        </w:rPr>
        <w:t>, 1977)</w:t>
      </w:r>
      <w:bookmarkEnd w:id="41"/>
      <w:r w:rsidRPr="005A008C">
        <w:rPr>
          <w:rFonts w:ascii="Century" w:hAnsi="Century"/>
          <w:b w:val="0"/>
          <w:sz w:val="24"/>
          <w:szCs w:val="24"/>
        </w:rPr>
        <w:t xml:space="preserve"> </w:t>
      </w:r>
    </w:p>
    <w:p w:rsidR="00DE341F" w:rsidRPr="005A008C" w:rsidRDefault="00DE341F" w:rsidP="00DE341F">
      <w:pPr>
        <w:tabs>
          <w:tab w:val="num" w:pos="720"/>
        </w:tabs>
        <w:spacing w:after="0" w:line="480" w:lineRule="auto"/>
        <w:jc w:val="both"/>
        <w:rPr>
          <w:rFonts w:ascii="Century" w:hAnsi="Century" w:cs="Times New Roman"/>
          <w:sz w:val="24"/>
          <w:szCs w:val="24"/>
          <w:lang w:val="en-GB"/>
        </w:rPr>
      </w:pPr>
      <w:r w:rsidRPr="005A008C">
        <w:rPr>
          <w:rFonts w:ascii="Century" w:hAnsi="Century" w:cs="Times New Roman"/>
          <w:sz w:val="24"/>
          <w:szCs w:val="24"/>
        </w:rPr>
        <w:lastRenderedPageBreak/>
        <w:t xml:space="preserve">The contacts are particularly defined by N-S trending regional thrust faults that extend for distance of over 100 km (Hamrla, 1977; Kozyrev et al., 1985; Yibas, 2000). These faults are affected by </w:t>
      </w:r>
      <w:r w:rsidRPr="005A008C">
        <w:rPr>
          <w:rFonts w:ascii="Century" w:hAnsi="Century" w:cs="Times New Roman"/>
          <w:sz w:val="24"/>
          <w:szCs w:val="24"/>
          <w:lang w:val="en-GB"/>
        </w:rPr>
        <w:t>seco</w:t>
      </w:r>
      <w:r w:rsidR="00235BDC" w:rsidRPr="005A008C">
        <w:rPr>
          <w:rFonts w:ascii="Century" w:hAnsi="Century" w:cs="Times New Roman"/>
          <w:sz w:val="24"/>
          <w:szCs w:val="24"/>
          <w:lang w:val="en-GB"/>
        </w:rPr>
        <w:t>ndary deformational stress (Abdelsa</w:t>
      </w:r>
      <w:r w:rsidRPr="005A008C">
        <w:rPr>
          <w:rFonts w:ascii="Century" w:hAnsi="Century" w:cs="Times New Roman"/>
          <w:sz w:val="24"/>
          <w:szCs w:val="24"/>
          <w:lang w:val="en-GB"/>
        </w:rPr>
        <w:t xml:space="preserve">lam and Stern, 1996; Worku, 1996). E-W strike slip or NE (50-60°) and NW (140 – 150°) trending faults cut and displace the N-S fractures (Hamrla 1977). Usually NE and NW trending faults form conjugate faults particularly in the northern end of the basement terrain (Fig. </w:t>
      </w:r>
      <w:r w:rsidR="004D25BE" w:rsidRPr="005A008C">
        <w:rPr>
          <w:rFonts w:ascii="Century" w:hAnsi="Century" w:cs="Times New Roman"/>
          <w:sz w:val="24"/>
          <w:szCs w:val="24"/>
          <w:lang w:val="en-GB"/>
        </w:rPr>
        <w:t>14</w:t>
      </w:r>
      <w:r w:rsidRPr="005A008C">
        <w:rPr>
          <w:rFonts w:ascii="Century" w:hAnsi="Century" w:cs="Times New Roman"/>
          <w:sz w:val="24"/>
          <w:szCs w:val="24"/>
          <w:lang w:val="en-GB"/>
        </w:rPr>
        <w:t xml:space="preserve">). Regional faults presumably normal in type were identified and inferred in sedimentary terrain (Fig. </w:t>
      </w:r>
      <w:r w:rsidR="004D25BE" w:rsidRPr="005A008C">
        <w:rPr>
          <w:rFonts w:ascii="Century" w:hAnsi="Century" w:cs="Times New Roman"/>
          <w:sz w:val="24"/>
          <w:szCs w:val="24"/>
          <w:lang w:val="en-GB"/>
        </w:rPr>
        <w:t>1</w:t>
      </w:r>
      <w:r w:rsidR="00EF58C9" w:rsidRPr="005A008C">
        <w:rPr>
          <w:rFonts w:ascii="Century" w:hAnsi="Century" w:cs="Times New Roman"/>
          <w:sz w:val="24"/>
          <w:szCs w:val="24"/>
          <w:lang w:val="en-GB"/>
        </w:rPr>
        <w:t>5</w:t>
      </w:r>
      <w:r w:rsidRPr="005A008C">
        <w:rPr>
          <w:rFonts w:ascii="Century" w:hAnsi="Century" w:cs="Times New Roman"/>
          <w:sz w:val="24"/>
          <w:szCs w:val="24"/>
          <w:lang w:val="en-GB"/>
        </w:rPr>
        <w:t xml:space="preserve">). </w:t>
      </w:r>
    </w:p>
    <w:p w:rsidR="00DE341F" w:rsidRPr="005A008C" w:rsidRDefault="00DE341F" w:rsidP="00DE341F">
      <w:pPr>
        <w:pStyle w:val="Heading3"/>
        <w:rPr>
          <w:rFonts w:ascii="Century" w:hAnsi="Century" w:cs="Times New Roman"/>
          <w:color w:val="auto"/>
        </w:rPr>
      </w:pPr>
      <w:bookmarkStart w:id="42" w:name="_Toc470811654"/>
      <w:r w:rsidRPr="005A008C">
        <w:rPr>
          <w:rFonts w:ascii="Century" w:hAnsi="Century" w:cs="Times New Roman"/>
          <w:color w:val="auto"/>
        </w:rPr>
        <w:t>Lineaments</w:t>
      </w:r>
      <w:bookmarkEnd w:id="42"/>
      <w:r w:rsidRPr="005A008C">
        <w:rPr>
          <w:rFonts w:ascii="Century" w:hAnsi="Century" w:cs="Times New Roman"/>
          <w:color w:val="auto"/>
        </w:rPr>
        <w:t xml:space="preserve"> </w:t>
      </w:r>
    </w:p>
    <w:p w:rsidR="00862F03" w:rsidRPr="005A008C" w:rsidRDefault="00DE341F" w:rsidP="00DC27B8">
      <w:pPr>
        <w:spacing w:before="120" w:after="0" w:line="480" w:lineRule="auto"/>
        <w:jc w:val="both"/>
        <w:rPr>
          <w:rFonts w:ascii="Century" w:hAnsi="Century" w:cs="Times New Roman"/>
          <w:sz w:val="24"/>
          <w:szCs w:val="24"/>
        </w:rPr>
      </w:pPr>
      <w:r w:rsidRPr="005A008C">
        <w:rPr>
          <w:rFonts w:ascii="Century" w:hAnsi="Century" w:cs="Times New Roman"/>
          <w:sz w:val="24"/>
          <w:szCs w:val="24"/>
        </w:rPr>
        <w:t xml:space="preserve">Lineaments of the study area (Fig. </w:t>
      </w:r>
      <w:r w:rsidR="00EF58C9" w:rsidRPr="005A008C">
        <w:rPr>
          <w:rFonts w:ascii="Century" w:hAnsi="Century" w:cs="Times New Roman"/>
          <w:sz w:val="24"/>
          <w:szCs w:val="24"/>
        </w:rPr>
        <w:t>9</w:t>
      </w:r>
      <w:r w:rsidRPr="005A008C">
        <w:rPr>
          <w:rFonts w:ascii="Century" w:hAnsi="Century" w:cs="Times New Roman"/>
          <w:sz w:val="24"/>
          <w:szCs w:val="24"/>
        </w:rPr>
        <w:t>) are mostly fractures</w:t>
      </w:r>
      <w:r w:rsidR="00B83C3F" w:rsidRPr="005A008C">
        <w:rPr>
          <w:rFonts w:ascii="Century" w:hAnsi="Century" w:cs="Times New Roman"/>
          <w:sz w:val="24"/>
          <w:szCs w:val="24"/>
        </w:rPr>
        <w:t xml:space="preserve"> and density and orientation</w:t>
      </w:r>
      <w:r w:rsidR="00862F03" w:rsidRPr="005A008C">
        <w:rPr>
          <w:rFonts w:ascii="Century" w:hAnsi="Century" w:cs="Times New Roman"/>
          <w:sz w:val="24"/>
          <w:szCs w:val="24"/>
        </w:rPr>
        <w:t xml:space="preserve"> of the fractures</w:t>
      </w:r>
      <w:r w:rsidR="00B83C3F" w:rsidRPr="005A008C">
        <w:rPr>
          <w:rFonts w:ascii="Century" w:hAnsi="Century" w:cs="Times New Roman"/>
          <w:sz w:val="24"/>
          <w:szCs w:val="24"/>
        </w:rPr>
        <w:t xml:space="preserve"> vary from place to place across the study area</w:t>
      </w:r>
      <w:r w:rsidR="00862F03" w:rsidRPr="005A008C">
        <w:rPr>
          <w:rFonts w:ascii="Century" w:hAnsi="Century" w:cs="Times New Roman"/>
          <w:sz w:val="24"/>
          <w:szCs w:val="24"/>
        </w:rPr>
        <w:t xml:space="preserve"> (Fig 15 and Fig. 16)</w:t>
      </w:r>
      <w:r w:rsidRPr="005A008C">
        <w:rPr>
          <w:rFonts w:ascii="Century" w:hAnsi="Century" w:cs="Times New Roman"/>
          <w:sz w:val="24"/>
          <w:szCs w:val="24"/>
        </w:rPr>
        <w:t xml:space="preserve">. </w:t>
      </w:r>
    </w:p>
    <w:p w:rsidR="007636C8" w:rsidRPr="005A008C" w:rsidRDefault="00C0679C" w:rsidP="00DC27B8">
      <w:pPr>
        <w:spacing w:before="120" w:after="0" w:line="480" w:lineRule="auto"/>
        <w:jc w:val="both"/>
        <w:rPr>
          <w:rFonts w:ascii="Century" w:hAnsi="Century" w:cs="Times New Roman"/>
          <w:sz w:val="24"/>
          <w:szCs w:val="24"/>
        </w:rPr>
      </w:pPr>
      <w:r w:rsidRPr="005A008C">
        <w:rPr>
          <w:rFonts w:ascii="Century" w:hAnsi="Century" w:cs="Times New Roman"/>
          <w:sz w:val="24"/>
          <w:szCs w:val="24"/>
        </w:rPr>
        <w:t xml:space="preserve">In the parts of volcanic terrain that is covered by tuffs and ignimbrite, lineaments are rarely observed due to the accumulation of thick weathering product over fresh bedrock. </w:t>
      </w:r>
      <w:r w:rsidR="007636C8" w:rsidRPr="005A008C">
        <w:rPr>
          <w:rFonts w:ascii="Century" w:hAnsi="Century" w:cs="Times New Roman"/>
          <w:sz w:val="24"/>
          <w:szCs w:val="24"/>
        </w:rPr>
        <w:t xml:space="preserve">As a result, </w:t>
      </w:r>
      <w:r w:rsidR="00C43E83" w:rsidRPr="005A008C">
        <w:rPr>
          <w:rFonts w:ascii="Century" w:hAnsi="Century" w:cs="Times New Roman"/>
          <w:sz w:val="24"/>
          <w:szCs w:val="24"/>
        </w:rPr>
        <w:t>this</w:t>
      </w:r>
      <w:r w:rsidR="007636C8" w:rsidRPr="005A008C">
        <w:rPr>
          <w:rFonts w:ascii="Century" w:hAnsi="Century" w:cs="Times New Roman"/>
          <w:sz w:val="24"/>
          <w:szCs w:val="24"/>
        </w:rPr>
        <w:t xml:space="preserve"> part of the volcanic terrain is characterized by low lineament density</w:t>
      </w:r>
      <w:r w:rsidR="008A1B66" w:rsidRPr="005A008C">
        <w:rPr>
          <w:rFonts w:ascii="Century" w:hAnsi="Century" w:cs="Times New Roman"/>
          <w:sz w:val="24"/>
          <w:szCs w:val="24"/>
        </w:rPr>
        <w:t xml:space="preserve"> (0–</w:t>
      </w:r>
      <w:r w:rsidR="008D108B" w:rsidRPr="005A008C">
        <w:rPr>
          <w:rFonts w:ascii="Century" w:hAnsi="Century" w:cs="Times New Roman"/>
          <w:sz w:val="24"/>
          <w:szCs w:val="24"/>
        </w:rPr>
        <w:t>0.1 km/sq.km)</w:t>
      </w:r>
      <w:r w:rsidR="006D29DB" w:rsidRPr="005A008C">
        <w:rPr>
          <w:rFonts w:ascii="Century" w:hAnsi="Century" w:cs="Times New Roman"/>
          <w:sz w:val="24"/>
          <w:szCs w:val="24"/>
        </w:rPr>
        <w:t xml:space="preserve"> (Fig. 15)</w:t>
      </w:r>
      <w:r w:rsidR="007636C8" w:rsidRPr="005A008C">
        <w:rPr>
          <w:rFonts w:ascii="Century" w:hAnsi="Century" w:cs="Times New Roman"/>
          <w:sz w:val="24"/>
          <w:szCs w:val="24"/>
        </w:rPr>
        <w:t xml:space="preserve">. </w:t>
      </w:r>
      <w:r w:rsidR="00C43E83" w:rsidRPr="005A008C">
        <w:rPr>
          <w:rFonts w:ascii="Century" w:hAnsi="Century" w:cs="Times New Roman"/>
          <w:sz w:val="24"/>
          <w:szCs w:val="24"/>
        </w:rPr>
        <w:t xml:space="preserve">On the other hand, there are </w:t>
      </w:r>
      <w:r w:rsidR="00DA719F" w:rsidRPr="005A008C">
        <w:rPr>
          <w:rFonts w:ascii="Century" w:hAnsi="Century" w:cs="Times New Roman"/>
          <w:sz w:val="24"/>
          <w:szCs w:val="24"/>
        </w:rPr>
        <w:t xml:space="preserve">observed lineaments </w:t>
      </w:r>
      <w:r w:rsidR="00C43E83" w:rsidRPr="005A008C">
        <w:rPr>
          <w:rFonts w:ascii="Century" w:hAnsi="Century" w:cs="Times New Roman"/>
          <w:sz w:val="24"/>
          <w:szCs w:val="24"/>
        </w:rPr>
        <w:t xml:space="preserve">in the </w:t>
      </w:r>
      <w:r w:rsidR="007D13A7" w:rsidRPr="005A008C">
        <w:rPr>
          <w:rFonts w:ascii="Century" w:hAnsi="Century" w:cs="Times New Roman"/>
          <w:sz w:val="24"/>
          <w:szCs w:val="24"/>
        </w:rPr>
        <w:t>parts</w:t>
      </w:r>
      <w:r w:rsidR="00C43E83" w:rsidRPr="005A008C">
        <w:rPr>
          <w:rFonts w:ascii="Century" w:hAnsi="Century" w:cs="Times New Roman"/>
          <w:sz w:val="24"/>
          <w:szCs w:val="24"/>
        </w:rPr>
        <w:t xml:space="preserve"> of </w:t>
      </w:r>
      <w:r w:rsidR="007D13A7" w:rsidRPr="005A008C">
        <w:rPr>
          <w:rFonts w:ascii="Century" w:hAnsi="Century" w:cs="Times New Roman"/>
          <w:sz w:val="24"/>
          <w:szCs w:val="24"/>
        </w:rPr>
        <w:t xml:space="preserve">the </w:t>
      </w:r>
      <w:r w:rsidR="00C43E83" w:rsidRPr="005A008C">
        <w:rPr>
          <w:rFonts w:ascii="Century" w:hAnsi="Century" w:cs="Times New Roman"/>
          <w:sz w:val="24"/>
          <w:szCs w:val="24"/>
        </w:rPr>
        <w:t>volcanic terrain covered by basaltic flows</w:t>
      </w:r>
      <w:r w:rsidR="008D108B" w:rsidRPr="005A008C">
        <w:rPr>
          <w:rFonts w:ascii="Century" w:hAnsi="Century" w:cs="Times New Roman"/>
          <w:sz w:val="24"/>
          <w:szCs w:val="24"/>
        </w:rPr>
        <w:t xml:space="preserve"> (Fig. 9)</w:t>
      </w:r>
      <w:r w:rsidR="007D13A7" w:rsidRPr="005A008C">
        <w:rPr>
          <w:rFonts w:ascii="Century" w:hAnsi="Century" w:cs="Times New Roman"/>
          <w:sz w:val="24"/>
          <w:szCs w:val="24"/>
        </w:rPr>
        <w:t>. In this area, the lineaments are dominantly</w:t>
      </w:r>
      <w:r w:rsidR="00C43E83" w:rsidRPr="005A008C">
        <w:rPr>
          <w:rFonts w:ascii="Century" w:hAnsi="Century" w:cs="Times New Roman"/>
          <w:sz w:val="24"/>
          <w:szCs w:val="24"/>
        </w:rPr>
        <w:t xml:space="preserve"> </w:t>
      </w:r>
      <w:r w:rsidR="00DA719F" w:rsidRPr="005A008C">
        <w:rPr>
          <w:rFonts w:ascii="Century" w:hAnsi="Century" w:cs="Times New Roman"/>
          <w:sz w:val="24"/>
          <w:szCs w:val="24"/>
        </w:rPr>
        <w:t>oriented in NW-SE directions with bearing in the range of 120–175°</w:t>
      </w:r>
      <w:r w:rsidR="007D13A7" w:rsidRPr="005A008C">
        <w:rPr>
          <w:rFonts w:ascii="Century" w:hAnsi="Century" w:cs="Times New Roman"/>
          <w:sz w:val="24"/>
          <w:szCs w:val="24"/>
        </w:rPr>
        <w:t xml:space="preserve"> (Fig.16a)</w:t>
      </w:r>
      <w:r w:rsidR="00DA719F" w:rsidRPr="005A008C">
        <w:rPr>
          <w:rFonts w:ascii="Century" w:hAnsi="Century" w:cs="Times New Roman"/>
          <w:sz w:val="24"/>
          <w:szCs w:val="24"/>
        </w:rPr>
        <w:t>.</w:t>
      </w:r>
    </w:p>
    <w:p w:rsidR="000137B6" w:rsidRPr="005A008C" w:rsidRDefault="000137B6" w:rsidP="000137B6">
      <w:pPr>
        <w:spacing w:before="120" w:after="0" w:line="480" w:lineRule="auto"/>
        <w:jc w:val="both"/>
        <w:rPr>
          <w:rFonts w:ascii="Century" w:hAnsi="Century" w:cs="Times New Roman"/>
          <w:sz w:val="24"/>
          <w:szCs w:val="24"/>
        </w:rPr>
      </w:pPr>
      <w:r w:rsidRPr="005A008C">
        <w:rPr>
          <w:rFonts w:ascii="Century" w:hAnsi="Century" w:cs="Times New Roman"/>
          <w:sz w:val="24"/>
          <w:szCs w:val="24"/>
        </w:rPr>
        <w:t xml:space="preserve">The shear zone and mafic-ultramafic belts are the highly fractured and/or jointed zones in the basement terrain of the study area (Fig. 9) where the fractures and joints are dominantly oriented N-S (bearing in the range of 0–10°) (Fig. 16b,c). </w:t>
      </w:r>
      <w:r w:rsidRPr="005A008C">
        <w:rPr>
          <w:rFonts w:ascii="Century" w:hAnsi="Century" w:cs="Times New Roman"/>
          <w:sz w:val="24"/>
          <w:szCs w:val="24"/>
        </w:rPr>
        <w:lastRenderedPageBreak/>
        <w:t>Furthermore, the mafic-ultramafic belts are characterized by well-defined open shcistocity which bears similar orientation of other lineaments of the area. As a result, the shear zone and the fold and thrust belts of the study area is marked by high lineament density (0.2–0.38 km/sq.km) (Fig. 15). It has also been observed that at many localities of fold and thrust belts, fractures are filled with quartz veins; and the veins are intensively fractured (Plate 2). Moreover, fractures of the area are discontinuous due to multiple phases of deformations, weathering process or cut by younger fractures (Fig. 14). In the shear zone, however, up to 20 km long lineaments were recognized occurring in echelon form.</w:t>
      </w:r>
    </w:p>
    <w:p w:rsidR="00755E15" w:rsidRPr="005A008C" w:rsidRDefault="00755E15" w:rsidP="00755E15">
      <w:pPr>
        <w:spacing w:before="120" w:after="120" w:line="240" w:lineRule="auto"/>
        <w:jc w:val="center"/>
        <w:rPr>
          <w:rFonts w:ascii="Century" w:hAnsi="Century" w:cs="Times New Roman"/>
          <w:sz w:val="24"/>
          <w:szCs w:val="24"/>
        </w:rPr>
      </w:pPr>
      <w:r w:rsidRPr="005A008C">
        <w:rPr>
          <w:rFonts w:ascii="Century" w:hAnsi="Century" w:cs="Times New Roman"/>
          <w:noProof/>
          <w:sz w:val="24"/>
          <w:szCs w:val="24"/>
        </w:rPr>
        <w:drawing>
          <wp:inline distT="0" distB="0" distL="0" distR="0">
            <wp:extent cx="5810250" cy="4533900"/>
            <wp:effectExtent l="19050" t="0" r="0" b="0"/>
            <wp:docPr id="4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srcRect/>
                    <a:stretch>
                      <a:fillRect/>
                    </a:stretch>
                  </pic:blipFill>
                  <pic:spPr bwMode="auto">
                    <a:xfrm>
                      <a:off x="0" y="0"/>
                      <a:ext cx="5810250" cy="4533900"/>
                    </a:xfrm>
                    <a:prstGeom prst="rect">
                      <a:avLst/>
                    </a:prstGeom>
                    <a:noFill/>
                    <a:ln w="9525">
                      <a:noFill/>
                      <a:miter lim="800000"/>
                      <a:headEnd/>
                      <a:tailEnd/>
                    </a:ln>
                  </pic:spPr>
                </pic:pic>
              </a:graphicData>
            </a:graphic>
          </wp:inline>
        </w:drawing>
      </w:r>
    </w:p>
    <w:p w:rsidR="00755E15" w:rsidRPr="005A008C" w:rsidRDefault="00755E15" w:rsidP="00755E15">
      <w:pPr>
        <w:pStyle w:val="Caption"/>
        <w:spacing w:line="480" w:lineRule="auto"/>
        <w:rPr>
          <w:rFonts w:ascii="Century" w:hAnsi="Century"/>
          <w:b w:val="0"/>
          <w:bCs w:val="0"/>
          <w:sz w:val="22"/>
          <w:szCs w:val="22"/>
        </w:rPr>
      </w:pPr>
      <w:bookmarkStart w:id="43" w:name="_Toc470811775"/>
      <w:r w:rsidRPr="005A008C">
        <w:rPr>
          <w:rFonts w:ascii="Century" w:hAnsi="Century"/>
          <w:sz w:val="22"/>
          <w:szCs w:val="22"/>
        </w:rPr>
        <w:t xml:space="preserve">Figure </w:t>
      </w:r>
      <w:r w:rsidR="00C371F2" w:rsidRPr="005A008C">
        <w:rPr>
          <w:rFonts w:ascii="Century" w:hAnsi="Century"/>
          <w:sz w:val="22"/>
          <w:szCs w:val="22"/>
        </w:rPr>
        <w:fldChar w:fldCharType="begin"/>
      </w:r>
      <w:r w:rsidRPr="005A008C">
        <w:rPr>
          <w:rFonts w:ascii="Century" w:hAnsi="Century"/>
          <w:sz w:val="22"/>
          <w:szCs w:val="22"/>
        </w:rPr>
        <w:instrText xml:space="preserve"> SEQ Figure \* ARABIC </w:instrText>
      </w:r>
      <w:r w:rsidR="00C371F2" w:rsidRPr="005A008C">
        <w:rPr>
          <w:rFonts w:ascii="Century" w:hAnsi="Century"/>
          <w:sz w:val="22"/>
          <w:szCs w:val="22"/>
        </w:rPr>
        <w:fldChar w:fldCharType="separate"/>
      </w:r>
      <w:r w:rsidR="007F4D3E">
        <w:rPr>
          <w:rFonts w:ascii="Century" w:hAnsi="Century"/>
          <w:noProof/>
          <w:sz w:val="22"/>
          <w:szCs w:val="22"/>
        </w:rPr>
        <w:t>15</w:t>
      </w:r>
      <w:r w:rsidR="00C371F2" w:rsidRPr="005A008C">
        <w:rPr>
          <w:rFonts w:ascii="Century" w:hAnsi="Century"/>
          <w:sz w:val="22"/>
          <w:szCs w:val="22"/>
        </w:rPr>
        <w:fldChar w:fldCharType="end"/>
      </w:r>
      <w:r w:rsidRPr="005A008C">
        <w:rPr>
          <w:rFonts w:ascii="Century" w:hAnsi="Century"/>
          <w:sz w:val="22"/>
          <w:szCs w:val="22"/>
        </w:rPr>
        <w:t xml:space="preserve"> </w:t>
      </w:r>
      <w:r w:rsidRPr="005A008C">
        <w:rPr>
          <w:rFonts w:ascii="Century" w:hAnsi="Century"/>
          <w:b w:val="0"/>
          <w:bCs w:val="0"/>
          <w:sz w:val="22"/>
          <w:szCs w:val="22"/>
        </w:rPr>
        <w:t>Map of lineament density</w:t>
      </w:r>
      <w:bookmarkEnd w:id="43"/>
      <w:r w:rsidRPr="005A008C">
        <w:rPr>
          <w:rFonts w:ascii="Century" w:hAnsi="Century"/>
          <w:b w:val="0"/>
          <w:bCs w:val="0"/>
          <w:sz w:val="22"/>
          <w:szCs w:val="22"/>
        </w:rPr>
        <w:t xml:space="preserve"> </w:t>
      </w:r>
    </w:p>
    <w:p w:rsidR="00C0679C" w:rsidRPr="005A008C" w:rsidRDefault="00C0679C" w:rsidP="00C0679C"/>
    <w:p w:rsidR="00DE341F" w:rsidRPr="005A008C" w:rsidRDefault="00DE341F" w:rsidP="00BA4617">
      <w:pPr>
        <w:spacing w:after="0" w:line="480" w:lineRule="auto"/>
        <w:rPr>
          <w:rFonts w:ascii="Century" w:hAnsi="Century" w:cs="Times New Roman"/>
          <w:b/>
          <w:sz w:val="24"/>
          <w:szCs w:val="24"/>
        </w:rPr>
      </w:pPr>
      <w:r w:rsidRPr="005A008C">
        <w:rPr>
          <w:rFonts w:ascii="Century" w:hAnsi="Century" w:cs="Times New Roman"/>
          <w:b/>
          <w:noProof/>
          <w:sz w:val="24"/>
          <w:szCs w:val="24"/>
        </w:rPr>
        <w:drawing>
          <wp:inline distT="0" distB="0" distL="0" distR="0">
            <wp:extent cx="1725301" cy="1943100"/>
            <wp:effectExtent l="19050" t="0" r="8249" b="0"/>
            <wp:docPr id="10" name="Picture 1" descr="F:\Rosediagram\Volcanic.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Rosediagram\Volcanic.tif"/>
                    <pic:cNvPicPr>
                      <a:picLocks noChangeAspect="1" noChangeArrowheads="1"/>
                    </pic:cNvPicPr>
                  </pic:nvPicPr>
                  <pic:blipFill>
                    <a:blip r:embed="rId29" cstate="print"/>
                    <a:srcRect/>
                    <a:stretch>
                      <a:fillRect/>
                    </a:stretch>
                  </pic:blipFill>
                  <pic:spPr bwMode="auto">
                    <a:xfrm>
                      <a:off x="0" y="0"/>
                      <a:ext cx="1738280" cy="1957718"/>
                    </a:xfrm>
                    <a:prstGeom prst="rect">
                      <a:avLst/>
                    </a:prstGeom>
                    <a:noFill/>
                    <a:ln w="9525">
                      <a:noFill/>
                      <a:miter lim="800000"/>
                      <a:headEnd/>
                      <a:tailEnd/>
                    </a:ln>
                  </pic:spPr>
                </pic:pic>
              </a:graphicData>
            </a:graphic>
          </wp:inline>
        </w:drawing>
      </w:r>
      <w:r w:rsidRPr="005A008C">
        <w:rPr>
          <w:rFonts w:ascii="Century" w:hAnsi="Century" w:cs="Times New Roman"/>
          <w:b/>
          <w:noProof/>
          <w:sz w:val="24"/>
          <w:szCs w:val="24"/>
        </w:rPr>
        <w:drawing>
          <wp:inline distT="0" distB="0" distL="0" distR="0">
            <wp:extent cx="1731541" cy="1950126"/>
            <wp:effectExtent l="19050" t="0" r="2009" b="0"/>
            <wp:docPr id="11" name="Picture 3" descr="F:\Thrust belt\Fold belt lineament.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Thrust belt\Fold belt lineament.tif"/>
                    <pic:cNvPicPr>
                      <a:picLocks noChangeAspect="1" noChangeArrowheads="1"/>
                    </pic:cNvPicPr>
                  </pic:nvPicPr>
                  <pic:blipFill>
                    <a:blip r:embed="rId30" cstate="print"/>
                    <a:srcRect/>
                    <a:stretch>
                      <a:fillRect/>
                    </a:stretch>
                  </pic:blipFill>
                  <pic:spPr bwMode="auto">
                    <a:xfrm>
                      <a:off x="0" y="0"/>
                      <a:ext cx="1739167" cy="1958715"/>
                    </a:xfrm>
                    <a:prstGeom prst="rect">
                      <a:avLst/>
                    </a:prstGeom>
                    <a:noFill/>
                    <a:ln w="9525">
                      <a:noFill/>
                      <a:miter lim="800000"/>
                      <a:headEnd/>
                      <a:tailEnd/>
                    </a:ln>
                  </pic:spPr>
                </pic:pic>
              </a:graphicData>
            </a:graphic>
          </wp:inline>
        </w:drawing>
      </w:r>
      <w:r w:rsidRPr="005A008C">
        <w:rPr>
          <w:rFonts w:ascii="Century" w:hAnsi="Century" w:cs="Times New Roman"/>
          <w:b/>
          <w:noProof/>
          <w:sz w:val="24"/>
          <w:szCs w:val="24"/>
        </w:rPr>
        <w:drawing>
          <wp:inline distT="0" distB="0" distL="0" distR="0">
            <wp:extent cx="1733550" cy="1826521"/>
            <wp:effectExtent l="19050" t="0" r="0" b="0"/>
            <wp:docPr id="14" name="Picture 4" descr="F:\Shear zone\Shear zone.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Shear zone\Shear zone.tif"/>
                    <pic:cNvPicPr>
                      <a:picLocks noChangeAspect="1" noChangeArrowheads="1"/>
                    </pic:cNvPicPr>
                  </pic:nvPicPr>
                  <pic:blipFill>
                    <a:blip r:embed="rId31" cstate="print"/>
                    <a:srcRect/>
                    <a:stretch>
                      <a:fillRect/>
                    </a:stretch>
                  </pic:blipFill>
                  <pic:spPr bwMode="auto">
                    <a:xfrm>
                      <a:off x="0" y="0"/>
                      <a:ext cx="1734771" cy="1827808"/>
                    </a:xfrm>
                    <a:prstGeom prst="rect">
                      <a:avLst/>
                    </a:prstGeom>
                    <a:noFill/>
                    <a:ln w="9525">
                      <a:noFill/>
                      <a:miter lim="800000"/>
                      <a:headEnd/>
                      <a:tailEnd/>
                    </a:ln>
                  </pic:spPr>
                </pic:pic>
              </a:graphicData>
            </a:graphic>
          </wp:inline>
        </w:drawing>
      </w:r>
    </w:p>
    <w:p w:rsidR="00DE341F" w:rsidRPr="005A008C" w:rsidRDefault="00B84560" w:rsidP="00BA4617">
      <w:pPr>
        <w:tabs>
          <w:tab w:val="left" w:pos="4470"/>
          <w:tab w:val="left" w:pos="7770"/>
        </w:tabs>
        <w:spacing w:before="120" w:after="0" w:line="480" w:lineRule="auto"/>
        <w:ind w:left="1440"/>
        <w:rPr>
          <w:rFonts w:ascii="Century" w:hAnsi="Century" w:cs="Times New Roman"/>
          <w:b/>
          <w:sz w:val="24"/>
          <w:szCs w:val="24"/>
        </w:rPr>
      </w:pPr>
      <w:r w:rsidRPr="005A008C">
        <w:rPr>
          <w:rFonts w:ascii="Century" w:hAnsi="Century" w:cs="Times New Roman"/>
          <w:b/>
          <w:sz w:val="24"/>
          <w:szCs w:val="24"/>
        </w:rPr>
        <w:t>a</w:t>
      </w:r>
      <w:r w:rsidRPr="005A008C">
        <w:rPr>
          <w:rFonts w:ascii="Century" w:hAnsi="Century" w:cs="Times New Roman"/>
          <w:sz w:val="24"/>
          <w:szCs w:val="24"/>
        </w:rPr>
        <w:t xml:space="preserve">     </w:t>
      </w:r>
      <w:r w:rsidR="00DE341F" w:rsidRPr="005A008C">
        <w:rPr>
          <w:rFonts w:ascii="Century" w:hAnsi="Century" w:cs="Times New Roman"/>
          <w:sz w:val="24"/>
          <w:szCs w:val="24"/>
        </w:rPr>
        <w:t xml:space="preserve">                                  </w:t>
      </w:r>
      <w:r w:rsidRPr="005A008C">
        <w:rPr>
          <w:rFonts w:ascii="Century" w:hAnsi="Century" w:cs="Times New Roman"/>
          <w:sz w:val="24"/>
          <w:szCs w:val="24"/>
        </w:rPr>
        <w:t xml:space="preserve">        </w:t>
      </w:r>
      <w:r w:rsidR="00DE341F" w:rsidRPr="005A008C">
        <w:rPr>
          <w:rFonts w:ascii="Century" w:hAnsi="Century" w:cs="Times New Roman"/>
          <w:sz w:val="24"/>
          <w:szCs w:val="24"/>
        </w:rPr>
        <w:t xml:space="preserve"> </w:t>
      </w:r>
      <w:r w:rsidRPr="005A008C">
        <w:rPr>
          <w:rFonts w:ascii="Century" w:hAnsi="Century" w:cs="Times New Roman"/>
          <w:b/>
          <w:sz w:val="24"/>
          <w:szCs w:val="24"/>
        </w:rPr>
        <w:t>b</w:t>
      </w:r>
      <w:r w:rsidR="00DE341F" w:rsidRPr="005A008C">
        <w:rPr>
          <w:rFonts w:ascii="Century" w:hAnsi="Century" w:cs="Times New Roman"/>
          <w:sz w:val="24"/>
          <w:szCs w:val="24"/>
        </w:rPr>
        <w:tab/>
      </w:r>
      <w:r w:rsidRPr="005A008C">
        <w:rPr>
          <w:rFonts w:ascii="Century" w:hAnsi="Century" w:cs="Times New Roman"/>
          <w:b/>
          <w:sz w:val="24"/>
          <w:szCs w:val="24"/>
        </w:rPr>
        <w:t xml:space="preserve">     c</w:t>
      </w:r>
    </w:p>
    <w:p w:rsidR="00DE341F" w:rsidRPr="005A008C" w:rsidRDefault="00DE341F" w:rsidP="00BA4617">
      <w:pPr>
        <w:spacing w:after="0" w:line="480" w:lineRule="auto"/>
        <w:rPr>
          <w:rFonts w:ascii="Century" w:hAnsi="Century" w:cs="Times New Roman"/>
          <w:b/>
          <w:sz w:val="24"/>
          <w:szCs w:val="24"/>
        </w:rPr>
      </w:pPr>
      <w:r w:rsidRPr="005A008C">
        <w:rPr>
          <w:rFonts w:ascii="Century" w:hAnsi="Century" w:cs="Times New Roman"/>
          <w:b/>
          <w:noProof/>
          <w:sz w:val="24"/>
          <w:szCs w:val="24"/>
        </w:rPr>
        <w:drawing>
          <wp:inline distT="0" distB="0" distL="0" distR="0">
            <wp:extent cx="1676400" cy="1813332"/>
            <wp:effectExtent l="19050" t="0" r="0" b="0"/>
            <wp:docPr id="16" name="Picture 2" descr="F:\Gneiss_ggranitoid_OFSZ\grani_gnie_oSZ.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neiss_ggranitoid_OFSZ\grani_gnie_oSZ.tif"/>
                    <pic:cNvPicPr>
                      <a:picLocks noChangeAspect="1" noChangeArrowheads="1"/>
                    </pic:cNvPicPr>
                  </pic:nvPicPr>
                  <pic:blipFill>
                    <a:blip r:embed="rId32" cstate="print"/>
                    <a:srcRect/>
                    <a:stretch>
                      <a:fillRect/>
                    </a:stretch>
                  </pic:blipFill>
                  <pic:spPr bwMode="auto">
                    <a:xfrm>
                      <a:off x="0" y="0"/>
                      <a:ext cx="1684170" cy="1821737"/>
                    </a:xfrm>
                    <a:prstGeom prst="rect">
                      <a:avLst/>
                    </a:prstGeom>
                    <a:noFill/>
                    <a:ln w="9525">
                      <a:noFill/>
                      <a:miter lim="800000"/>
                      <a:headEnd/>
                      <a:tailEnd/>
                    </a:ln>
                  </pic:spPr>
                </pic:pic>
              </a:graphicData>
            </a:graphic>
          </wp:inline>
        </w:drawing>
      </w:r>
      <w:r w:rsidRPr="005A008C">
        <w:rPr>
          <w:rFonts w:ascii="Century" w:hAnsi="Century" w:cs="Times New Roman"/>
          <w:b/>
          <w:noProof/>
          <w:sz w:val="24"/>
          <w:szCs w:val="24"/>
        </w:rPr>
        <w:drawing>
          <wp:inline distT="0" distB="0" distL="0" distR="0">
            <wp:extent cx="1762125" cy="1984572"/>
            <wp:effectExtent l="19050" t="0" r="9525" b="0"/>
            <wp:docPr id="21" name="Picture 5" descr="F:\Mesozoic\Meso_the whole region.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Mesozoic\Meso_the whole region.tif"/>
                    <pic:cNvPicPr>
                      <a:picLocks noChangeAspect="1" noChangeArrowheads="1"/>
                    </pic:cNvPicPr>
                  </pic:nvPicPr>
                  <pic:blipFill>
                    <a:blip r:embed="rId33" cstate="print"/>
                    <a:srcRect/>
                    <a:stretch>
                      <a:fillRect/>
                    </a:stretch>
                  </pic:blipFill>
                  <pic:spPr bwMode="auto">
                    <a:xfrm>
                      <a:off x="0" y="0"/>
                      <a:ext cx="1773021" cy="1996843"/>
                    </a:xfrm>
                    <a:prstGeom prst="rect">
                      <a:avLst/>
                    </a:prstGeom>
                    <a:noFill/>
                    <a:ln w="9525">
                      <a:noFill/>
                      <a:miter lim="800000"/>
                      <a:headEnd/>
                      <a:tailEnd/>
                    </a:ln>
                  </pic:spPr>
                </pic:pic>
              </a:graphicData>
            </a:graphic>
          </wp:inline>
        </w:drawing>
      </w:r>
    </w:p>
    <w:p w:rsidR="00DE341F" w:rsidRPr="005A008C" w:rsidRDefault="00B84560" w:rsidP="00BA4617">
      <w:pPr>
        <w:spacing w:before="120" w:after="0" w:line="480" w:lineRule="auto"/>
        <w:rPr>
          <w:rFonts w:ascii="Century" w:hAnsi="Century" w:cs="Times New Roman"/>
          <w:sz w:val="24"/>
          <w:szCs w:val="24"/>
        </w:rPr>
      </w:pPr>
      <w:r w:rsidRPr="005A008C">
        <w:rPr>
          <w:rFonts w:ascii="Century" w:hAnsi="Century" w:cs="Times New Roman"/>
          <w:b/>
          <w:sz w:val="24"/>
          <w:szCs w:val="24"/>
        </w:rPr>
        <w:t>d</w:t>
      </w:r>
      <w:r w:rsidR="00DE341F" w:rsidRPr="005A008C">
        <w:rPr>
          <w:rFonts w:ascii="Century" w:hAnsi="Century" w:cs="Times New Roman"/>
          <w:sz w:val="24"/>
          <w:szCs w:val="24"/>
        </w:rPr>
        <w:tab/>
        <w:t xml:space="preserve">      </w:t>
      </w:r>
      <w:r w:rsidR="00DE341F" w:rsidRPr="005A008C">
        <w:rPr>
          <w:rFonts w:ascii="Century" w:hAnsi="Century" w:cs="Times New Roman"/>
          <w:sz w:val="24"/>
          <w:szCs w:val="24"/>
        </w:rPr>
        <w:tab/>
        <w:t xml:space="preserve">   </w:t>
      </w:r>
      <w:r w:rsidR="00DE341F" w:rsidRPr="005A008C">
        <w:rPr>
          <w:rFonts w:ascii="Century" w:hAnsi="Century" w:cs="Times New Roman"/>
          <w:sz w:val="24"/>
          <w:szCs w:val="24"/>
        </w:rPr>
        <w:tab/>
        <w:t xml:space="preserve">    </w:t>
      </w:r>
      <w:r w:rsidR="00DE341F" w:rsidRPr="005A008C">
        <w:rPr>
          <w:rFonts w:ascii="Century" w:hAnsi="Century" w:cs="Times New Roman"/>
          <w:sz w:val="24"/>
          <w:szCs w:val="24"/>
        </w:rPr>
        <w:tab/>
      </w:r>
      <w:r w:rsidR="00DE341F" w:rsidRPr="005A008C">
        <w:rPr>
          <w:rFonts w:ascii="Century" w:hAnsi="Century" w:cs="Times New Roman"/>
          <w:sz w:val="24"/>
          <w:szCs w:val="24"/>
        </w:rPr>
        <w:tab/>
        <w:t xml:space="preserve">      </w:t>
      </w:r>
      <w:r w:rsidRPr="005A008C">
        <w:rPr>
          <w:rFonts w:ascii="Century" w:hAnsi="Century" w:cs="Times New Roman"/>
          <w:b/>
          <w:sz w:val="24"/>
          <w:szCs w:val="24"/>
        </w:rPr>
        <w:t>e</w:t>
      </w:r>
    </w:p>
    <w:p w:rsidR="00DE341F" w:rsidRPr="005A008C" w:rsidRDefault="00DE341F" w:rsidP="00DE341F">
      <w:pPr>
        <w:pStyle w:val="Caption"/>
        <w:spacing w:line="480" w:lineRule="auto"/>
        <w:rPr>
          <w:rFonts w:ascii="Century" w:hAnsi="Century"/>
          <w:b w:val="0"/>
          <w:sz w:val="24"/>
          <w:szCs w:val="24"/>
        </w:rPr>
      </w:pPr>
      <w:bookmarkStart w:id="44" w:name="_Toc470811776"/>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16</w:t>
      </w:r>
      <w:r w:rsidR="00C371F2" w:rsidRPr="005A008C">
        <w:rPr>
          <w:rFonts w:ascii="Century" w:hAnsi="Century"/>
          <w:sz w:val="24"/>
          <w:szCs w:val="24"/>
        </w:rPr>
        <w:fldChar w:fldCharType="end"/>
      </w:r>
      <w:r w:rsidRPr="005A008C">
        <w:rPr>
          <w:rFonts w:ascii="Century" w:hAnsi="Century"/>
          <w:b w:val="0"/>
          <w:sz w:val="24"/>
          <w:szCs w:val="24"/>
        </w:rPr>
        <w:t xml:space="preserve"> Rose diagram for fracture orientations in </w:t>
      </w:r>
      <w:r w:rsidR="00B84560" w:rsidRPr="005A008C">
        <w:rPr>
          <w:rFonts w:ascii="Century" w:hAnsi="Century"/>
          <w:sz w:val="24"/>
          <w:szCs w:val="24"/>
        </w:rPr>
        <w:t>a</w:t>
      </w:r>
      <w:r w:rsidRPr="005A008C">
        <w:rPr>
          <w:rFonts w:ascii="Century" w:hAnsi="Century"/>
          <w:b w:val="0"/>
          <w:sz w:val="24"/>
          <w:szCs w:val="24"/>
        </w:rPr>
        <w:t xml:space="preserve"> volcanic</w:t>
      </w:r>
      <w:r w:rsidR="00425FEF" w:rsidRPr="005A008C">
        <w:rPr>
          <w:rFonts w:ascii="Century" w:hAnsi="Century"/>
          <w:b w:val="0"/>
          <w:sz w:val="24"/>
          <w:szCs w:val="24"/>
        </w:rPr>
        <w:t xml:space="preserve"> terrain</w:t>
      </w:r>
      <w:r w:rsidRPr="005A008C">
        <w:rPr>
          <w:rFonts w:ascii="Century" w:hAnsi="Century"/>
          <w:b w:val="0"/>
          <w:sz w:val="24"/>
          <w:szCs w:val="24"/>
        </w:rPr>
        <w:t xml:space="preserve"> </w:t>
      </w:r>
      <w:r w:rsidR="00B84560" w:rsidRPr="005A008C">
        <w:rPr>
          <w:rFonts w:ascii="Century" w:hAnsi="Century"/>
          <w:sz w:val="24"/>
          <w:szCs w:val="24"/>
        </w:rPr>
        <w:t>b</w:t>
      </w:r>
      <w:r w:rsidRPr="005A008C">
        <w:rPr>
          <w:rFonts w:ascii="Century" w:hAnsi="Century"/>
          <w:b w:val="0"/>
          <w:sz w:val="24"/>
          <w:szCs w:val="24"/>
        </w:rPr>
        <w:t xml:space="preserve"> Ophioli</w:t>
      </w:r>
      <w:r w:rsidR="00154CF9" w:rsidRPr="005A008C">
        <w:rPr>
          <w:rFonts w:ascii="Century" w:hAnsi="Century"/>
          <w:b w:val="0"/>
          <w:sz w:val="24"/>
          <w:szCs w:val="24"/>
        </w:rPr>
        <w:t>t</w:t>
      </w:r>
      <w:r w:rsidRPr="005A008C">
        <w:rPr>
          <w:rFonts w:ascii="Century" w:hAnsi="Century"/>
          <w:b w:val="0"/>
          <w:sz w:val="24"/>
          <w:szCs w:val="24"/>
        </w:rPr>
        <w:t xml:space="preserve">ic belts </w:t>
      </w:r>
      <w:r w:rsidR="00B84560" w:rsidRPr="005A008C">
        <w:rPr>
          <w:rFonts w:ascii="Century" w:hAnsi="Century"/>
          <w:sz w:val="24"/>
          <w:szCs w:val="24"/>
        </w:rPr>
        <w:t>c</w:t>
      </w:r>
      <w:r w:rsidRPr="005A008C">
        <w:rPr>
          <w:rFonts w:ascii="Century" w:hAnsi="Century"/>
          <w:b w:val="0"/>
          <w:sz w:val="24"/>
          <w:szCs w:val="24"/>
        </w:rPr>
        <w:t xml:space="preserve"> Granitoid-gneiss (in the shear zone) </w:t>
      </w:r>
      <w:r w:rsidR="00B84560" w:rsidRPr="005A008C">
        <w:rPr>
          <w:rFonts w:ascii="Century" w:hAnsi="Century"/>
          <w:sz w:val="24"/>
          <w:szCs w:val="24"/>
        </w:rPr>
        <w:t>d</w:t>
      </w:r>
      <w:r w:rsidRPr="005A008C">
        <w:rPr>
          <w:rFonts w:ascii="Century" w:hAnsi="Century"/>
          <w:b w:val="0"/>
          <w:sz w:val="24"/>
          <w:szCs w:val="24"/>
        </w:rPr>
        <w:t xml:space="preserve"> gneiss-granitoid </w:t>
      </w:r>
      <w:r w:rsidR="00450E52" w:rsidRPr="005A008C">
        <w:rPr>
          <w:rFonts w:ascii="Century" w:hAnsi="Century"/>
          <w:b w:val="0"/>
          <w:sz w:val="24"/>
          <w:szCs w:val="24"/>
        </w:rPr>
        <w:t xml:space="preserve">terrain </w:t>
      </w:r>
      <w:r w:rsidRPr="005A008C">
        <w:rPr>
          <w:rFonts w:ascii="Century" w:hAnsi="Century"/>
          <w:b w:val="0"/>
          <w:sz w:val="24"/>
          <w:szCs w:val="24"/>
        </w:rPr>
        <w:t xml:space="preserve">(out of the shear zone) </w:t>
      </w:r>
      <w:r w:rsidR="00B84560" w:rsidRPr="005A008C">
        <w:rPr>
          <w:rFonts w:ascii="Century" w:hAnsi="Century"/>
          <w:sz w:val="24"/>
          <w:szCs w:val="24"/>
        </w:rPr>
        <w:t>e</w:t>
      </w:r>
      <w:r w:rsidRPr="005A008C">
        <w:rPr>
          <w:rFonts w:ascii="Century" w:hAnsi="Century"/>
          <w:b w:val="0"/>
          <w:sz w:val="24"/>
          <w:szCs w:val="24"/>
        </w:rPr>
        <w:t xml:space="preserve"> </w:t>
      </w:r>
      <w:r w:rsidR="00950519" w:rsidRPr="005A008C">
        <w:rPr>
          <w:rFonts w:ascii="Century" w:hAnsi="Century"/>
          <w:b w:val="0"/>
          <w:sz w:val="24"/>
          <w:szCs w:val="24"/>
        </w:rPr>
        <w:t>Sedimentary terrain</w:t>
      </w:r>
      <w:r w:rsidRPr="005A008C">
        <w:rPr>
          <w:rFonts w:ascii="Century" w:hAnsi="Century"/>
          <w:b w:val="0"/>
          <w:sz w:val="24"/>
          <w:szCs w:val="24"/>
        </w:rPr>
        <w:t xml:space="preserve"> (</w:t>
      </w:r>
      <w:r w:rsidRPr="005A008C">
        <w:rPr>
          <w:rFonts w:ascii="Century" w:hAnsi="Century"/>
          <w:b w:val="0"/>
          <w:i/>
          <w:sz w:val="24"/>
          <w:szCs w:val="24"/>
        </w:rPr>
        <w:t>N = number of data</w:t>
      </w:r>
      <w:r w:rsidRPr="005A008C">
        <w:rPr>
          <w:rFonts w:ascii="Century" w:hAnsi="Century"/>
          <w:b w:val="0"/>
          <w:sz w:val="24"/>
          <w:szCs w:val="24"/>
        </w:rPr>
        <w:t>)</w:t>
      </w:r>
      <w:bookmarkEnd w:id="44"/>
    </w:p>
    <w:p w:rsidR="00DE341F" w:rsidRPr="005A008C" w:rsidRDefault="00B50E0C" w:rsidP="00DE341F">
      <w:pPr>
        <w:spacing w:before="120" w:after="0" w:line="480" w:lineRule="auto"/>
        <w:jc w:val="both"/>
        <w:rPr>
          <w:rFonts w:ascii="Century" w:hAnsi="Century" w:cs="Times New Roman"/>
          <w:sz w:val="24"/>
          <w:szCs w:val="24"/>
        </w:rPr>
      </w:pPr>
      <w:r w:rsidRPr="005A008C">
        <w:rPr>
          <w:rFonts w:ascii="Century" w:hAnsi="Century" w:cs="Times New Roman"/>
          <w:sz w:val="24"/>
          <w:szCs w:val="24"/>
        </w:rPr>
        <w:t xml:space="preserve">On the other hand, in the most part of the </w:t>
      </w:r>
      <w:r w:rsidR="00F43D0E" w:rsidRPr="005A008C">
        <w:rPr>
          <w:rFonts w:ascii="Century" w:hAnsi="Century" w:cs="Times New Roman"/>
          <w:sz w:val="24"/>
          <w:szCs w:val="24"/>
        </w:rPr>
        <w:t>gneissic-granitoid terrain</w:t>
      </w:r>
      <w:r w:rsidR="00371508" w:rsidRPr="005A008C">
        <w:rPr>
          <w:rFonts w:ascii="Century" w:hAnsi="Century" w:cs="Times New Roman"/>
          <w:sz w:val="24"/>
          <w:szCs w:val="24"/>
        </w:rPr>
        <w:t xml:space="preserve"> other than the shear zone</w:t>
      </w:r>
      <w:r w:rsidR="00DE341F" w:rsidRPr="005A008C">
        <w:rPr>
          <w:rFonts w:ascii="Century" w:hAnsi="Century" w:cs="Times New Roman"/>
          <w:sz w:val="24"/>
          <w:szCs w:val="24"/>
        </w:rPr>
        <w:t xml:space="preserve">, </w:t>
      </w:r>
      <w:r w:rsidR="00D445EC" w:rsidRPr="005A008C">
        <w:rPr>
          <w:rFonts w:ascii="Century" w:hAnsi="Century" w:cs="Times New Roman"/>
          <w:sz w:val="24"/>
          <w:szCs w:val="24"/>
        </w:rPr>
        <w:t>lineaments are</w:t>
      </w:r>
      <w:r w:rsidR="00DE341F" w:rsidRPr="005A008C">
        <w:rPr>
          <w:rFonts w:ascii="Century" w:hAnsi="Century" w:cs="Times New Roman"/>
          <w:sz w:val="24"/>
          <w:szCs w:val="24"/>
        </w:rPr>
        <w:t xml:space="preserve"> dominantly oriented in NW-SE direction w</w:t>
      </w:r>
      <w:r w:rsidR="00585F70" w:rsidRPr="005A008C">
        <w:rPr>
          <w:rFonts w:ascii="Century" w:hAnsi="Century" w:cs="Times New Roman"/>
          <w:sz w:val="24"/>
          <w:szCs w:val="24"/>
        </w:rPr>
        <w:t>ith bearing in the range of 120–</w:t>
      </w:r>
      <w:r w:rsidR="00DE341F" w:rsidRPr="005A008C">
        <w:rPr>
          <w:rFonts w:ascii="Century" w:hAnsi="Century" w:cs="Times New Roman"/>
          <w:sz w:val="24"/>
          <w:szCs w:val="24"/>
        </w:rPr>
        <w:t>175° (</w:t>
      </w:r>
      <w:r w:rsidR="00697DAF" w:rsidRPr="005A008C">
        <w:rPr>
          <w:rFonts w:ascii="Century" w:hAnsi="Century" w:cs="Times New Roman"/>
          <w:sz w:val="24"/>
          <w:szCs w:val="24"/>
        </w:rPr>
        <w:t xml:space="preserve">Fig. 9 and </w:t>
      </w:r>
      <w:r w:rsidR="00DE341F" w:rsidRPr="005A008C">
        <w:rPr>
          <w:rFonts w:ascii="Century" w:hAnsi="Century" w:cs="Times New Roman"/>
          <w:sz w:val="24"/>
          <w:szCs w:val="24"/>
        </w:rPr>
        <w:t xml:space="preserve">Fig. </w:t>
      </w:r>
      <w:r w:rsidR="0002413D" w:rsidRPr="005A008C">
        <w:rPr>
          <w:rFonts w:ascii="Century" w:hAnsi="Century" w:cs="Times New Roman"/>
          <w:sz w:val="24"/>
          <w:szCs w:val="24"/>
        </w:rPr>
        <w:t>16</w:t>
      </w:r>
      <w:r w:rsidR="00DE341F" w:rsidRPr="005A008C">
        <w:rPr>
          <w:rFonts w:ascii="Century" w:hAnsi="Century" w:cs="Times New Roman"/>
          <w:sz w:val="24"/>
          <w:szCs w:val="24"/>
        </w:rPr>
        <w:t xml:space="preserve">d). </w:t>
      </w:r>
      <w:r w:rsidR="00371508" w:rsidRPr="005A008C">
        <w:rPr>
          <w:rFonts w:ascii="Century" w:hAnsi="Century" w:cs="Times New Roman"/>
          <w:sz w:val="24"/>
          <w:szCs w:val="24"/>
        </w:rPr>
        <w:t>Furthermore, in this region f</w:t>
      </w:r>
      <w:r w:rsidR="00DE341F" w:rsidRPr="005A008C">
        <w:rPr>
          <w:rFonts w:ascii="Century" w:hAnsi="Century" w:cs="Times New Roman"/>
          <w:sz w:val="24"/>
          <w:szCs w:val="24"/>
        </w:rPr>
        <w:t>ractures in or around intrusions are mainly circular and localized in nature.</w:t>
      </w:r>
      <w:r w:rsidR="00837261" w:rsidRPr="005A008C">
        <w:rPr>
          <w:rFonts w:ascii="Century" w:hAnsi="Century" w:cs="Times New Roman"/>
          <w:sz w:val="24"/>
          <w:szCs w:val="24"/>
        </w:rPr>
        <w:t xml:space="preserve"> In general, </w:t>
      </w:r>
      <w:r w:rsidR="00837261" w:rsidRPr="005A008C">
        <w:rPr>
          <w:rFonts w:ascii="Century" w:hAnsi="Century" w:cs="Times New Roman"/>
          <w:sz w:val="24"/>
          <w:szCs w:val="24"/>
        </w:rPr>
        <w:lastRenderedPageBreak/>
        <w:t xml:space="preserve">lineament density is moderate </w:t>
      </w:r>
      <w:r w:rsidR="00C63DF4" w:rsidRPr="005A008C">
        <w:rPr>
          <w:rFonts w:ascii="Century" w:hAnsi="Century" w:cs="Times New Roman"/>
          <w:sz w:val="24"/>
          <w:szCs w:val="24"/>
        </w:rPr>
        <w:t>(0.1 – 0.2 km/sq.km) in most parts of the gneissic- granitoid terrain (Fig. 15).</w:t>
      </w:r>
    </w:p>
    <w:p w:rsidR="00DE341F" w:rsidRPr="005A008C" w:rsidRDefault="00DE341F" w:rsidP="00DE341F">
      <w:pPr>
        <w:spacing w:before="120" w:after="120" w:line="240" w:lineRule="auto"/>
        <w:jc w:val="center"/>
        <w:rPr>
          <w:rFonts w:ascii="Century" w:hAnsi="Century" w:cs="Times New Roman"/>
          <w:sz w:val="24"/>
          <w:szCs w:val="24"/>
        </w:rPr>
      </w:pPr>
      <w:r w:rsidRPr="005A008C">
        <w:rPr>
          <w:rFonts w:ascii="Century" w:hAnsi="Century" w:cs="Times New Roman"/>
          <w:noProof/>
          <w:sz w:val="24"/>
          <w:szCs w:val="24"/>
        </w:rPr>
        <w:drawing>
          <wp:inline distT="0" distB="0" distL="0" distR="0">
            <wp:extent cx="2704043" cy="2028825"/>
            <wp:effectExtent l="19050" t="0" r="1057" b="0"/>
            <wp:docPr id="17" name="Picture 1" descr="D:\Bakup_Oct2014\Photos\100CASIO\CIMG5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Bakup_Oct2014\Photos\100CASIO\CIMG5033.JPG"/>
                    <pic:cNvPicPr>
                      <a:picLocks noChangeAspect="1" noChangeArrowheads="1"/>
                    </pic:cNvPicPr>
                  </pic:nvPicPr>
                  <pic:blipFill>
                    <a:blip r:embed="rId34"/>
                    <a:srcRect/>
                    <a:stretch>
                      <a:fillRect/>
                    </a:stretch>
                  </pic:blipFill>
                  <pic:spPr bwMode="auto">
                    <a:xfrm>
                      <a:off x="0" y="0"/>
                      <a:ext cx="2711206" cy="2034199"/>
                    </a:xfrm>
                    <a:prstGeom prst="rect">
                      <a:avLst/>
                    </a:prstGeom>
                    <a:noFill/>
                    <a:ln w="9525">
                      <a:noFill/>
                      <a:miter lim="800000"/>
                      <a:headEnd/>
                      <a:tailEnd/>
                    </a:ln>
                  </pic:spPr>
                </pic:pic>
              </a:graphicData>
            </a:graphic>
          </wp:inline>
        </w:drawing>
      </w:r>
      <w:r w:rsidRPr="005A008C">
        <w:rPr>
          <w:rFonts w:ascii="Century" w:hAnsi="Century" w:cs="Times New Roman"/>
          <w:noProof/>
          <w:sz w:val="24"/>
          <w:szCs w:val="24"/>
        </w:rPr>
        <w:drawing>
          <wp:inline distT="0" distB="0" distL="0" distR="0">
            <wp:extent cx="2758440" cy="2069638"/>
            <wp:effectExtent l="19050" t="0" r="3810" b="0"/>
            <wp:docPr id="23" name="Picture 2" descr="D:\Bakup_Oct2014\Photos\100CASIO\CIMG50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Bakup_Oct2014\Photos\100CASIO\CIMG5035.JPG"/>
                    <pic:cNvPicPr>
                      <a:picLocks noChangeAspect="1" noChangeArrowheads="1"/>
                    </pic:cNvPicPr>
                  </pic:nvPicPr>
                  <pic:blipFill>
                    <a:blip r:embed="rId35"/>
                    <a:srcRect/>
                    <a:stretch>
                      <a:fillRect/>
                    </a:stretch>
                  </pic:blipFill>
                  <pic:spPr bwMode="auto">
                    <a:xfrm>
                      <a:off x="0" y="0"/>
                      <a:ext cx="2760952" cy="2071522"/>
                    </a:xfrm>
                    <a:prstGeom prst="rect">
                      <a:avLst/>
                    </a:prstGeom>
                    <a:noFill/>
                    <a:ln w="9525">
                      <a:noFill/>
                      <a:miter lim="800000"/>
                      <a:headEnd/>
                      <a:tailEnd/>
                    </a:ln>
                  </pic:spPr>
                </pic:pic>
              </a:graphicData>
            </a:graphic>
          </wp:inline>
        </w:drawing>
      </w:r>
    </w:p>
    <w:p w:rsidR="00127847" w:rsidRPr="005A008C" w:rsidRDefault="00AF64FF" w:rsidP="00127847">
      <w:pPr>
        <w:pStyle w:val="Caption"/>
        <w:spacing w:line="480" w:lineRule="auto"/>
        <w:rPr>
          <w:rFonts w:ascii="Century" w:hAnsi="Century"/>
          <w:b w:val="0"/>
          <w:sz w:val="24"/>
          <w:szCs w:val="24"/>
        </w:rPr>
      </w:pPr>
      <w:bookmarkStart w:id="45" w:name="_Toc470812219"/>
      <w:r w:rsidRPr="005A008C">
        <w:rPr>
          <w:rFonts w:ascii="Century" w:hAnsi="Century"/>
          <w:sz w:val="24"/>
          <w:szCs w:val="24"/>
        </w:rPr>
        <w:t xml:space="preserve">Plate </w:t>
      </w:r>
      <w:r w:rsidR="00C371F2" w:rsidRPr="005A008C">
        <w:rPr>
          <w:rFonts w:ascii="Century" w:hAnsi="Century"/>
          <w:sz w:val="24"/>
          <w:szCs w:val="24"/>
        </w:rPr>
        <w:fldChar w:fldCharType="begin"/>
      </w:r>
      <w:r w:rsidRPr="005A008C">
        <w:rPr>
          <w:rFonts w:ascii="Century" w:hAnsi="Century"/>
          <w:sz w:val="24"/>
          <w:szCs w:val="24"/>
        </w:rPr>
        <w:instrText xml:space="preserve"> SEQ Plate \* ARABIC </w:instrText>
      </w:r>
      <w:r w:rsidR="00C371F2" w:rsidRPr="005A008C">
        <w:rPr>
          <w:rFonts w:ascii="Century" w:hAnsi="Century"/>
          <w:sz w:val="24"/>
          <w:szCs w:val="24"/>
        </w:rPr>
        <w:fldChar w:fldCharType="separate"/>
      </w:r>
      <w:r w:rsidR="007F4D3E">
        <w:rPr>
          <w:rFonts w:ascii="Century" w:hAnsi="Century"/>
          <w:noProof/>
          <w:sz w:val="24"/>
          <w:szCs w:val="24"/>
        </w:rPr>
        <w:t>2</w:t>
      </w:r>
      <w:r w:rsidR="00C371F2" w:rsidRPr="005A008C">
        <w:rPr>
          <w:rFonts w:ascii="Century" w:hAnsi="Century"/>
          <w:sz w:val="24"/>
          <w:szCs w:val="24"/>
        </w:rPr>
        <w:fldChar w:fldCharType="end"/>
      </w:r>
      <w:r w:rsidRPr="005A008C">
        <w:rPr>
          <w:rFonts w:ascii="Century" w:hAnsi="Century"/>
          <w:sz w:val="24"/>
          <w:szCs w:val="24"/>
        </w:rPr>
        <w:t xml:space="preserve"> </w:t>
      </w:r>
      <w:r w:rsidR="00DE341F" w:rsidRPr="005A008C">
        <w:rPr>
          <w:rFonts w:ascii="Century" w:hAnsi="Century"/>
          <w:b w:val="0"/>
          <w:sz w:val="24"/>
          <w:szCs w:val="24"/>
        </w:rPr>
        <w:t>Typical quartz vein intruded into weak zones in Meta-volcanic rocks of southern Ethiopia (near Soda, see Fig. 1 for the location)</w:t>
      </w:r>
      <w:bookmarkStart w:id="46" w:name="_Toc342423013"/>
      <w:bookmarkEnd w:id="45"/>
    </w:p>
    <w:p w:rsidR="00C837D6" w:rsidRPr="005A008C" w:rsidRDefault="00DE341F" w:rsidP="002B39F6">
      <w:pPr>
        <w:spacing w:line="480" w:lineRule="auto"/>
        <w:jc w:val="both"/>
        <w:rPr>
          <w:rFonts w:ascii="Century" w:hAnsi="Century"/>
          <w:sz w:val="24"/>
          <w:szCs w:val="24"/>
        </w:rPr>
        <w:sectPr w:rsidR="00C837D6" w:rsidRPr="005A008C" w:rsidSect="00935BA5">
          <w:pgSz w:w="12240" w:h="15840"/>
          <w:pgMar w:top="1440" w:right="1440" w:bottom="1440" w:left="1440" w:header="720" w:footer="720" w:gutter="0"/>
          <w:cols w:space="720"/>
          <w:docGrid w:linePitch="360"/>
        </w:sectPr>
      </w:pPr>
      <w:r w:rsidRPr="005A008C">
        <w:rPr>
          <w:rFonts w:ascii="Century" w:hAnsi="Century"/>
          <w:sz w:val="24"/>
          <w:szCs w:val="24"/>
        </w:rPr>
        <w:t>Much of the lineaments in Mesozoic sedimentary terrain are dominantly oriented in NW-SE direction w</w:t>
      </w:r>
      <w:r w:rsidR="00E1607B" w:rsidRPr="005A008C">
        <w:rPr>
          <w:rFonts w:ascii="Century" w:hAnsi="Century"/>
          <w:sz w:val="24"/>
          <w:szCs w:val="24"/>
        </w:rPr>
        <w:t>ith bearing in the range of 120–</w:t>
      </w:r>
      <w:r w:rsidRPr="005A008C">
        <w:rPr>
          <w:rFonts w:ascii="Century" w:hAnsi="Century"/>
          <w:sz w:val="24"/>
          <w:szCs w:val="24"/>
        </w:rPr>
        <w:t>130°. Few lineaments in southeastern end of the sedimentary terrain of the study area are oriented in NE-SW and E-W direction</w:t>
      </w:r>
      <w:r w:rsidR="00950519" w:rsidRPr="005A008C">
        <w:rPr>
          <w:rFonts w:ascii="Century" w:hAnsi="Century"/>
          <w:sz w:val="24"/>
          <w:szCs w:val="24"/>
        </w:rPr>
        <w:t xml:space="preserve"> (Fig. 16e)</w:t>
      </w:r>
      <w:r w:rsidRPr="005A008C">
        <w:rPr>
          <w:rFonts w:ascii="Century" w:hAnsi="Century"/>
          <w:sz w:val="24"/>
          <w:szCs w:val="24"/>
        </w:rPr>
        <w:t>.</w:t>
      </w:r>
      <w:bookmarkEnd w:id="46"/>
      <w:r w:rsidR="00CB5B3C" w:rsidRPr="005A008C">
        <w:rPr>
          <w:rFonts w:ascii="Century" w:hAnsi="Century"/>
          <w:sz w:val="24"/>
          <w:szCs w:val="24"/>
        </w:rPr>
        <w:t xml:space="preserve"> In most part of the sedimentary terrain, lineament density is low except near the major fracture lines (Fig. 15)</w:t>
      </w:r>
      <w:r w:rsidRPr="005A008C">
        <w:rPr>
          <w:rFonts w:ascii="Century" w:hAnsi="Century"/>
          <w:sz w:val="24"/>
          <w:szCs w:val="24"/>
        </w:rPr>
        <w:br w:type="page"/>
      </w:r>
    </w:p>
    <w:p w:rsidR="00DE341F" w:rsidRPr="005A008C" w:rsidRDefault="00DE341F" w:rsidP="00DE341F">
      <w:pPr>
        <w:pStyle w:val="Heading1"/>
        <w:rPr>
          <w:rFonts w:ascii="Century" w:hAnsi="Century" w:cs="Times New Roman"/>
          <w:color w:val="auto"/>
        </w:rPr>
      </w:pPr>
      <w:bookmarkStart w:id="47" w:name="_Toc470811655"/>
      <w:r w:rsidRPr="005A008C">
        <w:rPr>
          <w:rFonts w:ascii="Century" w:hAnsi="Century" w:cs="Times New Roman"/>
          <w:color w:val="auto"/>
        </w:rPr>
        <w:lastRenderedPageBreak/>
        <w:t>River discharge analysis</w:t>
      </w:r>
      <w:bookmarkEnd w:id="47"/>
      <w:r w:rsidRPr="005A008C">
        <w:rPr>
          <w:rFonts w:ascii="Century" w:hAnsi="Century" w:cs="Times New Roman"/>
          <w:color w:val="auto"/>
        </w:rPr>
        <w:t xml:space="preserve"> </w:t>
      </w:r>
    </w:p>
    <w:p w:rsidR="00DE341F" w:rsidRPr="005A008C" w:rsidRDefault="00DE341F" w:rsidP="00DE341F">
      <w:pPr>
        <w:pStyle w:val="Heading2"/>
        <w:spacing w:before="120" w:after="120"/>
        <w:rPr>
          <w:rFonts w:ascii="Century" w:hAnsi="Century" w:cs="Times New Roman"/>
          <w:color w:val="auto"/>
        </w:rPr>
      </w:pPr>
      <w:bookmarkStart w:id="48" w:name="_Toc470811656"/>
      <w:r w:rsidRPr="005A008C">
        <w:rPr>
          <w:rFonts w:ascii="Century" w:hAnsi="Century" w:cs="Times New Roman"/>
          <w:color w:val="auto"/>
        </w:rPr>
        <w:t>Introduction</w:t>
      </w:r>
      <w:bookmarkEnd w:id="48"/>
    </w:p>
    <w:p w:rsidR="00DE341F" w:rsidRPr="005A008C" w:rsidRDefault="00DE341F" w:rsidP="00DE341F">
      <w:pPr>
        <w:autoSpaceDE w:val="0"/>
        <w:autoSpaceDN w:val="0"/>
        <w:adjustRightInd w:val="0"/>
        <w:spacing w:after="0" w:line="480" w:lineRule="auto"/>
        <w:jc w:val="both"/>
        <w:rPr>
          <w:rFonts w:ascii="Century" w:hAnsi="Century" w:cs="Times New Roman"/>
          <w:sz w:val="24"/>
          <w:szCs w:val="24"/>
        </w:rPr>
      </w:pPr>
      <w:r w:rsidRPr="005A008C">
        <w:rPr>
          <w:rFonts w:ascii="Century" w:hAnsi="Century" w:cs="Times New Roman"/>
          <w:sz w:val="24"/>
          <w:szCs w:val="24"/>
        </w:rPr>
        <w:t>Available river discharge data is analyzed</w:t>
      </w:r>
      <w:r w:rsidR="002711F2" w:rsidRPr="005A008C">
        <w:rPr>
          <w:rFonts w:ascii="Century" w:hAnsi="Century" w:cs="Times New Roman"/>
          <w:sz w:val="24"/>
          <w:szCs w:val="24"/>
        </w:rPr>
        <w:t xml:space="preserve"> with emphasis given to the</w:t>
      </w:r>
      <w:r w:rsidRPr="005A008C">
        <w:rPr>
          <w:rFonts w:ascii="Century" w:hAnsi="Century" w:cs="Times New Roman"/>
          <w:sz w:val="24"/>
          <w:szCs w:val="24"/>
        </w:rPr>
        <w:t xml:space="preserve"> flow characterization, base flow separation, </w:t>
      </w:r>
      <w:r w:rsidR="001160DD" w:rsidRPr="005A008C">
        <w:rPr>
          <w:rFonts w:ascii="Century" w:hAnsi="Century" w:cs="Times New Roman"/>
          <w:sz w:val="24"/>
          <w:szCs w:val="24"/>
        </w:rPr>
        <w:t xml:space="preserve">and </w:t>
      </w:r>
      <w:r w:rsidRPr="005A008C">
        <w:rPr>
          <w:rFonts w:ascii="Century" w:hAnsi="Century" w:cs="Times New Roman"/>
          <w:sz w:val="24"/>
          <w:szCs w:val="24"/>
        </w:rPr>
        <w:t>recession analysis. Method of base flow separat</w:t>
      </w:r>
      <w:r w:rsidR="00DD5CEB" w:rsidRPr="005A008C">
        <w:rPr>
          <w:rFonts w:ascii="Century" w:hAnsi="Century" w:cs="Times New Roman"/>
          <w:sz w:val="24"/>
          <w:szCs w:val="24"/>
        </w:rPr>
        <w:t>ion</w:t>
      </w:r>
      <w:r w:rsidR="00D75243" w:rsidRPr="005A008C">
        <w:rPr>
          <w:rFonts w:ascii="Century" w:hAnsi="Century" w:cs="Times New Roman"/>
          <w:sz w:val="24"/>
          <w:szCs w:val="24"/>
        </w:rPr>
        <w:t xml:space="preserve"> and recession analysis</w:t>
      </w:r>
      <w:r w:rsidR="00DD5CEB" w:rsidRPr="005A008C">
        <w:rPr>
          <w:rFonts w:ascii="Century" w:hAnsi="Century" w:cs="Times New Roman"/>
          <w:sz w:val="24"/>
          <w:szCs w:val="24"/>
        </w:rPr>
        <w:t xml:space="preserve"> is illustrated in </w:t>
      </w:r>
      <w:r w:rsidR="00D75243" w:rsidRPr="005A008C">
        <w:rPr>
          <w:rFonts w:ascii="Century" w:hAnsi="Century" w:cs="Times New Roman"/>
          <w:sz w:val="24"/>
          <w:szCs w:val="24"/>
        </w:rPr>
        <w:t>section 1.4.2</w:t>
      </w:r>
      <w:r w:rsidR="009B657A" w:rsidRPr="005A008C">
        <w:rPr>
          <w:rFonts w:ascii="Century" w:hAnsi="Century" w:cs="Times New Roman"/>
          <w:sz w:val="24"/>
          <w:szCs w:val="24"/>
        </w:rPr>
        <w:t xml:space="preserve">. Relation of seasonal patterns of the </w:t>
      </w:r>
      <w:r w:rsidR="009C3212" w:rsidRPr="005A008C">
        <w:rPr>
          <w:rFonts w:ascii="Century" w:hAnsi="Century" w:cs="Times New Roman"/>
          <w:sz w:val="24"/>
          <w:szCs w:val="24"/>
        </w:rPr>
        <w:t>river flow of main</w:t>
      </w:r>
      <w:r w:rsidR="009B657A" w:rsidRPr="005A008C">
        <w:rPr>
          <w:rFonts w:ascii="Century" w:hAnsi="Century" w:cs="Times New Roman"/>
          <w:sz w:val="24"/>
          <w:szCs w:val="24"/>
        </w:rPr>
        <w:t xml:space="preserve"> Dawa and its tributary rivers with the patterns of local rainfall</w:t>
      </w:r>
      <w:r w:rsidRPr="005A008C">
        <w:rPr>
          <w:rFonts w:ascii="Century" w:hAnsi="Century" w:cs="Times New Roman"/>
          <w:sz w:val="24"/>
          <w:szCs w:val="24"/>
        </w:rPr>
        <w:t xml:space="preserve"> is scrutinized by superimposing the flow hydrograph over the hyetograph. </w:t>
      </w:r>
      <w:r w:rsidR="00F80918" w:rsidRPr="005A008C">
        <w:rPr>
          <w:rFonts w:ascii="Century" w:hAnsi="Century" w:cs="Times New Roman"/>
          <w:sz w:val="24"/>
          <w:szCs w:val="24"/>
        </w:rPr>
        <w:t>F</w:t>
      </w:r>
      <w:r w:rsidRPr="005A008C">
        <w:rPr>
          <w:rFonts w:ascii="Century" w:hAnsi="Century" w:cs="Times New Roman"/>
          <w:sz w:val="24"/>
          <w:szCs w:val="24"/>
        </w:rPr>
        <w:t>ield observation</w:t>
      </w:r>
      <w:r w:rsidR="00F80918" w:rsidRPr="005A008C">
        <w:rPr>
          <w:rFonts w:ascii="Century" w:hAnsi="Century" w:cs="Times New Roman"/>
          <w:sz w:val="24"/>
          <w:szCs w:val="24"/>
        </w:rPr>
        <w:t xml:space="preserve">s and </w:t>
      </w:r>
      <w:r w:rsidR="00021578" w:rsidRPr="005A008C">
        <w:rPr>
          <w:rFonts w:ascii="Century" w:hAnsi="Century" w:cs="Times New Roman"/>
          <w:sz w:val="24"/>
          <w:szCs w:val="24"/>
        </w:rPr>
        <w:t>EC</w:t>
      </w:r>
      <w:r w:rsidR="00F80918" w:rsidRPr="005A008C">
        <w:rPr>
          <w:rFonts w:ascii="Century" w:hAnsi="Century" w:cs="Times New Roman"/>
          <w:sz w:val="24"/>
          <w:szCs w:val="24"/>
        </w:rPr>
        <w:t xml:space="preserve"> measurements were conducted</w:t>
      </w:r>
      <w:r w:rsidRPr="005A008C">
        <w:rPr>
          <w:rFonts w:ascii="Century" w:hAnsi="Century" w:cs="Times New Roman"/>
          <w:sz w:val="24"/>
          <w:szCs w:val="24"/>
        </w:rPr>
        <w:t xml:space="preserve"> </w:t>
      </w:r>
      <w:r w:rsidR="00F80918" w:rsidRPr="005A008C">
        <w:rPr>
          <w:rFonts w:ascii="Century" w:hAnsi="Century" w:cs="Times New Roman"/>
          <w:sz w:val="24"/>
          <w:szCs w:val="24"/>
        </w:rPr>
        <w:t xml:space="preserve">at selected sites to </w:t>
      </w:r>
      <w:r w:rsidR="006755F2" w:rsidRPr="005A008C">
        <w:rPr>
          <w:rFonts w:ascii="Century" w:hAnsi="Century" w:cs="Times New Roman"/>
          <w:sz w:val="24"/>
          <w:szCs w:val="24"/>
        </w:rPr>
        <w:t>identify source-aquifer of dry period river flow</w:t>
      </w:r>
      <w:r w:rsidR="00B2750E" w:rsidRPr="005A008C">
        <w:rPr>
          <w:rFonts w:ascii="Century" w:hAnsi="Century" w:cs="Times New Roman"/>
          <w:sz w:val="24"/>
          <w:szCs w:val="24"/>
        </w:rPr>
        <w:t>. Location</w:t>
      </w:r>
      <w:r w:rsidR="00A71612" w:rsidRPr="005A008C">
        <w:rPr>
          <w:rFonts w:ascii="Century" w:hAnsi="Century" w:cs="Times New Roman"/>
          <w:sz w:val="24"/>
          <w:szCs w:val="24"/>
        </w:rPr>
        <w:t>s</w:t>
      </w:r>
      <w:r w:rsidR="00B2750E" w:rsidRPr="005A008C">
        <w:rPr>
          <w:rFonts w:ascii="Century" w:hAnsi="Century" w:cs="Times New Roman"/>
          <w:sz w:val="24"/>
          <w:szCs w:val="24"/>
        </w:rPr>
        <w:t xml:space="preserve"> of</w:t>
      </w:r>
      <w:r w:rsidRPr="005A008C">
        <w:rPr>
          <w:rFonts w:ascii="Century" w:hAnsi="Century" w:cs="Times New Roman"/>
          <w:sz w:val="24"/>
          <w:szCs w:val="24"/>
        </w:rPr>
        <w:t xml:space="preserve"> </w:t>
      </w:r>
      <w:r w:rsidR="00A71612" w:rsidRPr="005A008C">
        <w:rPr>
          <w:rFonts w:ascii="Century" w:hAnsi="Century" w:cs="Times New Roman"/>
          <w:sz w:val="24"/>
          <w:szCs w:val="24"/>
        </w:rPr>
        <w:t>river flow measuring stations are</w:t>
      </w:r>
      <w:r w:rsidRPr="005A008C">
        <w:rPr>
          <w:rFonts w:ascii="Century" w:hAnsi="Century" w:cs="Times New Roman"/>
          <w:sz w:val="24"/>
          <w:szCs w:val="24"/>
        </w:rPr>
        <w:t xml:space="preserve"> shown</w:t>
      </w:r>
      <w:r w:rsidR="00B2750E" w:rsidRPr="005A008C">
        <w:rPr>
          <w:rFonts w:ascii="Century" w:hAnsi="Century" w:cs="Times New Roman"/>
          <w:sz w:val="24"/>
          <w:szCs w:val="24"/>
        </w:rPr>
        <w:t xml:space="preserve"> in Figure 3 (above) and of </w:t>
      </w:r>
      <w:r w:rsidR="00021578" w:rsidRPr="005A008C">
        <w:rPr>
          <w:rFonts w:ascii="Century" w:hAnsi="Century" w:cs="Times New Roman"/>
          <w:sz w:val="24"/>
          <w:szCs w:val="24"/>
        </w:rPr>
        <w:t>EC</w:t>
      </w:r>
      <w:r w:rsidR="00B2750E" w:rsidRPr="005A008C">
        <w:rPr>
          <w:rFonts w:ascii="Century" w:hAnsi="Century" w:cs="Times New Roman"/>
          <w:sz w:val="24"/>
          <w:szCs w:val="24"/>
        </w:rPr>
        <w:t xml:space="preserve"> measuring points </w:t>
      </w:r>
      <w:r w:rsidR="00A71612" w:rsidRPr="005A008C">
        <w:rPr>
          <w:rFonts w:ascii="Century" w:hAnsi="Century" w:cs="Times New Roman"/>
          <w:sz w:val="24"/>
          <w:szCs w:val="24"/>
        </w:rPr>
        <w:t>are</w:t>
      </w:r>
      <w:r w:rsidR="00B2750E" w:rsidRPr="005A008C">
        <w:rPr>
          <w:rFonts w:ascii="Century" w:hAnsi="Century" w:cs="Times New Roman"/>
          <w:sz w:val="24"/>
          <w:szCs w:val="24"/>
        </w:rPr>
        <w:t xml:space="preserve"> shown in Figure </w:t>
      </w:r>
      <w:r w:rsidR="00021578" w:rsidRPr="005A008C">
        <w:rPr>
          <w:rFonts w:ascii="Century" w:hAnsi="Century" w:cs="Times New Roman"/>
          <w:sz w:val="24"/>
          <w:szCs w:val="24"/>
        </w:rPr>
        <w:t>22</w:t>
      </w:r>
      <w:r w:rsidR="007F2B34" w:rsidRPr="005A008C">
        <w:rPr>
          <w:rFonts w:ascii="Century" w:hAnsi="Century" w:cs="Times New Roman"/>
          <w:sz w:val="24"/>
          <w:szCs w:val="24"/>
        </w:rPr>
        <w:t xml:space="preserve"> below</w:t>
      </w:r>
      <w:r w:rsidRPr="005A008C">
        <w:rPr>
          <w:rFonts w:ascii="Century" w:hAnsi="Century" w:cs="Times New Roman"/>
          <w:sz w:val="24"/>
          <w:szCs w:val="24"/>
        </w:rPr>
        <w:t xml:space="preserve">. </w:t>
      </w:r>
    </w:p>
    <w:p w:rsidR="00AE4FD2" w:rsidRPr="005A008C" w:rsidRDefault="00AE4FD2" w:rsidP="006D3EC3">
      <w:pPr>
        <w:pStyle w:val="Heading2"/>
        <w:spacing w:before="120" w:after="120"/>
        <w:rPr>
          <w:rFonts w:ascii="Century" w:hAnsi="Century" w:cs="Times New Roman"/>
          <w:color w:val="auto"/>
        </w:rPr>
      </w:pPr>
      <w:bookmarkStart w:id="49" w:name="_Toc470811657"/>
      <w:r w:rsidRPr="005A008C">
        <w:rPr>
          <w:rFonts w:ascii="Century" w:hAnsi="Century" w:cs="Times New Roman"/>
          <w:color w:val="auto"/>
        </w:rPr>
        <w:t>River flow characteristics</w:t>
      </w:r>
      <w:bookmarkEnd w:id="49"/>
    </w:p>
    <w:p w:rsidR="00D27A3F" w:rsidRPr="005A008C" w:rsidRDefault="00C00579" w:rsidP="00DE341F">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 xml:space="preserve">As explained earlier, the ranges of </w:t>
      </w:r>
      <w:r w:rsidR="00925DEA" w:rsidRPr="005A008C">
        <w:rPr>
          <w:rFonts w:ascii="Century" w:hAnsi="Century" w:cs="Times New Roman"/>
          <w:sz w:val="24"/>
          <w:szCs w:val="24"/>
        </w:rPr>
        <w:t xml:space="preserve">the </w:t>
      </w:r>
      <w:r w:rsidR="00D74963" w:rsidRPr="005A008C">
        <w:rPr>
          <w:rFonts w:ascii="Century" w:hAnsi="Century" w:cs="Times New Roman"/>
          <w:sz w:val="24"/>
          <w:szCs w:val="24"/>
        </w:rPr>
        <w:t xml:space="preserve">available </w:t>
      </w:r>
      <w:r w:rsidRPr="005A008C">
        <w:rPr>
          <w:rFonts w:ascii="Century" w:hAnsi="Century" w:cs="Times New Roman"/>
          <w:sz w:val="24"/>
          <w:szCs w:val="24"/>
        </w:rPr>
        <w:t>flow records at the four river flow measuring stations are variable and the data is discontinuous</w:t>
      </w:r>
      <w:r w:rsidR="00993A9D" w:rsidRPr="005A008C">
        <w:rPr>
          <w:rFonts w:ascii="Century" w:hAnsi="Century" w:cs="Times New Roman"/>
          <w:sz w:val="24"/>
          <w:szCs w:val="24"/>
        </w:rPr>
        <w:t xml:space="preserve"> (S</w:t>
      </w:r>
      <w:r w:rsidR="00D27A3F" w:rsidRPr="005A008C">
        <w:rPr>
          <w:rFonts w:ascii="Century" w:hAnsi="Century" w:cs="Times New Roman"/>
          <w:sz w:val="24"/>
          <w:szCs w:val="24"/>
        </w:rPr>
        <w:t>ection 1.4.2)</w:t>
      </w:r>
      <w:r w:rsidRPr="005A008C">
        <w:rPr>
          <w:rFonts w:ascii="Century" w:hAnsi="Century" w:cs="Times New Roman"/>
          <w:sz w:val="24"/>
          <w:szCs w:val="24"/>
        </w:rPr>
        <w:t>. These data has been analyzed to gain a preliminary insight into the hydrology of at least the gauged upper parts of the river basin.</w:t>
      </w:r>
      <w:r w:rsidR="008D6614" w:rsidRPr="005A008C">
        <w:rPr>
          <w:rFonts w:ascii="Century" w:hAnsi="Century" w:cs="Times New Roman"/>
          <w:sz w:val="24"/>
          <w:szCs w:val="24"/>
        </w:rPr>
        <w:t xml:space="preserve"> </w:t>
      </w:r>
    </w:p>
    <w:p w:rsidR="003609FA" w:rsidRPr="005A008C" w:rsidRDefault="003609FA" w:rsidP="003609FA">
      <w:pPr>
        <w:pStyle w:val="Caption"/>
        <w:rPr>
          <w:rFonts w:ascii="Century" w:eastAsiaTheme="majorEastAsia" w:hAnsi="Century"/>
          <w:bCs w:val="0"/>
          <w:sz w:val="24"/>
          <w:szCs w:val="24"/>
        </w:rPr>
      </w:pPr>
      <w:bookmarkStart w:id="50" w:name="_Toc470812112"/>
      <w:r w:rsidRPr="005A008C">
        <w:rPr>
          <w:rFonts w:ascii="Century" w:hAnsi="Century"/>
          <w:sz w:val="24"/>
          <w:szCs w:val="24"/>
        </w:rPr>
        <w:t xml:space="preserve">Table </w:t>
      </w:r>
      <w:r w:rsidR="00C371F2" w:rsidRPr="005A008C">
        <w:rPr>
          <w:rFonts w:ascii="Century" w:hAnsi="Century"/>
          <w:sz w:val="24"/>
          <w:szCs w:val="24"/>
        </w:rPr>
        <w:fldChar w:fldCharType="begin"/>
      </w:r>
      <w:r w:rsidRPr="005A008C">
        <w:rPr>
          <w:rFonts w:ascii="Century" w:hAnsi="Century"/>
          <w:sz w:val="24"/>
          <w:szCs w:val="24"/>
        </w:rPr>
        <w:instrText xml:space="preserve"> SEQ Table \* ARABIC </w:instrText>
      </w:r>
      <w:r w:rsidR="00C371F2" w:rsidRPr="005A008C">
        <w:rPr>
          <w:rFonts w:ascii="Century" w:hAnsi="Century"/>
          <w:sz w:val="24"/>
          <w:szCs w:val="24"/>
        </w:rPr>
        <w:fldChar w:fldCharType="separate"/>
      </w:r>
      <w:r w:rsidR="007F4D3E">
        <w:rPr>
          <w:rFonts w:ascii="Century" w:hAnsi="Century"/>
          <w:noProof/>
          <w:sz w:val="24"/>
          <w:szCs w:val="24"/>
        </w:rPr>
        <w:t>3</w:t>
      </w:r>
      <w:r w:rsidR="00C371F2" w:rsidRPr="005A008C">
        <w:rPr>
          <w:rFonts w:ascii="Century" w:hAnsi="Century"/>
          <w:sz w:val="24"/>
          <w:szCs w:val="24"/>
        </w:rPr>
        <w:fldChar w:fldCharType="end"/>
      </w:r>
      <w:r w:rsidRPr="005A008C">
        <w:t xml:space="preserve"> </w:t>
      </w:r>
      <w:r w:rsidRPr="005A008C">
        <w:rPr>
          <w:rFonts w:ascii="Century" w:hAnsi="Century"/>
          <w:b w:val="0"/>
          <w:sz w:val="24"/>
          <w:szCs w:val="24"/>
        </w:rPr>
        <w:t>Mean monthly river flow (in m</w:t>
      </w:r>
      <w:r w:rsidRPr="005A008C">
        <w:rPr>
          <w:rFonts w:ascii="Century" w:hAnsi="Century"/>
          <w:b w:val="0"/>
          <w:sz w:val="24"/>
          <w:szCs w:val="24"/>
          <w:vertAlign w:val="superscript"/>
        </w:rPr>
        <w:t>3</w:t>
      </w:r>
      <w:r w:rsidRPr="005A008C">
        <w:rPr>
          <w:rFonts w:ascii="Century" w:hAnsi="Century"/>
          <w:b w:val="0"/>
          <w:sz w:val="24"/>
          <w:szCs w:val="24"/>
        </w:rPr>
        <w:t>/s)</w:t>
      </w:r>
      <w:bookmarkEnd w:id="50"/>
    </w:p>
    <w:tbl>
      <w:tblPr>
        <w:tblW w:w="0" w:type="auto"/>
        <w:tblInd w:w="93" w:type="dxa"/>
        <w:tblLook w:val="04A0"/>
      </w:tblPr>
      <w:tblGrid>
        <w:gridCol w:w="1398"/>
        <w:gridCol w:w="596"/>
        <w:gridCol w:w="596"/>
        <w:gridCol w:w="644"/>
        <w:gridCol w:w="645"/>
        <w:gridCol w:w="665"/>
        <w:gridCol w:w="645"/>
        <w:gridCol w:w="645"/>
        <w:gridCol w:w="645"/>
        <w:gridCol w:w="645"/>
        <w:gridCol w:w="645"/>
        <w:gridCol w:w="645"/>
        <w:gridCol w:w="645"/>
      </w:tblGrid>
      <w:tr w:rsidR="003609FA" w:rsidRPr="005A008C" w:rsidTr="00C40649">
        <w:trPr>
          <w:trHeight w:val="315"/>
        </w:trPr>
        <w:tc>
          <w:tcPr>
            <w:tcW w:w="0" w:type="auto"/>
            <w:tcBorders>
              <w:top w:val="single" w:sz="4" w:space="0" w:color="auto"/>
              <w:left w:val="nil"/>
              <w:bottom w:val="single" w:sz="4" w:space="0" w:color="auto"/>
              <w:right w:val="nil"/>
            </w:tcBorders>
            <w:shd w:val="clear" w:color="auto" w:fill="auto"/>
            <w:noWrap/>
            <w:vAlign w:val="bottom"/>
            <w:hideMark/>
          </w:tcPr>
          <w:p w:rsidR="003609FA" w:rsidRPr="005A008C" w:rsidRDefault="003609FA" w:rsidP="00C40649">
            <w:pPr>
              <w:spacing w:after="0" w:line="240" w:lineRule="auto"/>
              <w:rPr>
                <w:rFonts w:ascii="Century" w:eastAsia="Times New Roman" w:hAnsi="Century" w:cs="Times New Roman"/>
              </w:rPr>
            </w:pPr>
            <w:r w:rsidRPr="005A008C">
              <w:rPr>
                <w:rFonts w:ascii="Century" w:eastAsia="Times New Roman" w:hAnsi="Century" w:cs="Times New Roman"/>
              </w:rPr>
              <w:t>Month</w:t>
            </w:r>
          </w:p>
        </w:tc>
        <w:tc>
          <w:tcPr>
            <w:tcW w:w="0" w:type="auto"/>
            <w:tcBorders>
              <w:top w:val="single" w:sz="4" w:space="0" w:color="auto"/>
              <w:left w:val="nil"/>
              <w:bottom w:val="single" w:sz="4" w:space="0" w:color="auto"/>
              <w:right w:val="nil"/>
            </w:tcBorders>
            <w:shd w:val="clear" w:color="auto" w:fill="auto"/>
            <w:noWrap/>
            <w:vAlign w:val="bottom"/>
            <w:hideMark/>
          </w:tcPr>
          <w:p w:rsidR="003609FA" w:rsidRPr="005A008C" w:rsidRDefault="003609FA" w:rsidP="00C40649">
            <w:pPr>
              <w:spacing w:after="0" w:line="240" w:lineRule="auto"/>
              <w:rPr>
                <w:rFonts w:ascii="Century" w:eastAsia="Times New Roman" w:hAnsi="Century" w:cs="Times New Roman"/>
              </w:rPr>
            </w:pPr>
            <w:r w:rsidRPr="005A008C">
              <w:rPr>
                <w:rFonts w:ascii="Century" w:eastAsia="Times New Roman" w:hAnsi="Century" w:cs="Times New Roman"/>
              </w:rPr>
              <w:t>Jan</w:t>
            </w:r>
          </w:p>
        </w:tc>
        <w:tc>
          <w:tcPr>
            <w:tcW w:w="0" w:type="auto"/>
            <w:tcBorders>
              <w:top w:val="single" w:sz="4" w:space="0" w:color="auto"/>
              <w:left w:val="nil"/>
              <w:bottom w:val="single" w:sz="4" w:space="0" w:color="auto"/>
              <w:right w:val="nil"/>
            </w:tcBorders>
            <w:shd w:val="clear" w:color="auto" w:fill="auto"/>
            <w:noWrap/>
            <w:vAlign w:val="bottom"/>
            <w:hideMark/>
          </w:tcPr>
          <w:p w:rsidR="003609FA" w:rsidRPr="005A008C" w:rsidRDefault="003609FA" w:rsidP="00C40649">
            <w:pPr>
              <w:spacing w:after="0" w:line="240" w:lineRule="auto"/>
              <w:rPr>
                <w:rFonts w:ascii="Century" w:eastAsia="Times New Roman" w:hAnsi="Century" w:cs="Times New Roman"/>
              </w:rPr>
            </w:pPr>
            <w:r w:rsidRPr="005A008C">
              <w:rPr>
                <w:rFonts w:ascii="Century" w:eastAsia="Times New Roman" w:hAnsi="Century" w:cs="Times New Roman"/>
              </w:rPr>
              <w:t>Feb</w:t>
            </w:r>
          </w:p>
        </w:tc>
        <w:tc>
          <w:tcPr>
            <w:tcW w:w="0" w:type="auto"/>
            <w:tcBorders>
              <w:top w:val="single" w:sz="4" w:space="0" w:color="auto"/>
              <w:left w:val="nil"/>
              <w:bottom w:val="single" w:sz="4" w:space="0" w:color="auto"/>
              <w:right w:val="nil"/>
            </w:tcBorders>
            <w:shd w:val="clear" w:color="auto" w:fill="auto"/>
            <w:noWrap/>
            <w:vAlign w:val="bottom"/>
            <w:hideMark/>
          </w:tcPr>
          <w:p w:rsidR="003609FA" w:rsidRPr="005A008C" w:rsidRDefault="003609FA" w:rsidP="00C40649">
            <w:pPr>
              <w:spacing w:after="0" w:line="240" w:lineRule="auto"/>
              <w:rPr>
                <w:rFonts w:ascii="Century" w:eastAsia="Times New Roman" w:hAnsi="Century" w:cs="Times New Roman"/>
              </w:rPr>
            </w:pPr>
            <w:r w:rsidRPr="005A008C">
              <w:rPr>
                <w:rFonts w:ascii="Century" w:eastAsia="Times New Roman" w:hAnsi="Century" w:cs="Times New Roman"/>
              </w:rPr>
              <w:t>Mar</w:t>
            </w:r>
          </w:p>
        </w:tc>
        <w:tc>
          <w:tcPr>
            <w:tcW w:w="0" w:type="auto"/>
            <w:tcBorders>
              <w:top w:val="single" w:sz="4" w:space="0" w:color="auto"/>
              <w:left w:val="nil"/>
              <w:bottom w:val="single" w:sz="4" w:space="0" w:color="auto"/>
              <w:right w:val="nil"/>
            </w:tcBorders>
            <w:shd w:val="clear" w:color="auto" w:fill="auto"/>
            <w:noWrap/>
            <w:vAlign w:val="bottom"/>
            <w:hideMark/>
          </w:tcPr>
          <w:p w:rsidR="003609FA" w:rsidRPr="005A008C" w:rsidRDefault="003609FA" w:rsidP="00C40649">
            <w:pPr>
              <w:spacing w:after="0" w:line="240" w:lineRule="auto"/>
              <w:rPr>
                <w:rFonts w:ascii="Century" w:eastAsia="Times New Roman" w:hAnsi="Century" w:cs="Times New Roman"/>
              </w:rPr>
            </w:pPr>
            <w:r w:rsidRPr="005A008C">
              <w:rPr>
                <w:rFonts w:ascii="Century" w:eastAsia="Times New Roman" w:hAnsi="Century" w:cs="Times New Roman"/>
              </w:rPr>
              <w:t>Apr</w:t>
            </w:r>
          </w:p>
        </w:tc>
        <w:tc>
          <w:tcPr>
            <w:tcW w:w="0" w:type="auto"/>
            <w:tcBorders>
              <w:top w:val="single" w:sz="4" w:space="0" w:color="auto"/>
              <w:left w:val="nil"/>
              <w:bottom w:val="single" w:sz="4" w:space="0" w:color="auto"/>
              <w:right w:val="nil"/>
            </w:tcBorders>
            <w:shd w:val="clear" w:color="auto" w:fill="auto"/>
            <w:noWrap/>
            <w:vAlign w:val="bottom"/>
            <w:hideMark/>
          </w:tcPr>
          <w:p w:rsidR="003609FA" w:rsidRPr="005A008C" w:rsidRDefault="003609FA" w:rsidP="00C40649">
            <w:pPr>
              <w:spacing w:after="0" w:line="240" w:lineRule="auto"/>
              <w:rPr>
                <w:rFonts w:ascii="Century" w:eastAsia="Times New Roman" w:hAnsi="Century" w:cs="Times New Roman"/>
              </w:rPr>
            </w:pPr>
            <w:r w:rsidRPr="005A008C">
              <w:rPr>
                <w:rFonts w:ascii="Century" w:eastAsia="Times New Roman" w:hAnsi="Century" w:cs="Times New Roman"/>
              </w:rPr>
              <w:t>May</w:t>
            </w:r>
          </w:p>
        </w:tc>
        <w:tc>
          <w:tcPr>
            <w:tcW w:w="0" w:type="auto"/>
            <w:tcBorders>
              <w:top w:val="single" w:sz="4" w:space="0" w:color="auto"/>
              <w:left w:val="nil"/>
              <w:bottom w:val="single" w:sz="4" w:space="0" w:color="auto"/>
              <w:right w:val="nil"/>
            </w:tcBorders>
            <w:shd w:val="clear" w:color="auto" w:fill="auto"/>
            <w:noWrap/>
            <w:vAlign w:val="bottom"/>
            <w:hideMark/>
          </w:tcPr>
          <w:p w:rsidR="003609FA" w:rsidRPr="005A008C" w:rsidRDefault="003609FA" w:rsidP="00C40649">
            <w:pPr>
              <w:spacing w:after="0" w:line="240" w:lineRule="auto"/>
              <w:rPr>
                <w:rFonts w:ascii="Century" w:eastAsia="Times New Roman" w:hAnsi="Century" w:cs="Times New Roman"/>
              </w:rPr>
            </w:pPr>
            <w:r w:rsidRPr="005A008C">
              <w:rPr>
                <w:rFonts w:ascii="Century" w:eastAsia="Times New Roman" w:hAnsi="Century" w:cs="Times New Roman"/>
              </w:rPr>
              <w:t>Jun</w:t>
            </w:r>
          </w:p>
        </w:tc>
        <w:tc>
          <w:tcPr>
            <w:tcW w:w="0" w:type="auto"/>
            <w:tcBorders>
              <w:top w:val="single" w:sz="4" w:space="0" w:color="auto"/>
              <w:left w:val="nil"/>
              <w:bottom w:val="single" w:sz="4" w:space="0" w:color="auto"/>
              <w:right w:val="nil"/>
            </w:tcBorders>
            <w:shd w:val="clear" w:color="auto" w:fill="auto"/>
            <w:noWrap/>
            <w:vAlign w:val="bottom"/>
            <w:hideMark/>
          </w:tcPr>
          <w:p w:rsidR="003609FA" w:rsidRPr="005A008C" w:rsidRDefault="003609FA" w:rsidP="00C40649">
            <w:pPr>
              <w:spacing w:after="0" w:line="240" w:lineRule="auto"/>
              <w:rPr>
                <w:rFonts w:ascii="Century" w:eastAsia="Times New Roman" w:hAnsi="Century" w:cs="Times New Roman"/>
              </w:rPr>
            </w:pPr>
            <w:r w:rsidRPr="005A008C">
              <w:rPr>
                <w:rFonts w:ascii="Century" w:eastAsia="Times New Roman" w:hAnsi="Century" w:cs="Times New Roman"/>
              </w:rPr>
              <w:t>Jul</w:t>
            </w:r>
          </w:p>
        </w:tc>
        <w:tc>
          <w:tcPr>
            <w:tcW w:w="0" w:type="auto"/>
            <w:tcBorders>
              <w:top w:val="single" w:sz="4" w:space="0" w:color="auto"/>
              <w:left w:val="nil"/>
              <w:bottom w:val="single" w:sz="4" w:space="0" w:color="auto"/>
              <w:right w:val="nil"/>
            </w:tcBorders>
            <w:shd w:val="clear" w:color="auto" w:fill="auto"/>
            <w:noWrap/>
            <w:vAlign w:val="bottom"/>
            <w:hideMark/>
          </w:tcPr>
          <w:p w:rsidR="003609FA" w:rsidRPr="005A008C" w:rsidRDefault="003609FA" w:rsidP="00C40649">
            <w:pPr>
              <w:spacing w:after="0" w:line="240" w:lineRule="auto"/>
              <w:rPr>
                <w:rFonts w:ascii="Century" w:eastAsia="Times New Roman" w:hAnsi="Century" w:cs="Times New Roman"/>
              </w:rPr>
            </w:pPr>
            <w:r w:rsidRPr="005A008C">
              <w:rPr>
                <w:rFonts w:ascii="Century" w:eastAsia="Times New Roman" w:hAnsi="Century" w:cs="Times New Roman"/>
              </w:rPr>
              <w:t>Aug</w:t>
            </w:r>
          </w:p>
        </w:tc>
        <w:tc>
          <w:tcPr>
            <w:tcW w:w="0" w:type="auto"/>
            <w:tcBorders>
              <w:top w:val="single" w:sz="4" w:space="0" w:color="auto"/>
              <w:left w:val="nil"/>
              <w:bottom w:val="single" w:sz="4" w:space="0" w:color="auto"/>
              <w:right w:val="nil"/>
            </w:tcBorders>
            <w:shd w:val="clear" w:color="auto" w:fill="auto"/>
            <w:noWrap/>
            <w:vAlign w:val="bottom"/>
            <w:hideMark/>
          </w:tcPr>
          <w:p w:rsidR="003609FA" w:rsidRPr="005A008C" w:rsidRDefault="003609FA" w:rsidP="00C40649">
            <w:pPr>
              <w:spacing w:after="0" w:line="240" w:lineRule="auto"/>
              <w:rPr>
                <w:rFonts w:ascii="Century" w:eastAsia="Times New Roman" w:hAnsi="Century" w:cs="Times New Roman"/>
              </w:rPr>
            </w:pPr>
            <w:r w:rsidRPr="005A008C">
              <w:rPr>
                <w:rFonts w:ascii="Century" w:eastAsia="Times New Roman" w:hAnsi="Century" w:cs="Times New Roman"/>
              </w:rPr>
              <w:t>Sep</w:t>
            </w:r>
          </w:p>
        </w:tc>
        <w:tc>
          <w:tcPr>
            <w:tcW w:w="0" w:type="auto"/>
            <w:tcBorders>
              <w:top w:val="single" w:sz="4" w:space="0" w:color="auto"/>
              <w:left w:val="nil"/>
              <w:bottom w:val="single" w:sz="4" w:space="0" w:color="auto"/>
              <w:right w:val="nil"/>
            </w:tcBorders>
            <w:shd w:val="clear" w:color="auto" w:fill="auto"/>
            <w:noWrap/>
            <w:vAlign w:val="bottom"/>
            <w:hideMark/>
          </w:tcPr>
          <w:p w:rsidR="003609FA" w:rsidRPr="005A008C" w:rsidRDefault="003609FA" w:rsidP="00C40649">
            <w:pPr>
              <w:spacing w:after="0" w:line="240" w:lineRule="auto"/>
              <w:rPr>
                <w:rFonts w:ascii="Century" w:eastAsia="Times New Roman" w:hAnsi="Century" w:cs="Times New Roman"/>
              </w:rPr>
            </w:pPr>
            <w:r w:rsidRPr="005A008C">
              <w:rPr>
                <w:rFonts w:ascii="Century" w:eastAsia="Times New Roman" w:hAnsi="Century" w:cs="Times New Roman"/>
              </w:rPr>
              <w:t>Oct</w:t>
            </w:r>
          </w:p>
        </w:tc>
        <w:tc>
          <w:tcPr>
            <w:tcW w:w="0" w:type="auto"/>
            <w:tcBorders>
              <w:top w:val="single" w:sz="4" w:space="0" w:color="auto"/>
              <w:left w:val="nil"/>
              <w:bottom w:val="single" w:sz="4" w:space="0" w:color="auto"/>
              <w:right w:val="nil"/>
            </w:tcBorders>
            <w:shd w:val="clear" w:color="auto" w:fill="auto"/>
            <w:noWrap/>
            <w:vAlign w:val="bottom"/>
            <w:hideMark/>
          </w:tcPr>
          <w:p w:rsidR="003609FA" w:rsidRPr="005A008C" w:rsidRDefault="003609FA" w:rsidP="00C40649">
            <w:pPr>
              <w:spacing w:after="0" w:line="240" w:lineRule="auto"/>
              <w:rPr>
                <w:rFonts w:ascii="Century" w:eastAsia="Times New Roman" w:hAnsi="Century" w:cs="Times New Roman"/>
              </w:rPr>
            </w:pPr>
            <w:r w:rsidRPr="005A008C">
              <w:rPr>
                <w:rFonts w:ascii="Century" w:eastAsia="Times New Roman" w:hAnsi="Century" w:cs="Times New Roman"/>
              </w:rPr>
              <w:t>Nov</w:t>
            </w:r>
          </w:p>
        </w:tc>
        <w:tc>
          <w:tcPr>
            <w:tcW w:w="0" w:type="auto"/>
            <w:tcBorders>
              <w:top w:val="single" w:sz="4" w:space="0" w:color="auto"/>
              <w:left w:val="nil"/>
              <w:bottom w:val="single" w:sz="4" w:space="0" w:color="auto"/>
              <w:right w:val="nil"/>
            </w:tcBorders>
            <w:shd w:val="clear" w:color="auto" w:fill="auto"/>
            <w:noWrap/>
            <w:vAlign w:val="bottom"/>
            <w:hideMark/>
          </w:tcPr>
          <w:p w:rsidR="003609FA" w:rsidRPr="005A008C" w:rsidRDefault="003609FA" w:rsidP="00C40649">
            <w:pPr>
              <w:spacing w:after="0" w:line="240" w:lineRule="auto"/>
              <w:rPr>
                <w:rFonts w:ascii="Century" w:eastAsia="Times New Roman" w:hAnsi="Century" w:cs="Times New Roman"/>
              </w:rPr>
            </w:pPr>
            <w:r w:rsidRPr="005A008C">
              <w:rPr>
                <w:rFonts w:ascii="Century" w:eastAsia="Times New Roman" w:hAnsi="Century" w:cs="Times New Roman"/>
              </w:rPr>
              <w:t>Dec</w:t>
            </w:r>
          </w:p>
        </w:tc>
      </w:tr>
      <w:tr w:rsidR="003609FA" w:rsidRPr="005A008C" w:rsidTr="00C40649">
        <w:trPr>
          <w:trHeight w:val="315"/>
        </w:trPr>
        <w:tc>
          <w:tcPr>
            <w:tcW w:w="0" w:type="auto"/>
            <w:tcBorders>
              <w:top w:val="single" w:sz="4" w:space="0" w:color="auto"/>
              <w:left w:val="nil"/>
              <w:bottom w:val="nil"/>
              <w:right w:val="nil"/>
            </w:tcBorders>
            <w:shd w:val="clear" w:color="auto" w:fill="auto"/>
            <w:noWrap/>
            <w:vAlign w:val="bottom"/>
            <w:hideMark/>
          </w:tcPr>
          <w:p w:rsidR="003609FA" w:rsidRPr="005A008C" w:rsidRDefault="003609FA" w:rsidP="00C40649">
            <w:pPr>
              <w:spacing w:after="0" w:line="240" w:lineRule="auto"/>
              <w:rPr>
                <w:rFonts w:ascii="Century" w:eastAsia="Times New Roman" w:hAnsi="Century" w:cs="Times New Roman"/>
              </w:rPr>
            </w:pPr>
            <w:r w:rsidRPr="005A008C">
              <w:rPr>
                <w:rFonts w:ascii="Century" w:eastAsia="Times New Roman" w:hAnsi="Century" w:cs="Times New Roman"/>
              </w:rPr>
              <w:t>Awata</w:t>
            </w:r>
          </w:p>
        </w:tc>
        <w:tc>
          <w:tcPr>
            <w:tcW w:w="0" w:type="auto"/>
            <w:tcBorders>
              <w:top w:val="single" w:sz="4" w:space="0" w:color="auto"/>
              <w:left w:val="nil"/>
              <w:bottom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4.2</w:t>
            </w:r>
          </w:p>
        </w:tc>
        <w:tc>
          <w:tcPr>
            <w:tcW w:w="0" w:type="auto"/>
            <w:tcBorders>
              <w:top w:val="single" w:sz="4" w:space="0" w:color="auto"/>
              <w:left w:val="nil"/>
              <w:bottom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2.9</w:t>
            </w:r>
          </w:p>
        </w:tc>
        <w:tc>
          <w:tcPr>
            <w:tcW w:w="0" w:type="auto"/>
            <w:tcBorders>
              <w:top w:val="single" w:sz="4" w:space="0" w:color="auto"/>
              <w:left w:val="nil"/>
              <w:bottom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2.7</w:t>
            </w:r>
          </w:p>
        </w:tc>
        <w:tc>
          <w:tcPr>
            <w:tcW w:w="0" w:type="auto"/>
            <w:tcBorders>
              <w:top w:val="single" w:sz="4" w:space="0" w:color="auto"/>
              <w:left w:val="nil"/>
              <w:bottom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7.5</w:t>
            </w:r>
          </w:p>
        </w:tc>
        <w:tc>
          <w:tcPr>
            <w:tcW w:w="0" w:type="auto"/>
            <w:tcBorders>
              <w:top w:val="single" w:sz="4" w:space="0" w:color="auto"/>
              <w:left w:val="nil"/>
              <w:bottom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23</w:t>
            </w:r>
          </w:p>
        </w:tc>
        <w:tc>
          <w:tcPr>
            <w:tcW w:w="0" w:type="auto"/>
            <w:tcBorders>
              <w:top w:val="single" w:sz="4" w:space="0" w:color="auto"/>
              <w:left w:val="nil"/>
              <w:bottom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27.2</w:t>
            </w:r>
          </w:p>
        </w:tc>
        <w:tc>
          <w:tcPr>
            <w:tcW w:w="0" w:type="auto"/>
            <w:tcBorders>
              <w:top w:val="single" w:sz="4" w:space="0" w:color="auto"/>
              <w:left w:val="nil"/>
              <w:bottom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20.1</w:t>
            </w:r>
          </w:p>
        </w:tc>
        <w:tc>
          <w:tcPr>
            <w:tcW w:w="0" w:type="auto"/>
            <w:tcBorders>
              <w:top w:val="single" w:sz="4" w:space="0" w:color="auto"/>
              <w:left w:val="nil"/>
              <w:bottom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21.9</w:t>
            </w:r>
          </w:p>
        </w:tc>
        <w:tc>
          <w:tcPr>
            <w:tcW w:w="0" w:type="auto"/>
            <w:tcBorders>
              <w:top w:val="single" w:sz="4" w:space="0" w:color="auto"/>
              <w:left w:val="nil"/>
              <w:bottom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25.3</w:t>
            </w:r>
          </w:p>
        </w:tc>
        <w:tc>
          <w:tcPr>
            <w:tcW w:w="0" w:type="auto"/>
            <w:tcBorders>
              <w:top w:val="single" w:sz="4" w:space="0" w:color="auto"/>
              <w:left w:val="nil"/>
              <w:bottom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38</w:t>
            </w:r>
          </w:p>
        </w:tc>
        <w:tc>
          <w:tcPr>
            <w:tcW w:w="0" w:type="auto"/>
            <w:tcBorders>
              <w:top w:val="single" w:sz="4" w:space="0" w:color="auto"/>
              <w:left w:val="nil"/>
              <w:bottom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19.1</w:t>
            </w:r>
          </w:p>
        </w:tc>
        <w:tc>
          <w:tcPr>
            <w:tcW w:w="0" w:type="auto"/>
            <w:tcBorders>
              <w:top w:val="single" w:sz="4" w:space="0" w:color="auto"/>
              <w:left w:val="nil"/>
              <w:bottom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6.9</w:t>
            </w:r>
          </w:p>
        </w:tc>
      </w:tr>
      <w:tr w:rsidR="003609FA" w:rsidRPr="005A008C" w:rsidTr="00C40649">
        <w:trPr>
          <w:trHeight w:val="315"/>
        </w:trPr>
        <w:tc>
          <w:tcPr>
            <w:tcW w:w="0" w:type="auto"/>
            <w:tcBorders>
              <w:top w:val="nil"/>
              <w:left w:val="nil"/>
              <w:bottom w:val="nil"/>
              <w:right w:val="nil"/>
            </w:tcBorders>
            <w:shd w:val="clear" w:color="auto" w:fill="auto"/>
            <w:noWrap/>
            <w:vAlign w:val="bottom"/>
            <w:hideMark/>
          </w:tcPr>
          <w:p w:rsidR="003609FA" w:rsidRPr="005A008C" w:rsidRDefault="003609FA" w:rsidP="00C40649">
            <w:pPr>
              <w:spacing w:after="0" w:line="240" w:lineRule="auto"/>
              <w:rPr>
                <w:rFonts w:ascii="Century" w:eastAsia="Times New Roman" w:hAnsi="Century" w:cs="Times New Roman"/>
              </w:rPr>
            </w:pPr>
            <w:r w:rsidRPr="005A008C">
              <w:rPr>
                <w:rFonts w:ascii="Century" w:eastAsia="Times New Roman" w:hAnsi="Century" w:cs="Times New Roman"/>
              </w:rPr>
              <w:t>Mormora</w:t>
            </w:r>
          </w:p>
        </w:tc>
        <w:tc>
          <w:tcPr>
            <w:tcW w:w="0" w:type="auto"/>
            <w:tcBorders>
              <w:top w:val="nil"/>
              <w:left w:val="nil"/>
              <w:bottom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5</w:t>
            </w:r>
          </w:p>
        </w:tc>
        <w:tc>
          <w:tcPr>
            <w:tcW w:w="0" w:type="auto"/>
            <w:tcBorders>
              <w:top w:val="nil"/>
              <w:left w:val="nil"/>
              <w:bottom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3.6</w:t>
            </w:r>
          </w:p>
        </w:tc>
        <w:tc>
          <w:tcPr>
            <w:tcW w:w="0" w:type="auto"/>
            <w:tcBorders>
              <w:top w:val="nil"/>
              <w:left w:val="nil"/>
              <w:bottom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4.5</w:t>
            </w:r>
          </w:p>
        </w:tc>
        <w:tc>
          <w:tcPr>
            <w:tcW w:w="0" w:type="auto"/>
            <w:tcBorders>
              <w:top w:val="nil"/>
              <w:left w:val="nil"/>
              <w:bottom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7.7</w:t>
            </w:r>
          </w:p>
        </w:tc>
        <w:tc>
          <w:tcPr>
            <w:tcW w:w="0" w:type="auto"/>
            <w:tcBorders>
              <w:top w:val="nil"/>
              <w:left w:val="nil"/>
              <w:bottom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19.9</w:t>
            </w:r>
          </w:p>
        </w:tc>
        <w:tc>
          <w:tcPr>
            <w:tcW w:w="0" w:type="auto"/>
            <w:tcBorders>
              <w:top w:val="nil"/>
              <w:left w:val="nil"/>
              <w:bottom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20.7</w:t>
            </w:r>
          </w:p>
        </w:tc>
        <w:tc>
          <w:tcPr>
            <w:tcW w:w="0" w:type="auto"/>
            <w:tcBorders>
              <w:top w:val="nil"/>
              <w:left w:val="nil"/>
              <w:bottom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14.9</w:t>
            </w:r>
          </w:p>
        </w:tc>
        <w:tc>
          <w:tcPr>
            <w:tcW w:w="0" w:type="auto"/>
            <w:tcBorders>
              <w:top w:val="nil"/>
              <w:left w:val="nil"/>
              <w:bottom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15.2</w:t>
            </w:r>
          </w:p>
        </w:tc>
        <w:tc>
          <w:tcPr>
            <w:tcW w:w="0" w:type="auto"/>
            <w:tcBorders>
              <w:top w:val="nil"/>
              <w:left w:val="nil"/>
              <w:bottom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18.9</w:t>
            </w:r>
          </w:p>
        </w:tc>
        <w:tc>
          <w:tcPr>
            <w:tcW w:w="0" w:type="auto"/>
            <w:tcBorders>
              <w:top w:val="nil"/>
              <w:left w:val="nil"/>
              <w:bottom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33.4</w:t>
            </w:r>
          </w:p>
        </w:tc>
        <w:tc>
          <w:tcPr>
            <w:tcW w:w="0" w:type="auto"/>
            <w:tcBorders>
              <w:top w:val="nil"/>
              <w:left w:val="nil"/>
              <w:bottom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18.3</w:t>
            </w:r>
          </w:p>
        </w:tc>
        <w:tc>
          <w:tcPr>
            <w:tcW w:w="0" w:type="auto"/>
            <w:tcBorders>
              <w:top w:val="nil"/>
              <w:left w:val="nil"/>
              <w:bottom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8.1</w:t>
            </w:r>
          </w:p>
        </w:tc>
      </w:tr>
      <w:tr w:rsidR="003609FA" w:rsidRPr="005A008C" w:rsidTr="00C40649">
        <w:trPr>
          <w:trHeight w:val="315"/>
        </w:trPr>
        <w:tc>
          <w:tcPr>
            <w:tcW w:w="0" w:type="auto"/>
            <w:tcBorders>
              <w:top w:val="nil"/>
              <w:left w:val="nil"/>
              <w:right w:val="nil"/>
            </w:tcBorders>
            <w:shd w:val="clear" w:color="auto" w:fill="auto"/>
            <w:noWrap/>
            <w:vAlign w:val="bottom"/>
            <w:hideMark/>
          </w:tcPr>
          <w:p w:rsidR="003609FA" w:rsidRPr="005A008C" w:rsidRDefault="003609FA" w:rsidP="00C40649">
            <w:pPr>
              <w:spacing w:after="0" w:line="240" w:lineRule="auto"/>
              <w:rPr>
                <w:rFonts w:ascii="Century" w:eastAsia="Times New Roman" w:hAnsi="Century" w:cs="Times New Roman"/>
              </w:rPr>
            </w:pPr>
            <w:r w:rsidRPr="005A008C">
              <w:rPr>
                <w:rFonts w:ascii="Century" w:eastAsia="Times New Roman" w:hAnsi="Century" w:cs="Times New Roman"/>
              </w:rPr>
              <w:t>Digati</w:t>
            </w:r>
          </w:p>
        </w:tc>
        <w:tc>
          <w:tcPr>
            <w:tcW w:w="0" w:type="auto"/>
            <w:tcBorders>
              <w:top w:val="nil"/>
              <w:left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2</w:t>
            </w:r>
          </w:p>
        </w:tc>
        <w:tc>
          <w:tcPr>
            <w:tcW w:w="0" w:type="auto"/>
            <w:tcBorders>
              <w:top w:val="nil"/>
              <w:left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1.4</w:t>
            </w:r>
          </w:p>
        </w:tc>
        <w:tc>
          <w:tcPr>
            <w:tcW w:w="0" w:type="auto"/>
            <w:tcBorders>
              <w:top w:val="nil"/>
              <w:left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1.3</w:t>
            </w:r>
          </w:p>
        </w:tc>
        <w:tc>
          <w:tcPr>
            <w:tcW w:w="0" w:type="auto"/>
            <w:tcBorders>
              <w:top w:val="nil"/>
              <w:left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4</w:t>
            </w:r>
          </w:p>
        </w:tc>
        <w:tc>
          <w:tcPr>
            <w:tcW w:w="0" w:type="auto"/>
            <w:tcBorders>
              <w:top w:val="nil"/>
              <w:left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11.2</w:t>
            </w:r>
          </w:p>
        </w:tc>
        <w:tc>
          <w:tcPr>
            <w:tcW w:w="0" w:type="auto"/>
            <w:tcBorders>
              <w:top w:val="nil"/>
              <w:left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5.7</w:t>
            </w:r>
          </w:p>
        </w:tc>
        <w:tc>
          <w:tcPr>
            <w:tcW w:w="0" w:type="auto"/>
            <w:tcBorders>
              <w:top w:val="nil"/>
              <w:left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4.3</w:t>
            </w:r>
          </w:p>
        </w:tc>
        <w:tc>
          <w:tcPr>
            <w:tcW w:w="0" w:type="auto"/>
            <w:tcBorders>
              <w:top w:val="nil"/>
              <w:left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4.7</w:t>
            </w:r>
          </w:p>
        </w:tc>
        <w:tc>
          <w:tcPr>
            <w:tcW w:w="0" w:type="auto"/>
            <w:tcBorders>
              <w:top w:val="nil"/>
              <w:left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3.7</w:t>
            </w:r>
          </w:p>
        </w:tc>
        <w:tc>
          <w:tcPr>
            <w:tcW w:w="0" w:type="auto"/>
            <w:tcBorders>
              <w:top w:val="nil"/>
              <w:left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7.4</w:t>
            </w:r>
          </w:p>
        </w:tc>
        <w:tc>
          <w:tcPr>
            <w:tcW w:w="0" w:type="auto"/>
            <w:tcBorders>
              <w:top w:val="nil"/>
              <w:left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10.4</w:t>
            </w:r>
          </w:p>
        </w:tc>
        <w:tc>
          <w:tcPr>
            <w:tcW w:w="0" w:type="auto"/>
            <w:tcBorders>
              <w:top w:val="nil"/>
              <w:left w:val="nil"/>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4.3</w:t>
            </w:r>
          </w:p>
        </w:tc>
      </w:tr>
      <w:tr w:rsidR="003609FA" w:rsidRPr="005A008C" w:rsidTr="00C40649">
        <w:trPr>
          <w:trHeight w:val="315"/>
        </w:trPr>
        <w:tc>
          <w:tcPr>
            <w:tcW w:w="0" w:type="auto"/>
            <w:tcBorders>
              <w:top w:val="nil"/>
              <w:left w:val="nil"/>
              <w:bottom w:val="single" w:sz="4" w:space="0" w:color="auto"/>
              <w:right w:val="nil"/>
            </w:tcBorders>
            <w:shd w:val="clear" w:color="auto" w:fill="auto"/>
            <w:noWrap/>
            <w:vAlign w:val="bottom"/>
            <w:hideMark/>
          </w:tcPr>
          <w:p w:rsidR="003609FA" w:rsidRPr="005A008C" w:rsidRDefault="003609FA" w:rsidP="00C40649">
            <w:pPr>
              <w:spacing w:after="0" w:line="240" w:lineRule="auto"/>
              <w:rPr>
                <w:rFonts w:ascii="Century" w:eastAsia="Times New Roman" w:hAnsi="Century" w:cs="Times New Roman"/>
              </w:rPr>
            </w:pPr>
            <w:r w:rsidRPr="005A008C">
              <w:rPr>
                <w:rFonts w:ascii="Century" w:eastAsia="Times New Roman" w:hAnsi="Century" w:cs="Times New Roman"/>
              </w:rPr>
              <w:t>Main Dawa</w:t>
            </w:r>
          </w:p>
        </w:tc>
        <w:tc>
          <w:tcPr>
            <w:tcW w:w="0" w:type="auto"/>
            <w:tcBorders>
              <w:top w:val="nil"/>
              <w:left w:val="nil"/>
              <w:bottom w:val="single" w:sz="4" w:space="0" w:color="auto"/>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8.2</w:t>
            </w:r>
          </w:p>
        </w:tc>
        <w:tc>
          <w:tcPr>
            <w:tcW w:w="0" w:type="auto"/>
            <w:tcBorders>
              <w:top w:val="nil"/>
              <w:left w:val="nil"/>
              <w:bottom w:val="single" w:sz="4" w:space="0" w:color="auto"/>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7.3</w:t>
            </w:r>
          </w:p>
        </w:tc>
        <w:tc>
          <w:tcPr>
            <w:tcW w:w="0" w:type="auto"/>
            <w:tcBorders>
              <w:top w:val="nil"/>
              <w:left w:val="nil"/>
              <w:bottom w:val="single" w:sz="4" w:space="0" w:color="auto"/>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6.5</w:t>
            </w:r>
          </w:p>
        </w:tc>
        <w:tc>
          <w:tcPr>
            <w:tcW w:w="0" w:type="auto"/>
            <w:tcBorders>
              <w:top w:val="nil"/>
              <w:left w:val="nil"/>
              <w:bottom w:val="single" w:sz="4" w:space="0" w:color="auto"/>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21.4</w:t>
            </w:r>
          </w:p>
        </w:tc>
        <w:tc>
          <w:tcPr>
            <w:tcW w:w="0" w:type="auto"/>
            <w:tcBorders>
              <w:top w:val="nil"/>
              <w:left w:val="nil"/>
              <w:bottom w:val="single" w:sz="4" w:space="0" w:color="auto"/>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41.7</w:t>
            </w:r>
          </w:p>
        </w:tc>
        <w:tc>
          <w:tcPr>
            <w:tcW w:w="0" w:type="auto"/>
            <w:tcBorders>
              <w:top w:val="nil"/>
              <w:left w:val="nil"/>
              <w:bottom w:val="single" w:sz="4" w:space="0" w:color="auto"/>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33.3</w:t>
            </w:r>
          </w:p>
        </w:tc>
        <w:tc>
          <w:tcPr>
            <w:tcW w:w="0" w:type="auto"/>
            <w:tcBorders>
              <w:top w:val="nil"/>
              <w:left w:val="nil"/>
              <w:bottom w:val="single" w:sz="4" w:space="0" w:color="auto"/>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25.7</w:t>
            </w:r>
          </w:p>
        </w:tc>
        <w:tc>
          <w:tcPr>
            <w:tcW w:w="0" w:type="auto"/>
            <w:tcBorders>
              <w:top w:val="nil"/>
              <w:left w:val="nil"/>
              <w:bottom w:val="single" w:sz="4" w:space="0" w:color="auto"/>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29.5</w:t>
            </w:r>
          </w:p>
        </w:tc>
        <w:tc>
          <w:tcPr>
            <w:tcW w:w="0" w:type="auto"/>
            <w:tcBorders>
              <w:top w:val="nil"/>
              <w:left w:val="nil"/>
              <w:bottom w:val="single" w:sz="4" w:space="0" w:color="auto"/>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31</w:t>
            </w:r>
          </w:p>
        </w:tc>
        <w:tc>
          <w:tcPr>
            <w:tcW w:w="0" w:type="auto"/>
            <w:tcBorders>
              <w:top w:val="nil"/>
              <w:left w:val="nil"/>
              <w:bottom w:val="single" w:sz="4" w:space="0" w:color="auto"/>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45.1</w:t>
            </w:r>
          </w:p>
        </w:tc>
        <w:tc>
          <w:tcPr>
            <w:tcW w:w="0" w:type="auto"/>
            <w:tcBorders>
              <w:top w:val="nil"/>
              <w:left w:val="nil"/>
              <w:bottom w:val="single" w:sz="4" w:space="0" w:color="auto"/>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39.6</w:t>
            </w:r>
          </w:p>
        </w:tc>
        <w:tc>
          <w:tcPr>
            <w:tcW w:w="0" w:type="auto"/>
            <w:tcBorders>
              <w:top w:val="nil"/>
              <w:left w:val="nil"/>
              <w:bottom w:val="single" w:sz="4" w:space="0" w:color="auto"/>
              <w:right w:val="nil"/>
            </w:tcBorders>
            <w:shd w:val="clear" w:color="auto" w:fill="auto"/>
            <w:noWrap/>
            <w:vAlign w:val="bottom"/>
            <w:hideMark/>
          </w:tcPr>
          <w:p w:rsidR="003609FA" w:rsidRPr="005A008C" w:rsidRDefault="003609FA" w:rsidP="00C40649">
            <w:pPr>
              <w:spacing w:after="0" w:line="240" w:lineRule="auto"/>
              <w:jc w:val="right"/>
              <w:rPr>
                <w:rFonts w:ascii="Century" w:eastAsia="Times New Roman" w:hAnsi="Century" w:cs="Times New Roman"/>
              </w:rPr>
            </w:pPr>
            <w:r w:rsidRPr="005A008C">
              <w:rPr>
                <w:rFonts w:ascii="Century" w:eastAsia="Times New Roman" w:hAnsi="Century" w:cs="Times New Roman"/>
              </w:rPr>
              <w:t>16.6</w:t>
            </w:r>
          </w:p>
        </w:tc>
      </w:tr>
    </w:tbl>
    <w:p w:rsidR="001E7098" w:rsidRPr="005A008C" w:rsidRDefault="00993A9D" w:rsidP="002D7906">
      <w:pPr>
        <w:tabs>
          <w:tab w:val="left" w:pos="1050"/>
        </w:tabs>
        <w:spacing w:before="240" w:after="240" w:line="480" w:lineRule="auto"/>
        <w:jc w:val="both"/>
        <w:rPr>
          <w:rFonts w:ascii="Century" w:eastAsiaTheme="majorEastAsia" w:hAnsi="Century" w:cs="Times New Roman"/>
          <w:bCs/>
          <w:sz w:val="24"/>
          <w:szCs w:val="24"/>
        </w:rPr>
      </w:pPr>
      <w:r w:rsidRPr="005A008C">
        <w:rPr>
          <w:rFonts w:ascii="Century" w:hAnsi="Century" w:cs="Times New Roman"/>
          <w:sz w:val="24"/>
          <w:szCs w:val="24"/>
        </w:rPr>
        <w:t>Mean monthly</w:t>
      </w:r>
      <w:r w:rsidR="00187D28" w:rsidRPr="005A008C">
        <w:rPr>
          <w:rFonts w:ascii="Century" w:hAnsi="Century" w:cs="Times New Roman"/>
          <w:sz w:val="24"/>
          <w:szCs w:val="24"/>
        </w:rPr>
        <w:t xml:space="preserve"> </w:t>
      </w:r>
      <w:r w:rsidRPr="005A008C">
        <w:rPr>
          <w:rFonts w:ascii="Century" w:hAnsi="Century" w:cs="Times New Roman"/>
          <w:sz w:val="24"/>
          <w:szCs w:val="24"/>
        </w:rPr>
        <w:t>flow d</w:t>
      </w:r>
      <w:r w:rsidR="00187D28" w:rsidRPr="005A008C">
        <w:rPr>
          <w:rFonts w:ascii="Century" w:hAnsi="Century" w:cs="Times New Roman"/>
          <w:sz w:val="24"/>
          <w:szCs w:val="24"/>
        </w:rPr>
        <w:t xml:space="preserve">ata is presented in Table </w:t>
      </w:r>
      <w:r w:rsidRPr="005A008C">
        <w:rPr>
          <w:rFonts w:ascii="Century" w:hAnsi="Century" w:cs="Times New Roman"/>
          <w:sz w:val="24"/>
          <w:szCs w:val="24"/>
        </w:rPr>
        <w:t>3 and the monthly flow data is presented in Annex A3-A6</w:t>
      </w:r>
      <w:r w:rsidR="00187D28" w:rsidRPr="005A008C">
        <w:rPr>
          <w:rFonts w:ascii="Century" w:hAnsi="Century" w:cs="Times New Roman"/>
          <w:sz w:val="24"/>
          <w:szCs w:val="24"/>
        </w:rPr>
        <w:t xml:space="preserve">. </w:t>
      </w:r>
      <w:r w:rsidR="001E7098" w:rsidRPr="005A008C">
        <w:rPr>
          <w:rFonts w:ascii="Century" w:hAnsi="Century" w:cs="Times New Roman"/>
          <w:sz w:val="24"/>
          <w:szCs w:val="24"/>
        </w:rPr>
        <w:t>Relative to Awata and Mormora sub-basins, Digati sub-</w:t>
      </w:r>
      <w:r w:rsidR="001E7098" w:rsidRPr="005A008C">
        <w:rPr>
          <w:rFonts w:ascii="Century" w:hAnsi="Century" w:cs="Times New Roman"/>
          <w:sz w:val="24"/>
          <w:szCs w:val="24"/>
        </w:rPr>
        <w:lastRenderedPageBreak/>
        <w:t xml:space="preserve">basin and main Dawa are marked with low values of specific flow and low percentage of rainfall converted to runoff (Table </w:t>
      </w:r>
      <w:r w:rsidRPr="005A008C">
        <w:rPr>
          <w:rFonts w:ascii="Century" w:hAnsi="Century" w:cs="Times New Roman"/>
          <w:sz w:val="24"/>
          <w:szCs w:val="24"/>
        </w:rPr>
        <w:t>4</w:t>
      </w:r>
      <w:r w:rsidR="001E7098" w:rsidRPr="005A008C">
        <w:rPr>
          <w:rFonts w:ascii="Century" w:hAnsi="Century" w:cs="Times New Roman"/>
          <w:sz w:val="24"/>
          <w:szCs w:val="24"/>
        </w:rPr>
        <w:t xml:space="preserve">), suggesting as one moves toward semi-arid region a large portion of a rainfall cannot generate or end-up into runoff; rather it may evaporate, or infiltrate and then moves underground without being measured at the river gauge.  </w:t>
      </w:r>
    </w:p>
    <w:p w:rsidR="001E7098" w:rsidRPr="005A008C" w:rsidRDefault="001E7098" w:rsidP="001E7098">
      <w:pPr>
        <w:pStyle w:val="Caption"/>
        <w:spacing w:line="480" w:lineRule="auto"/>
        <w:rPr>
          <w:rFonts w:ascii="Century" w:eastAsiaTheme="majorEastAsia" w:hAnsi="Century"/>
          <w:b w:val="0"/>
          <w:sz w:val="24"/>
          <w:szCs w:val="24"/>
        </w:rPr>
      </w:pPr>
      <w:bookmarkStart w:id="51" w:name="_Toc470812113"/>
      <w:r w:rsidRPr="005A008C">
        <w:rPr>
          <w:rFonts w:ascii="Century" w:hAnsi="Century"/>
          <w:sz w:val="24"/>
          <w:szCs w:val="24"/>
        </w:rPr>
        <w:t xml:space="preserve">Table </w:t>
      </w:r>
      <w:r w:rsidR="00C371F2" w:rsidRPr="005A008C">
        <w:rPr>
          <w:rFonts w:ascii="Century" w:hAnsi="Century"/>
          <w:sz w:val="24"/>
          <w:szCs w:val="24"/>
        </w:rPr>
        <w:fldChar w:fldCharType="begin"/>
      </w:r>
      <w:r w:rsidRPr="005A008C">
        <w:rPr>
          <w:rFonts w:ascii="Century" w:hAnsi="Century"/>
          <w:sz w:val="24"/>
          <w:szCs w:val="24"/>
        </w:rPr>
        <w:instrText xml:space="preserve"> SEQ Table \* ARABIC </w:instrText>
      </w:r>
      <w:r w:rsidR="00C371F2" w:rsidRPr="005A008C">
        <w:rPr>
          <w:rFonts w:ascii="Century" w:hAnsi="Century"/>
          <w:sz w:val="24"/>
          <w:szCs w:val="24"/>
        </w:rPr>
        <w:fldChar w:fldCharType="separate"/>
      </w:r>
      <w:r w:rsidR="007F4D3E">
        <w:rPr>
          <w:rFonts w:ascii="Century" w:hAnsi="Century"/>
          <w:noProof/>
          <w:sz w:val="24"/>
          <w:szCs w:val="24"/>
        </w:rPr>
        <w:t>4</w:t>
      </w:r>
      <w:r w:rsidR="00C371F2" w:rsidRPr="005A008C">
        <w:rPr>
          <w:rFonts w:ascii="Century" w:hAnsi="Century"/>
          <w:sz w:val="24"/>
          <w:szCs w:val="24"/>
        </w:rPr>
        <w:fldChar w:fldCharType="end"/>
      </w:r>
      <w:r w:rsidRPr="005A008C">
        <w:rPr>
          <w:rFonts w:ascii="Century" w:eastAsiaTheme="majorEastAsia" w:hAnsi="Century"/>
          <w:b w:val="0"/>
          <w:sz w:val="24"/>
          <w:szCs w:val="24"/>
        </w:rPr>
        <w:t xml:space="preserve"> Total flow, Base flow, and Base flow index for main Dawa measured at Melkaguba and major tributary rivers</w:t>
      </w:r>
      <w:bookmarkEnd w:id="51"/>
    </w:p>
    <w:tbl>
      <w:tblPr>
        <w:tblStyle w:val="TableGrid"/>
        <w:tblW w:w="4458"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808"/>
        <w:gridCol w:w="239"/>
        <w:gridCol w:w="751"/>
        <w:gridCol w:w="937"/>
        <w:gridCol w:w="1243"/>
        <w:gridCol w:w="910"/>
        <w:gridCol w:w="1650"/>
      </w:tblGrid>
      <w:tr w:rsidR="001E7098" w:rsidRPr="005A008C" w:rsidTr="00301168">
        <w:trPr>
          <w:trHeight w:val="350"/>
          <w:jc w:val="center"/>
        </w:trPr>
        <w:tc>
          <w:tcPr>
            <w:tcW w:w="1644" w:type="pct"/>
            <w:tcBorders>
              <w:top w:val="single" w:sz="4" w:space="0" w:color="auto"/>
              <w:left w:val="single" w:sz="4" w:space="0" w:color="auto"/>
              <w:bottom w:val="single" w:sz="4" w:space="0" w:color="auto"/>
            </w:tcBorders>
          </w:tcPr>
          <w:p w:rsidR="001E7098" w:rsidRPr="005A008C" w:rsidRDefault="001E7098" w:rsidP="00D0330A">
            <w:pPr>
              <w:spacing w:line="480" w:lineRule="auto"/>
              <w:rPr>
                <w:rFonts w:ascii="Century" w:eastAsiaTheme="majorEastAsia" w:hAnsi="Century" w:cs="Times New Roman"/>
                <w:bCs/>
                <w:sz w:val="24"/>
                <w:szCs w:val="24"/>
              </w:rPr>
            </w:pPr>
          </w:p>
        </w:tc>
        <w:tc>
          <w:tcPr>
            <w:tcW w:w="580" w:type="pct"/>
            <w:gridSpan w:val="2"/>
            <w:tcBorders>
              <w:top w:val="single" w:sz="4" w:space="0" w:color="auto"/>
              <w:bottom w:val="single" w:sz="4" w:space="0" w:color="auto"/>
            </w:tcBorders>
          </w:tcPr>
          <w:p w:rsidR="001E7098" w:rsidRPr="005A008C" w:rsidRDefault="001E7098" w:rsidP="00D0330A">
            <w:pPr>
              <w:spacing w:line="480" w:lineRule="auto"/>
              <w:rPr>
                <w:rFonts w:ascii="Century" w:eastAsiaTheme="majorEastAsia" w:hAnsi="Century" w:cs="Times New Roman"/>
                <w:bCs/>
                <w:sz w:val="24"/>
                <w:szCs w:val="24"/>
              </w:rPr>
            </w:pPr>
          </w:p>
        </w:tc>
        <w:tc>
          <w:tcPr>
            <w:tcW w:w="2776" w:type="pct"/>
            <w:gridSpan w:val="4"/>
            <w:tcBorders>
              <w:top w:val="single" w:sz="4" w:space="0" w:color="auto"/>
              <w:bottom w:val="single" w:sz="4" w:space="0" w:color="auto"/>
              <w:right w:val="single" w:sz="4" w:space="0" w:color="auto"/>
            </w:tcBorders>
          </w:tcPr>
          <w:p w:rsidR="001E7098" w:rsidRPr="005A008C" w:rsidRDefault="001E7098" w:rsidP="00D0330A">
            <w:pPr>
              <w:spacing w:line="480" w:lineRule="auto"/>
              <w:rPr>
                <w:rFonts w:ascii="Century" w:eastAsiaTheme="majorEastAsia" w:hAnsi="Century" w:cs="Times New Roman"/>
                <w:bCs/>
                <w:sz w:val="24"/>
                <w:szCs w:val="24"/>
              </w:rPr>
            </w:pPr>
            <w:r w:rsidRPr="005A008C">
              <w:rPr>
                <w:rFonts w:ascii="Century" w:eastAsiaTheme="majorEastAsia" w:hAnsi="Century" w:cs="Times New Roman"/>
                <w:bCs/>
                <w:sz w:val="24"/>
                <w:szCs w:val="24"/>
              </w:rPr>
              <w:t>Sub-basin/Main Dawa</w:t>
            </w:r>
          </w:p>
        </w:tc>
      </w:tr>
      <w:tr w:rsidR="001E7098" w:rsidRPr="005A008C" w:rsidTr="00301168">
        <w:trPr>
          <w:trHeight w:val="440"/>
          <w:jc w:val="center"/>
        </w:trPr>
        <w:tc>
          <w:tcPr>
            <w:tcW w:w="1644" w:type="pct"/>
            <w:tcBorders>
              <w:top w:val="single" w:sz="4" w:space="0" w:color="auto"/>
              <w:left w:val="single" w:sz="4" w:space="0" w:color="auto"/>
              <w:bottom w:val="dotted" w:sz="4" w:space="0" w:color="auto"/>
            </w:tcBorders>
          </w:tcPr>
          <w:p w:rsidR="001E7098" w:rsidRPr="005A008C" w:rsidRDefault="001E7098" w:rsidP="00D0330A">
            <w:pPr>
              <w:spacing w:line="480" w:lineRule="auto"/>
              <w:rPr>
                <w:rFonts w:ascii="Century" w:eastAsiaTheme="majorEastAsia" w:hAnsi="Century" w:cs="Times New Roman"/>
                <w:bCs/>
                <w:sz w:val="24"/>
                <w:szCs w:val="24"/>
              </w:rPr>
            </w:pPr>
          </w:p>
        </w:tc>
        <w:tc>
          <w:tcPr>
            <w:tcW w:w="580" w:type="pct"/>
            <w:gridSpan w:val="2"/>
            <w:tcBorders>
              <w:top w:val="single" w:sz="4" w:space="0" w:color="auto"/>
              <w:bottom w:val="dotted" w:sz="4" w:space="0" w:color="auto"/>
              <w:right w:val="dotted" w:sz="4" w:space="0" w:color="auto"/>
            </w:tcBorders>
          </w:tcPr>
          <w:p w:rsidR="001E7098" w:rsidRPr="005A008C" w:rsidRDefault="001E7098" w:rsidP="00D0330A">
            <w:pPr>
              <w:spacing w:line="480" w:lineRule="auto"/>
              <w:rPr>
                <w:rFonts w:ascii="Century" w:eastAsiaTheme="majorEastAsia" w:hAnsi="Century" w:cs="Times New Roman"/>
                <w:bCs/>
                <w:sz w:val="24"/>
                <w:szCs w:val="24"/>
              </w:rPr>
            </w:pPr>
          </w:p>
        </w:tc>
        <w:tc>
          <w:tcPr>
            <w:tcW w:w="549" w:type="pct"/>
            <w:tcBorders>
              <w:top w:val="single" w:sz="4" w:space="0" w:color="auto"/>
              <w:left w:val="dotted" w:sz="4" w:space="0" w:color="auto"/>
              <w:bottom w:val="dotted" w:sz="4" w:space="0" w:color="auto"/>
            </w:tcBorders>
          </w:tcPr>
          <w:p w:rsidR="001E7098" w:rsidRPr="005A008C" w:rsidRDefault="001E7098"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Awata</w:t>
            </w:r>
          </w:p>
        </w:tc>
        <w:tc>
          <w:tcPr>
            <w:tcW w:w="728" w:type="pct"/>
            <w:tcBorders>
              <w:top w:val="single" w:sz="4" w:space="0" w:color="auto"/>
              <w:bottom w:val="dotted" w:sz="4" w:space="0" w:color="auto"/>
            </w:tcBorders>
          </w:tcPr>
          <w:p w:rsidR="001E7098" w:rsidRPr="005A008C" w:rsidRDefault="001E7098"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Mormora</w:t>
            </w:r>
          </w:p>
        </w:tc>
        <w:tc>
          <w:tcPr>
            <w:tcW w:w="533" w:type="pct"/>
            <w:tcBorders>
              <w:top w:val="single" w:sz="4" w:space="0" w:color="auto"/>
              <w:bottom w:val="dotted" w:sz="4" w:space="0" w:color="auto"/>
            </w:tcBorders>
          </w:tcPr>
          <w:p w:rsidR="001E7098" w:rsidRPr="005A008C" w:rsidRDefault="001E7098"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Digati</w:t>
            </w:r>
          </w:p>
        </w:tc>
        <w:tc>
          <w:tcPr>
            <w:tcW w:w="966" w:type="pct"/>
            <w:tcBorders>
              <w:top w:val="single" w:sz="4" w:space="0" w:color="auto"/>
              <w:bottom w:val="dotted" w:sz="4" w:space="0" w:color="auto"/>
              <w:right w:val="single" w:sz="4" w:space="0" w:color="auto"/>
            </w:tcBorders>
          </w:tcPr>
          <w:p w:rsidR="001E7098" w:rsidRPr="005A008C" w:rsidRDefault="001E7098"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Main Dawa</w:t>
            </w:r>
          </w:p>
        </w:tc>
      </w:tr>
      <w:tr w:rsidR="00AD5D94" w:rsidRPr="005A008C" w:rsidTr="00301168">
        <w:trPr>
          <w:trHeight w:val="125"/>
          <w:jc w:val="center"/>
        </w:trPr>
        <w:tc>
          <w:tcPr>
            <w:tcW w:w="1644" w:type="pct"/>
            <w:tcBorders>
              <w:top w:val="dotted" w:sz="4" w:space="0" w:color="auto"/>
              <w:left w:val="single" w:sz="4" w:space="0" w:color="auto"/>
              <w:bottom w:val="dotted" w:sz="4" w:space="0" w:color="auto"/>
              <w:right w:val="dotted" w:sz="4" w:space="0" w:color="auto"/>
            </w:tcBorders>
            <w:shd w:val="clear" w:color="auto" w:fill="auto"/>
          </w:tcPr>
          <w:p w:rsidR="00AD5D94" w:rsidRPr="005A008C" w:rsidRDefault="00AD5D94" w:rsidP="00D0330A">
            <w:pPr>
              <w:spacing w:line="480" w:lineRule="auto"/>
              <w:rPr>
                <w:rFonts w:ascii="Century" w:eastAsiaTheme="majorEastAsia" w:hAnsi="Century" w:cs="Times New Roman"/>
                <w:bCs/>
                <w:sz w:val="24"/>
                <w:szCs w:val="24"/>
              </w:rPr>
            </w:pPr>
            <w:r w:rsidRPr="005A008C">
              <w:rPr>
                <w:rFonts w:ascii="Century" w:eastAsiaTheme="majorEastAsia" w:hAnsi="Century" w:cs="Times New Roman"/>
                <w:bCs/>
                <w:sz w:val="24"/>
                <w:szCs w:val="24"/>
              </w:rPr>
              <w:t>Area</w:t>
            </w:r>
          </w:p>
        </w:tc>
        <w:tc>
          <w:tcPr>
            <w:tcW w:w="580" w:type="pct"/>
            <w:gridSpan w:val="2"/>
            <w:tcBorders>
              <w:top w:val="dotted" w:sz="4" w:space="0" w:color="auto"/>
              <w:left w:val="dotted" w:sz="4" w:space="0" w:color="auto"/>
              <w:bottom w:val="dotted" w:sz="4" w:space="0" w:color="auto"/>
              <w:right w:val="dotted" w:sz="4" w:space="0" w:color="auto"/>
            </w:tcBorders>
            <w:shd w:val="clear" w:color="auto" w:fill="auto"/>
          </w:tcPr>
          <w:p w:rsidR="00AD5D94" w:rsidRPr="005A008C" w:rsidRDefault="00AD5D94" w:rsidP="00D0330A">
            <w:pPr>
              <w:spacing w:line="480" w:lineRule="auto"/>
              <w:rPr>
                <w:rFonts w:ascii="Century" w:eastAsiaTheme="majorEastAsia" w:hAnsi="Century" w:cs="Times New Roman"/>
                <w:bCs/>
                <w:sz w:val="24"/>
                <w:szCs w:val="24"/>
              </w:rPr>
            </w:pPr>
            <w:r w:rsidRPr="005A008C">
              <w:rPr>
                <w:rFonts w:ascii="Century" w:eastAsiaTheme="majorEastAsia" w:hAnsi="Century" w:cs="Times New Roman"/>
                <w:bCs/>
                <w:sz w:val="24"/>
                <w:szCs w:val="24"/>
              </w:rPr>
              <w:t>km</w:t>
            </w:r>
            <w:r w:rsidRPr="005A008C">
              <w:rPr>
                <w:rFonts w:ascii="Century" w:eastAsiaTheme="majorEastAsia" w:hAnsi="Century" w:cs="Times New Roman"/>
                <w:bCs/>
                <w:sz w:val="24"/>
                <w:szCs w:val="24"/>
                <w:vertAlign w:val="superscript"/>
              </w:rPr>
              <w:t>2</w:t>
            </w:r>
          </w:p>
        </w:tc>
        <w:tc>
          <w:tcPr>
            <w:tcW w:w="549" w:type="pct"/>
            <w:tcBorders>
              <w:top w:val="dotted" w:sz="4" w:space="0" w:color="auto"/>
              <w:left w:val="dotted" w:sz="4" w:space="0" w:color="auto"/>
              <w:bottom w:val="dotted" w:sz="4" w:space="0" w:color="auto"/>
            </w:tcBorders>
            <w:shd w:val="clear" w:color="auto" w:fill="auto"/>
          </w:tcPr>
          <w:p w:rsidR="00AD5D94" w:rsidRPr="005A008C" w:rsidRDefault="00AD5D94"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1635</w:t>
            </w:r>
          </w:p>
        </w:tc>
        <w:tc>
          <w:tcPr>
            <w:tcW w:w="728" w:type="pct"/>
            <w:tcBorders>
              <w:top w:val="dotted" w:sz="4" w:space="0" w:color="auto"/>
              <w:bottom w:val="dotted" w:sz="4" w:space="0" w:color="auto"/>
            </w:tcBorders>
            <w:shd w:val="clear" w:color="auto" w:fill="auto"/>
          </w:tcPr>
          <w:p w:rsidR="00AD5D94" w:rsidRPr="005A008C" w:rsidRDefault="00AD5D94"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1330</w:t>
            </w:r>
          </w:p>
        </w:tc>
        <w:tc>
          <w:tcPr>
            <w:tcW w:w="533" w:type="pct"/>
            <w:tcBorders>
              <w:top w:val="dotted" w:sz="4" w:space="0" w:color="auto"/>
              <w:bottom w:val="dotted" w:sz="4" w:space="0" w:color="auto"/>
            </w:tcBorders>
            <w:shd w:val="clear" w:color="auto" w:fill="auto"/>
          </w:tcPr>
          <w:p w:rsidR="00AD5D94" w:rsidRPr="005A008C" w:rsidRDefault="00AD5D94"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237</w:t>
            </w:r>
            <w:r w:rsidR="00FD3A3A" w:rsidRPr="005A008C">
              <w:rPr>
                <w:rFonts w:ascii="Century" w:eastAsiaTheme="majorEastAsia" w:hAnsi="Century" w:cs="Times New Roman"/>
                <w:bCs/>
                <w:sz w:val="24"/>
                <w:szCs w:val="24"/>
              </w:rPr>
              <w:t>9</w:t>
            </w:r>
          </w:p>
        </w:tc>
        <w:tc>
          <w:tcPr>
            <w:tcW w:w="966" w:type="pct"/>
            <w:tcBorders>
              <w:top w:val="dotted" w:sz="4" w:space="0" w:color="auto"/>
              <w:bottom w:val="dotted" w:sz="4" w:space="0" w:color="auto"/>
              <w:right w:val="single" w:sz="4" w:space="0" w:color="auto"/>
            </w:tcBorders>
            <w:shd w:val="clear" w:color="auto" w:fill="auto"/>
          </w:tcPr>
          <w:p w:rsidR="00AD5D94" w:rsidRPr="005A008C" w:rsidRDefault="00597AD2"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20095</w:t>
            </w:r>
          </w:p>
        </w:tc>
      </w:tr>
      <w:tr w:rsidR="00AD5D94" w:rsidRPr="005A008C" w:rsidTr="00301168">
        <w:trPr>
          <w:trHeight w:val="125"/>
          <w:jc w:val="center"/>
        </w:trPr>
        <w:tc>
          <w:tcPr>
            <w:tcW w:w="1644" w:type="pct"/>
            <w:tcBorders>
              <w:top w:val="dotted" w:sz="4" w:space="0" w:color="auto"/>
              <w:left w:val="single" w:sz="4" w:space="0" w:color="auto"/>
              <w:bottom w:val="dotted" w:sz="4" w:space="0" w:color="auto"/>
              <w:right w:val="dotted" w:sz="4" w:space="0" w:color="auto"/>
            </w:tcBorders>
            <w:shd w:val="clear" w:color="auto" w:fill="auto"/>
          </w:tcPr>
          <w:p w:rsidR="00AD5D94" w:rsidRPr="005A008C" w:rsidRDefault="00AD5D94" w:rsidP="00D0330A">
            <w:pPr>
              <w:spacing w:line="480" w:lineRule="auto"/>
              <w:rPr>
                <w:rFonts w:ascii="Century" w:eastAsiaTheme="majorEastAsia" w:hAnsi="Century" w:cs="Times New Roman"/>
                <w:bCs/>
                <w:sz w:val="24"/>
                <w:szCs w:val="24"/>
              </w:rPr>
            </w:pPr>
            <w:r w:rsidRPr="005A008C">
              <w:rPr>
                <w:rFonts w:ascii="Century" w:eastAsiaTheme="majorEastAsia" w:hAnsi="Century" w:cs="Times New Roman"/>
                <w:bCs/>
                <w:sz w:val="24"/>
                <w:szCs w:val="24"/>
              </w:rPr>
              <w:t>Mean annual rainfall</w:t>
            </w:r>
          </w:p>
        </w:tc>
        <w:tc>
          <w:tcPr>
            <w:tcW w:w="580" w:type="pct"/>
            <w:gridSpan w:val="2"/>
            <w:tcBorders>
              <w:top w:val="dotted" w:sz="4" w:space="0" w:color="auto"/>
              <w:left w:val="dotted" w:sz="4" w:space="0" w:color="auto"/>
              <w:bottom w:val="dotted" w:sz="4" w:space="0" w:color="auto"/>
              <w:right w:val="dotted" w:sz="4" w:space="0" w:color="auto"/>
            </w:tcBorders>
            <w:shd w:val="clear" w:color="auto" w:fill="auto"/>
          </w:tcPr>
          <w:p w:rsidR="00AD5D94" w:rsidRPr="005A008C" w:rsidRDefault="00AD5D94" w:rsidP="00D0330A">
            <w:pPr>
              <w:spacing w:line="480" w:lineRule="auto"/>
              <w:rPr>
                <w:rFonts w:ascii="Century" w:eastAsiaTheme="majorEastAsia" w:hAnsi="Century" w:cs="Times New Roman"/>
                <w:bCs/>
                <w:sz w:val="24"/>
                <w:szCs w:val="24"/>
              </w:rPr>
            </w:pPr>
            <w:r w:rsidRPr="005A008C">
              <w:rPr>
                <w:rFonts w:ascii="Century" w:eastAsiaTheme="majorEastAsia" w:hAnsi="Century" w:cs="Times New Roman"/>
                <w:bCs/>
                <w:sz w:val="24"/>
                <w:szCs w:val="24"/>
              </w:rPr>
              <w:t>mm</w:t>
            </w:r>
          </w:p>
        </w:tc>
        <w:tc>
          <w:tcPr>
            <w:tcW w:w="549" w:type="pct"/>
            <w:tcBorders>
              <w:top w:val="dotted" w:sz="4" w:space="0" w:color="auto"/>
              <w:left w:val="dotted" w:sz="4" w:space="0" w:color="auto"/>
              <w:bottom w:val="dotted" w:sz="4" w:space="0" w:color="auto"/>
            </w:tcBorders>
            <w:shd w:val="clear" w:color="auto" w:fill="auto"/>
          </w:tcPr>
          <w:p w:rsidR="00AD5D94" w:rsidRPr="005A008C" w:rsidRDefault="005F6F1C"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1223</w:t>
            </w:r>
          </w:p>
        </w:tc>
        <w:tc>
          <w:tcPr>
            <w:tcW w:w="728" w:type="pct"/>
            <w:tcBorders>
              <w:top w:val="dotted" w:sz="4" w:space="0" w:color="auto"/>
              <w:bottom w:val="dotted" w:sz="4" w:space="0" w:color="auto"/>
            </w:tcBorders>
            <w:shd w:val="clear" w:color="auto" w:fill="auto"/>
          </w:tcPr>
          <w:p w:rsidR="00AD5D94" w:rsidRPr="005A008C" w:rsidRDefault="005F6F1C"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1027</w:t>
            </w:r>
          </w:p>
        </w:tc>
        <w:tc>
          <w:tcPr>
            <w:tcW w:w="533" w:type="pct"/>
            <w:tcBorders>
              <w:top w:val="dotted" w:sz="4" w:space="0" w:color="auto"/>
              <w:bottom w:val="dotted" w:sz="4" w:space="0" w:color="auto"/>
            </w:tcBorders>
            <w:shd w:val="clear" w:color="auto" w:fill="auto"/>
          </w:tcPr>
          <w:p w:rsidR="00AD5D94" w:rsidRPr="005A008C" w:rsidRDefault="005F6F1C"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926</w:t>
            </w:r>
          </w:p>
        </w:tc>
        <w:tc>
          <w:tcPr>
            <w:tcW w:w="966" w:type="pct"/>
            <w:tcBorders>
              <w:top w:val="dotted" w:sz="4" w:space="0" w:color="auto"/>
              <w:bottom w:val="dotted" w:sz="4" w:space="0" w:color="auto"/>
              <w:right w:val="single" w:sz="4" w:space="0" w:color="auto"/>
            </w:tcBorders>
            <w:shd w:val="clear" w:color="auto" w:fill="auto"/>
          </w:tcPr>
          <w:p w:rsidR="00AD5D94" w:rsidRPr="005A008C" w:rsidRDefault="005F6F1C"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833</w:t>
            </w:r>
          </w:p>
        </w:tc>
      </w:tr>
      <w:tr w:rsidR="00301168" w:rsidRPr="005A008C" w:rsidTr="00301168">
        <w:trPr>
          <w:trHeight w:val="125"/>
          <w:jc w:val="center"/>
        </w:trPr>
        <w:tc>
          <w:tcPr>
            <w:tcW w:w="1644" w:type="pct"/>
            <w:tcBorders>
              <w:left w:val="single" w:sz="4" w:space="0" w:color="auto"/>
              <w:bottom w:val="dotted" w:sz="4" w:space="0" w:color="auto"/>
              <w:right w:val="dotted" w:sz="4" w:space="0" w:color="auto"/>
            </w:tcBorders>
            <w:shd w:val="clear" w:color="auto" w:fill="auto"/>
          </w:tcPr>
          <w:p w:rsidR="00301168" w:rsidRPr="005A008C" w:rsidRDefault="00301168" w:rsidP="00D0330A">
            <w:pPr>
              <w:spacing w:line="480" w:lineRule="auto"/>
              <w:rPr>
                <w:rFonts w:ascii="Century" w:eastAsiaTheme="majorEastAsia" w:hAnsi="Century" w:cs="Times New Roman"/>
                <w:b/>
                <w:bCs/>
                <w:sz w:val="24"/>
                <w:szCs w:val="24"/>
              </w:rPr>
            </w:pPr>
            <w:r w:rsidRPr="005A008C">
              <w:rPr>
                <w:rFonts w:ascii="Century" w:eastAsiaTheme="majorEastAsia" w:hAnsi="Century" w:cs="Times New Roman"/>
                <w:bCs/>
                <w:sz w:val="24"/>
                <w:szCs w:val="24"/>
              </w:rPr>
              <w:t>Mean annual total runoff</w:t>
            </w:r>
          </w:p>
        </w:tc>
        <w:tc>
          <w:tcPr>
            <w:tcW w:w="580" w:type="pct"/>
            <w:gridSpan w:val="2"/>
            <w:tcBorders>
              <w:top w:val="dotted" w:sz="4" w:space="0" w:color="auto"/>
              <w:left w:val="dotted" w:sz="4" w:space="0" w:color="auto"/>
              <w:bottom w:val="dotted" w:sz="4" w:space="0" w:color="auto"/>
              <w:right w:val="dotted" w:sz="4" w:space="0" w:color="auto"/>
            </w:tcBorders>
            <w:shd w:val="clear" w:color="auto" w:fill="auto"/>
          </w:tcPr>
          <w:p w:rsidR="00301168" w:rsidRPr="005A008C" w:rsidRDefault="00301168" w:rsidP="00D0330A">
            <w:pPr>
              <w:spacing w:line="480" w:lineRule="auto"/>
              <w:rPr>
                <w:rFonts w:ascii="Century" w:eastAsiaTheme="majorEastAsia" w:hAnsi="Century" w:cs="Times New Roman"/>
                <w:bCs/>
                <w:sz w:val="24"/>
                <w:szCs w:val="24"/>
                <w:highlight w:val="red"/>
              </w:rPr>
            </w:pPr>
            <w:r w:rsidRPr="005A008C">
              <w:rPr>
                <w:rFonts w:ascii="Century" w:eastAsiaTheme="majorEastAsia" w:hAnsi="Century" w:cs="Times New Roman"/>
                <w:bCs/>
                <w:sz w:val="24"/>
                <w:szCs w:val="24"/>
              </w:rPr>
              <w:t>mm</w:t>
            </w:r>
          </w:p>
        </w:tc>
        <w:tc>
          <w:tcPr>
            <w:tcW w:w="549" w:type="pct"/>
            <w:tcBorders>
              <w:top w:val="dotted" w:sz="4" w:space="0" w:color="auto"/>
              <w:left w:val="dotted" w:sz="4" w:space="0" w:color="auto"/>
              <w:bottom w:val="dotted" w:sz="4" w:space="0" w:color="auto"/>
            </w:tcBorders>
            <w:shd w:val="clear" w:color="auto" w:fill="auto"/>
          </w:tcPr>
          <w:p w:rsidR="00301168" w:rsidRPr="005A008C" w:rsidRDefault="00301168"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319</w:t>
            </w:r>
          </w:p>
        </w:tc>
        <w:tc>
          <w:tcPr>
            <w:tcW w:w="728" w:type="pct"/>
            <w:tcBorders>
              <w:top w:val="dotted" w:sz="4" w:space="0" w:color="auto"/>
              <w:bottom w:val="dotted" w:sz="4" w:space="0" w:color="auto"/>
            </w:tcBorders>
            <w:shd w:val="clear" w:color="auto" w:fill="auto"/>
          </w:tcPr>
          <w:p w:rsidR="00301168" w:rsidRPr="005A008C" w:rsidRDefault="00301168"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317</w:t>
            </w:r>
          </w:p>
        </w:tc>
        <w:tc>
          <w:tcPr>
            <w:tcW w:w="533" w:type="pct"/>
            <w:tcBorders>
              <w:top w:val="dotted" w:sz="4" w:space="0" w:color="auto"/>
              <w:bottom w:val="dotted" w:sz="4" w:space="0" w:color="auto"/>
            </w:tcBorders>
            <w:shd w:val="clear" w:color="auto" w:fill="auto"/>
          </w:tcPr>
          <w:p w:rsidR="00301168" w:rsidRPr="005A008C" w:rsidRDefault="00301168"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57</w:t>
            </w:r>
          </w:p>
        </w:tc>
        <w:tc>
          <w:tcPr>
            <w:tcW w:w="966" w:type="pct"/>
            <w:tcBorders>
              <w:top w:val="dotted" w:sz="4" w:space="0" w:color="auto"/>
              <w:bottom w:val="dotted" w:sz="4" w:space="0" w:color="auto"/>
              <w:right w:val="single" w:sz="4" w:space="0" w:color="auto"/>
            </w:tcBorders>
            <w:shd w:val="clear" w:color="auto" w:fill="auto"/>
          </w:tcPr>
          <w:p w:rsidR="00301168" w:rsidRPr="005A008C" w:rsidRDefault="00301168"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41</w:t>
            </w:r>
          </w:p>
        </w:tc>
      </w:tr>
      <w:tr w:rsidR="00301168" w:rsidRPr="005A008C" w:rsidTr="00301168">
        <w:trPr>
          <w:trHeight w:val="125"/>
          <w:jc w:val="center"/>
        </w:trPr>
        <w:tc>
          <w:tcPr>
            <w:tcW w:w="1644" w:type="pct"/>
            <w:tcBorders>
              <w:left w:val="single" w:sz="4" w:space="0" w:color="auto"/>
              <w:bottom w:val="dotted" w:sz="4" w:space="0" w:color="auto"/>
              <w:right w:val="dotted" w:sz="4" w:space="0" w:color="auto"/>
            </w:tcBorders>
            <w:shd w:val="clear" w:color="auto" w:fill="auto"/>
          </w:tcPr>
          <w:p w:rsidR="00301168" w:rsidRPr="005A008C" w:rsidRDefault="00301168" w:rsidP="00D0330A">
            <w:pPr>
              <w:spacing w:line="480" w:lineRule="auto"/>
              <w:rPr>
                <w:rFonts w:ascii="Century" w:eastAsiaTheme="majorEastAsia" w:hAnsi="Century" w:cs="Times New Roman"/>
                <w:bCs/>
                <w:sz w:val="24"/>
                <w:szCs w:val="24"/>
              </w:rPr>
            </w:pPr>
            <w:r w:rsidRPr="005A008C">
              <w:rPr>
                <w:rFonts w:ascii="Century" w:eastAsiaTheme="majorEastAsia" w:hAnsi="Century" w:cs="Times New Roman"/>
                <w:bCs/>
                <w:sz w:val="24"/>
                <w:szCs w:val="24"/>
              </w:rPr>
              <w:t>Mean annual Base flow</w:t>
            </w:r>
          </w:p>
        </w:tc>
        <w:tc>
          <w:tcPr>
            <w:tcW w:w="580" w:type="pct"/>
            <w:gridSpan w:val="2"/>
            <w:tcBorders>
              <w:top w:val="dotted" w:sz="4" w:space="0" w:color="auto"/>
              <w:left w:val="dotted" w:sz="4" w:space="0" w:color="auto"/>
              <w:bottom w:val="dotted" w:sz="4" w:space="0" w:color="auto"/>
              <w:right w:val="dotted" w:sz="4" w:space="0" w:color="auto"/>
            </w:tcBorders>
            <w:shd w:val="clear" w:color="auto" w:fill="auto"/>
          </w:tcPr>
          <w:p w:rsidR="00301168" w:rsidRPr="005A008C" w:rsidRDefault="00301168" w:rsidP="00D0330A">
            <w:pPr>
              <w:spacing w:line="480" w:lineRule="auto"/>
              <w:rPr>
                <w:rFonts w:ascii="Century" w:eastAsiaTheme="majorEastAsia" w:hAnsi="Century" w:cs="Times New Roman"/>
                <w:bCs/>
                <w:sz w:val="24"/>
                <w:szCs w:val="24"/>
              </w:rPr>
            </w:pPr>
            <w:r w:rsidRPr="005A008C">
              <w:rPr>
                <w:rFonts w:ascii="Century" w:eastAsiaTheme="majorEastAsia" w:hAnsi="Century" w:cs="Times New Roman"/>
                <w:bCs/>
                <w:sz w:val="24"/>
                <w:szCs w:val="24"/>
              </w:rPr>
              <w:t>mm</w:t>
            </w:r>
          </w:p>
        </w:tc>
        <w:tc>
          <w:tcPr>
            <w:tcW w:w="549" w:type="pct"/>
            <w:tcBorders>
              <w:top w:val="dotted" w:sz="4" w:space="0" w:color="auto"/>
              <w:left w:val="dotted" w:sz="4" w:space="0" w:color="auto"/>
              <w:bottom w:val="dotted" w:sz="4" w:space="0" w:color="auto"/>
            </w:tcBorders>
            <w:shd w:val="clear" w:color="auto" w:fill="auto"/>
          </w:tcPr>
          <w:p w:rsidR="00301168" w:rsidRPr="005A008C" w:rsidRDefault="00301168"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174</w:t>
            </w:r>
          </w:p>
        </w:tc>
        <w:tc>
          <w:tcPr>
            <w:tcW w:w="728" w:type="pct"/>
            <w:tcBorders>
              <w:top w:val="dotted" w:sz="4" w:space="0" w:color="auto"/>
              <w:bottom w:val="dotted" w:sz="4" w:space="0" w:color="auto"/>
            </w:tcBorders>
            <w:shd w:val="clear" w:color="auto" w:fill="auto"/>
          </w:tcPr>
          <w:p w:rsidR="00301168" w:rsidRPr="005A008C" w:rsidRDefault="00301168"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200</w:t>
            </w:r>
          </w:p>
        </w:tc>
        <w:tc>
          <w:tcPr>
            <w:tcW w:w="533" w:type="pct"/>
            <w:tcBorders>
              <w:top w:val="dotted" w:sz="4" w:space="0" w:color="auto"/>
              <w:bottom w:val="dotted" w:sz="4" w:space="0" w:color="auto"/>
            </w:tcBorders>
            <w:shd w:val="clear" w:color="auto" w:fill="auto"/>
          </w:tcPr>
          <w:p w:rsidR="00301168" w:rsidRPr="005A008C" w:rsidRDefault="00301168"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42</w:t>
            </w:r>
          </w:p>
        </w:tc>
        <w:tc>
          <w:tcPr>
            <w:tcW w:w="966" w:type="pct"/>
            <w:tcBorders>
              <w:top w:val="dotted" w:sz="4" w:space="0" w:color="auto"/>
              <w:bottom w:val="dotted" w:sz="4" w:space="0" w:color="auto"/>
              <w:right w:val="single" w:sz="4" w:space="0" w:color="auto"/>
            </w:tcBorders>
            <w:shd w:val="clear" w:color="auto" w:fill="auto"/>
          </w:tcPr>
          <w:p w:rsidR="00301168" w:rsidRPr="005A008C" w:rsidRDefault="00301168"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26</w:t>
            </w:r>
          </w:p>
        </w:tc>
      </w:tr>
      <w:tr w:rsidR="00AD5D94" w:rsidRPr="005A008C" w:rsidTr="00301168">
        <w:trPr>
          <w:trHeight w:val="422"/>
          <w:jc w:val="center"/>
        </w:trPr>
        <w:tc>
          <w:tcPr>
            <w:tcW w:w="2224" w:type="pct"/>
            <w:gridSpan w:val="3"/>
            <w:tcBorders>
              <w:top w:val="dotted" w:sz="4" w:space="0" w:color="auto"/>
              <w:left w:val="single" w:sz="4" w:space="0" w:color="auto"/>
              <w:bottom w:val="dotted" w:sz="4" w:space="0" w:color="auto"/>
              <w:right w:val="dotted" w:sz="4" w:space="0" w:color="auto"/>
            </w:tcBorders>
            <w:shd w:val="clear" w:color="auto" w:fill="auto"/>
          </w:tcPr>
          <w:p w:rsidR="00AD5D94" w:rsidRPr="005A008C" w:rsidRDefault="00AD5D94" w:rsidP="00D0330A">
            <w:pPr>
              <w:spacing w:line="480" w:lineRule="auto"/>
              <w:rPr>
                <w:rFonts w:ascii="Century" w:eastAsiaTheme="majorEastAsia" w:hAnsi="Century" w:cs="Times New Roman"/>
                <w:bCs/>
                <w:sz w:val="24"/>
                <w:szCs w:val="24"/>
              </w:rPr>
            </w:pPr>
            <w:r w:rsidRPr="005A008C">
              <w:rPr>
                <w:rFonts w:ascii="Century" w:eastAsiaTheme="majorEastAsia" w:hAnsi="Century" w:cs="Times New Roman"/>
                <w:bCs/>
                <w:sz w:val="24"/>
                <w:szCs w:val="24"/>
              </w:rPr>
              <w:t>Base flow Index (BFI)</w:t>
            </w:r>
          </w:p>
        </w:tc>
        <w:tc>
          <w:tcPr>
            <w:tcW w:w="549" w:type="pct"/>
            <w:tcBorders>
              <w:top w:val="dotted" w:sz="4" w:space="0" w:color="auto"/>
              <w:left w:val="dotted" w:sz="4" w:space="0" w:color="auto"/>
              <w:bottom w:val="dotted" w:sz="4" w:space="0" w:color="auto"/>
            </w:tcBorders>
            <w:shd w:val="clear" w:color="auto" w:fill="auto"/>
          </w:tcPr>
          <w:p w:rsidR="00AD5D94" w:rsidRPr="005A008C" w:rsidRDefault="00AD5D94"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0.54</w:t>
            </w:r>
          </w:p>
        </w:tc>
        <w:tc>
          <w:tcPr>
            <w:tcW w:w="728" w:type="pct"/>
            <w:tcBorders>
              <w:top w:val="dotted" w:sz="4" w:space="0" w:color="auto"/>
              <w:bottom w:val="dotted" w:sz="4" w:space="0" w:color="auto"/>
            </w:tcBorders>
            <w:shd w:val="clear" w:color="auto" w:fill="auto"/>
          </w:tcPr>
          <w:p w:rsidR="00AD5D94" w:rsidRPr="005A008C" w:rsidRDefault="00AD5D94"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0.63</w:t>
            </w:r>
          </w:p>
        </w:tc>
        <w:tc>
          <w:tcPr>
            <w:tcW w:w="533" w:type="pct"/>
            <w:tcBorders>
              <w:top w:val="dotted" w:sz="4" w:space="0" w:color="auto"/>
              <w:bottom w:val="dotted" w:sz="4" w:space="0" w:color="auto"/>
            </w:tcBorders>
            <w:shd w:val="clear" w:color="auto" w:fill="auto"/>
          </w:tcPr>
          <w:p w:rsidR="00AD5D94" w:rsidRPr="005A008C" w:rsidRDefault="00AD5D94"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0.74</w:t>
            </w:r>
          </w:p>
        </w:tc>
        <w:tc>
          <w:tcPr>
            <w:tcW w:w="966" w:type="pct"/>
            <w:tcBorders>
              <w:top w:val="dotted" w:sz="4" w:space="0" w:color="auto"/>
              <w:bottom w:val="dotted" w:sz="4" w:space="0" w:color="auto"/>
              <w:right w:val="single" w:sz="4" w:space="0" w:color="auto"/>
            </w:tcBorders>
            <w:shd w:val="clear" w:color="auto" w:fill="auto"/>
          </w:tcPr>
          <w:p w:rsidR="00AD5D94" w:rsidRPr="005A008C" w:rsidRDefault="00AD5D94"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0.64</w:t>
            </w:r>
          </w:p>
        </w:tc>
      </w:tr>
      <w:tr w:rsidR="00AD5D94" w:rsidRPr="005A008C" w:rsidTr="00301168">
        <w:trPr>
          <w:trHeight w:val="296"/>
          <w:jc w:val="center"/>
        </w:trPr>
        <w:tc>
          <w:tcPr>
            <w:tcW w:w="1784" w:type="pct"/>
            <w:gridSpan w:val="2"/>
            <w:tcBorders>
              <w:top w:val="dotted" w:sz="4" w:space="0" w:color="auto"/>
              <w:left w:val="single" w:sz="4" w:space="0" w:color="auto"/>
              <w:bottom w:val="single" w:sz="4" w:space="0" w:color="auto"/>
            </w:tcBorders>
            <w:shd w:val="clear" w:color="auto" w:fill="auto"/>
          </w:tcPr>
          <w:p w:rsidR="00AD5D94" w:rsidRPr="005A008C" w:rsidRDefault="00AD5D94" w:rsidP="00D0330A">
            <w:pPr>
              <w:spacing w:line="480" w:lineRule="auto"/>
              <w:rPr>
                <w:rFonts w:ascii="Century" w:eastAsiaTheme="majorEastAsia" w:hAnsi="Century" w:cs="Times New Roman"/>
                <w:bCs/>
                <w:sz w:val="24"/>
                <w:szCs w:val="24"/>
              </w:rPr>
            </w:pPr>
            <w:r w:rsidRPr="005A008C">
              <w:rPr>
                <w:rFonts w:ascii="Century" w:eastAsiaTheme="majorEastAsia" w:hAnsi="Century" w:cs="Times New Roman"/>
                <w:bCs/>
                <w:sz w:val="24"/>
                <w:szCs w:val="24"/>
              </w:rPr>
              <w:t xml:space="preserve">% </w:t>
            </w:r>
          </w:p>
        </w:tc>
        <w:tc>
          <w:tcPr>
            <w:tcW w:w="440" w:type="pct"/>
            <w:tcBorders>
              <w:top w:val="dotted" w:sz="4" w:space="0" w:color="auto"/>
              <w:bottom w:val="single" w:sz="4" w:space="0" w:color="auto"/>
              <w:right w:val="dotted" w:sz="4" w:space="0" w:color="auto"/>
            </w:tcBorders>
            <w:shd w:val="clear" w:color="auto" w:fill="auto"/>
          </w:tcPr>
          <w:p w:rsidR="00AD5D94" w:rsidRPr="005A008C" w:rsidRDefault="00AD5D94" w:rsidP="00D0330A">
            <w:pPr>
              <w:spacing w:line="480" w:lineRule="auto"/>
              <w:rPr>
                <w:rFonts w:ascii="Century" w:eastAsiaTheme="majorEastAsia" w:hAnsi="Century" w:cs="Times New Roman"/>
                <w:bCs/>
                <w:sz w:val="24"/>
                <w:szCs w:val="24"/>
              </w:rPr>
            </w:pPr>
          </w:p>
        </w:tc>
        <w:tc>
          <w:tcPr>
            <w:tcW w:w="549" w:type="pct"/>
            <w:tcBorders>
              <w:top w:val="dotted" w:sz="4" w:space="0" w:color="auto"/>
              <w:left w:val="dotted" w:sz="4" w:space="0" w:color="auto"/>
              <w:bottom w:val="single" w:sz="4" w:space="0" w:color="auto"/>
            </w:tcBorders>
            <w:shd w:val="clear" w:color="auto" w:fill="auto"/>
          </w:tcPr>
          <w:p w:rsidR="00AD5D94" w:rsidRPr="005A008C" w:rsidRDefault="00AD5D94"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26</w:t>
            </w:r>
          </w:p>
        </w:tc>
        <w:tc>
          <w:tcPr>
            <w:tcW w:w="728" w:type="pct"/>
            <w:tcBorders>
              <w:top w:val="dotted" w:sz="4" w:space="0" w:color="auto"/>
              <w:bottom w:val="single" w:sz="4" w:space="0" w:color="auto"/>
            </w:tcBorders>
            <w:shd w:val="clear" w:color="auto" w:fill="auto"/>
          </w:tcPr>
          <w:p w:rsidR="00AD5D94" w:rsidRPr="005A008C" w:rsidRDefault="00AD5D94"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31</w:t>
            </w:r>
          </w:p>
        </w:tc>
        <w:tc>
          <w:tcPr>
            <w:tcW w:w="533" w:type="pct"/>
            <w:tcBorders>
              <w:top w:val="dotted" w:sz="4" w:space="0" w:color="auto"/>
              <w:bottom w:val="single" w:sz="4" w:space="0" w:color="auto"/>
            </w:tcBorders>
            <w:shd w:val="clear" w:color="auto" w:fill="auto"/>
          </w:tcPr>
          <w:p w:rsidR="00AD5D94" w:rsidRPr="005A008C" w:rsidRDefault="00AD5D94"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6</w:t>
            </w:r>
          </w:p>
        </w:tc>
        <w:tc>
          <w:tcPr>
            <w:tcW w:w="966" w:type="pct"/>
            <w:tcBorders>
              <w:top w:val="dotted" w:sz="4" w:space="0" w:color="auto"/>
              <w:bottom w:val="single" w:sz="4" w:space="0" w:color="auto"/>
              <w:right w:val="single" w:sz="4" w:space="0" w:color="auto"/>
            </w:tcBorders>
            <w:shd w:val="clear" w:color="auto" w:fill="auto"/>
          </w:tcPr>
          <w:p w:rsidR="00AD5D94" w:rsidRPr="005A008C" w:rsidRDefault="00AD5D94" w:rsidP="00D0330A">
            <w:pPr>
              <w:spacing w:line="480" w:lineRule="auto"/>
              <w:jc w:val="center"/>
              <w:rPr>
                <w:rFonts w:ascii="Century" w:eastAsiaTheme="majorEastAsia" w:hAnsi="Century" w:cs="Times New Roman"/>
                <w:bCs/>
                <w:sz w:val="24"/>
                <w:szCs w:val="24"/>
              </w:rPr>
            </w:pPr>
            <w:r w:rsidRPr="005A008C">
              <w:rPr>
                <w:rFonts w:ascii="Century" w:eastAsiaTheme="majorEastAsia" w:hAnsi="Century" w:cs="Times New Roman"/>
                <w:bCs/>
                <w:sz w:val="24"/>
                <w:szCs w:val="24"/>
              </w:rPr>
              <w:t>5</w:t>
            </w:r>
          </w:p>
        </w:tc>
      </w:tr>
    </w:tbl>
    <w:p w:rsidR="001E7098" w:rsidRPr="005A008C" w:rsidRDefault="001E7098" w:rsidP="001E7098">
      <w:pPr>
        <w:tabs>
          <w:tab w:val="left" w:pos="900"/>
        </w:tabs>
        <w:spacing w:after="120" w:line="480" w:lineRule="auto"/>
        <w:jc w:val="both"/>
        <w:rPr>
          <w:rFonts w:ascii="Century" w:eastAsiaTheme="majorEastAsia" w:hAnsi="Century" w:cs="Times New Roman"/>
          <w:bCs/>
          <w:i/>
          <w:sz w:val="24"/>
          <w:szCs w:val="24"/>
        </w:rPr>
      </w:pPr>
      <w:r w:rsidRPr="005A008C">
        <w:rPr>
          <w:rFonts w:ascii="Century" w:eastAsiaTheme="majorEastAsia" w:hAnsi="Century" w:cs="Times New Roman"/>
          <w:bCs/>
          <w:i/>
          <w:sz w:val="24"/>
          <w:szCs w:val="24"/>
        </w:rPr>
        <w:t xml:space="preserve">       % is percent of total flow relative to rainfall.</w:t>
      </w:r>
    </w:p>
    <w:p w:rsidR="008D6614" w:rsidRPr="005A008C" w:rsidRDefault="008D6614" w:rsidP="007B33F2">
      <w:pPr>
        <w:autoSpaceDE w:val="0"/>
        <w:autoSpaceDN w:val="0"/>
        <w:adjustRightInd w:val="0"/>
        <w:spacing w:after="0" w:line="480" w:lineRule="auto"/>
        <w:jc w:val="both"/>
        <w:rPr>
          <w:rFonts w:ascii="Century" w:eastAsiaTheme="majorEastAsia" w:hAnsi="Century" w:cs="Times New Roman"/>
          <w:bCs/>
          <w:sz w:val="24"/>
          <w:szCs w:val="24"/>
        </w:rPr>
      </w:pPr>
      <w:r w:rsidRPr="005A008C">
        <w:rPr>
          <w:rFonts w:ascii="Century" w:eastAsiaTheme="majorEastAsia" w:hAnsi="Century" w:cs="Times New Roman"/>
          <w:bCs/>
          <w:noProof/>
          <w:sz w:val="24"/>
          <w:szCs w:val="24"/>
        </w:rPr>
        <w:lastRenderedPageBreak/>
        <w:drawing>
          <wp:inline distT="0" distB="0" distL="0" distR="0">
            <wp:extent cx="2851021" cy="1924050"/>
            <wp:effectExtent l="19050" t="0" r="6479" b="0"/>
            <wp:docPr id="86"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6"/>
                    <a:srcRect/>
                    <a:stretch>
                      <a:fillRect/>
                    </a:stretch>
                  </pic:blipFill>
                  <pic:spPr bwMode="auto">
                    <a:xfrm>
                      <a:off x="0" y="0"/>
                      <a:ext cx="2851021" cy="1924050"/>
                    </a:xfrm>
                    <a:prstGeom prst="rect">
                      <a:avLst/>
                    </a:prstGeom>
                    <a:noFill/>
                    <a:ln w="9525">
                      <a:noFill/>
                      <a:miter lim="800000"/>
                      <a:headEnd/>
                      <a:tailEnd/>
                    </a:ln>
                  </pic:spPr>
                </pic:pic>
              </a:graphicData>
            </a:graphic>
          </wp:inline>
        </w:drawing>
      </w:r>
      <w:r w:rsidR="00CD3DB6" w:rsidRPr="005A008C">
        <w:rPr>
          <w:rFonts w:ascii="Century" w:eastAsiaTheme="majorEastAsia" w:hAnsi="Century" w:cs="Times New Roman"/>
          <w:bCs/>
          <w:sz w:val="24"/>
          <w:szCs w:val="24"/>
        </w:rPr>
        <w:t xml:space="preserve">   </w:t>
      </w:r>
      <w:r w:rsidR="007C5BCA" w:rsidRPr="005A008C">
        <w:rPr>
          <w:rFonts w:ascii="Century" w:eastAsiaTheme="majorEastAsia" w:hAnsi="Century" w:cs="Times New Roman"/>
          <w:bCs/>
          <w:noProof/>
          <w:sz w:val="24"/>
          <w:szCs w:val="24"/>
        </w:rPr>
        <w:drawing>
          <wp:inline distT="0" distB="0" distL="0" distR="0">
            <wp:extent cx="2886075" cy="1946606"/>
            <wp:effectExtent l="19050" t="0" r="0" b="0"/>
            <wp:docPr id="111"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37"/>
                    <a:srcRect/>
                    <a:stretch>
                      <a:fillRect/>
                    </a:stretch>
                  </pic:blipFill>
                  <pic:spPr bwMode="auto">
                    <a:xfrm>
                      <a:off x="0" y="0"/>
                      <a:ext cx="2891655" cy="1950370"/>
                    </a:xfrm>
                    <a:prstGeom prst="rect">
                      <a:avLst/>
                    </a:prstGeom>
                    <a:noFill/>
                    <a:ln w="9525">
                      <a:noFill/>
                      <a:miter lim="800000"/>
                      <a:headEnd/>
                      <a:tailEnd/>
                    </a:ln>
                  </pic:spPr>
                </pic:pic>
              </a:graphicData>
            </a:graphic>
          </wp:inline>
        </w:drawing>
      </w:r>
    </w:p>
    <w:p w:rsidR="008D6614" w:rsidRPr="005A008C" w:rsidRDefault="008D6614" w:rsidP="007B33F2">
      <w:pPr>
        <w:autoSpaceDE w:val="0"/>
        <w:autoSpaceDN w:val="0"/>
        <w:adjustRightInd w:val="0"/>
        <w:spacing w:after="0" w:line="480" w:lineRule="auto"/>
        <w:jc w:val="both"/>
        <w:rPr>
          <w:rFonts w:ascii="Century" w:eastAsiaTheme="majorEastAsia" w:hAnsi="Century" w:cs="Times New Roman"/>
          <w:bCs/>
          <w:sz w:val="24"/>
          <w:szCs w:val="24"/>
        </w:rPr>
      </w:pPr>
      <w:r w:rsidRPr="005A008C">
        <w:rPr>
          <w:rFonts w:ascii="Century" w:eastAsiaTheme="majorEastAsia" w:hAnsi="Century" w:cs="Times New Roman"/>
          <w:bCs/>
          <w:noProof/>
          <w:sz w:val="24"/>
          <w:szCs w:val="24"/>
        </w:rPr>
        <w:drawing>
          <wp:inline distT="0" distB="0" distL="0" distR="0">
            <wp:extent cx="2524125" cy="1962150"/>
            <wp:effectExtent l="19050" t="0" r="9525" b="0"/>
            <wp:docPr id="89"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8"/>
                    <a:srcRect/>
                    <a:stretch>
                      <a:fillRect/>
                    </a:stretch>
                  </pic:blipFill>
                  <pic:spPr bwMode="auto">
                    <a:xfrm>
                      <a:off x="0" y="0"/>
                      <a:ext cx="2524125" cy="1962150"/>
                    </a:xfrm>
                    <a:prstGeom prst="rect">
                      <a:avLst/>
                    </a:prstGeom>
                    <a:noFill/>
                    <a:ln w="9525">
                      <a:noFill/>
                      <a:miter lim="800000"/>
                      <a:headEnd/>
                      <a:tailEnd/>
                    </a:ln>
                  </pic:spPr>
                </pic:pic>
              </a:graphicData>
            </a:graphic>
          </wp:inline>
        </w:drawing>
      </w:r>
      <w:r w:rsidR="00CD3DB6" w:rsidRPr="005A008C">
        <w:rPr>
          <w:rFonts w:ascii="Century" w:eastAsiaTheme="majorEastAsia" w:hAnsi="Century" w:cs="Times New Roman"/>
          <w:bCs/>
          <w:sz w:val="24"/>
          <w:szCs w:val="24"/>
        </w:rPr>
        <w:t xml:space="preserve">          </w:t>
      </w:r>
      <w:r w:rsidRPr="005A008C">
        <w:rPr>
          <w:rFonts w:ascii="Century" w:eastAsiaTheme="majorEastAsia" w:hAnsi="Century" w:cs="Times New Roman"/>
          <w:bCs/>
          <w:noProof/>
          <w:sz w:val="24"/>
          <w:szCs w:val="24"/>
        </w:rPr>
        <w:drawing>
          <wp:inline distT="0" distB="0" distL="0" distR="0">
            <wp:extent cx="2924175" cy="1944116"/>
            <wp:effectExtent l="19050" t="0" r="9525" b="0"/>
            <wp:docPr id="92"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9"/>
                    <a:srcRect/>
                    <a:stretch>
                      <a:fillRect/>
                    </a:stretch>
                  </pic:blipFill>
                  <pic:spPr bwMode="auto">
                    <a:xfrm>
                      <a:off x="0" y="0"/>
                      <a:ext cx="2924175" cy="1944116"/>
                    </a:xfrm>
                    <a:prstGeom prst="rect">
                      <a:avLst/>
                    </a:prstGeom>
                    <a:noFill/>
                    <a:ln w="9525">
                      <a:noFill/>
                      <a:miter lim="800000"/>
                      <a:headEnd/>
                      <a:tailEnd/>
                    </a:ln>
                  </pic:spPr>
                </pic:pic>
              </a:graphicData>
            </a:graphic>
          </wp:inline>
        </w:drawing>
      </w:r>
    </w:p>
    <w:p w:rsidR="00370FE7" w:rsidRPr="005A008C" w:rsidRDefault="00A8697F" w:rsidP="00332FCD">
      <w:pPr>
        <w:autoSpaceDE w:val="0"/>
        <w:autoSpaceDN w:val="0"/>
        <w:adjustRightInd w:val="0"/>
        <w:spacing w:after="0" w:line="240" w:lineRule="auto"/>
        <w:jc w:val="both"/>
        <w:rPr>
          <w:rFonts w:ascii="Century" w:hAnsi="Century" w:cs="Times New Roman"/>
          <w:sz w:val="24"/>
          <w:szCs w:val="24"/>
        </w:rPr>
      </w:pPr>
      <w:r w:rsidRPr="005A008C">
        <w:rPr>
          <w:rFonts w:ascii="Century" w:hAnsi="Century" w:cs="Times New Roman"/>
          <w:noProof/>
          <w:sz w:val="24"/>
          <w:szCs w:val="24"/>
        </w:rPr>
        <w:drawing>
          <wp:inline distT="0" distB="0" distL="0" distR="0">
            <wp:extent cx="2780384" cy="1885070"/>
            <wp:effectExtent l="19050" t="0" r="916" b="0"/>
            <wp:docPr id="98"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0"/>
                    <a:srcRect/>
                    <a:stretch>
                      <a:fillRect/>
                    </a:stretch>
                  </pic:blipFill>
                  <pic:spPr bwMode="auto">
                    <a:xfrm>
                      <a:off x="0" y="0"/>
                      <a:ext cx="2780813" cy="1885361"/>
                    </a:xfrm>
                    <a:prstGeom prst="rect">
                      <a:avLst/>
                    </a:prstGeom>
                    <a:noFill/>
                    <a:ln w="9525">
                      <a:noFill/>
                      <a:miter lim="800000"/>
                      <a:headEnd/>
                      <a:tailEnd/>
                    </a:ln>
                  </pic:spPr>
                </pic:pic>
              </a:graphicData>
            </a:graphic>
          </wp:inline>
        </w:drawing>
      </w:r>
      <w:r w:rsidR="00CD3DB6" w:rsidRPr="005A008C">
        <w:rPr>
          <w:rFonts w:ascii="Century" w:hAnsi="Century" w:cs="Times New Roman"/>
          <w:sz w:val="24"/>
          <w:szCs w:val="24"/>
        </w:rPr>
        <w:t xml:space="preserve">      </w:t>
      </w:r>
      <w:r w:rsidR="00441CF0" w:rsidRPr="005A008C">
        <w:rPr>
          <w:rFonts w:ascii="Century" w:hAnsi="Century" w:cs="Times New Roman"/>
          <w:noProof/>
          <w:sz w:val="24"/>
          <w:szCs w:val="24"/>
        </w:rPr>
        <w:drawing>
          <wp:inline distT="0" distB="0" distL="0" distR="0">
            <wp:extent cx="2827749" cy="1892956"/>
            <wp:effectExtent l="19050" t="0" r="0" b="0"/>
            <wp:docPr id="101"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1"/>
                    <a:srcRect/>
                    <a:stretch>
                      <a:fillRect/>
                    </a:stretch>
                  </pic:blipFill>
                  <pic:spPr bwMode="auto">
                    <a:xfrm>
                      <a:off x="0" y="0"/>
                      <a:ext cx="2827488" cy="1892781"/>
                    </a:xfrm>
                    <a:prstGeom prst="rect">
                      <a:avLst/>
                    </a:prstGeom>
                    <a:noFill/>
                    <a:ln w="9525">
                      <a:noFill/>
                      <a:miter lim="800000"/>
                      <a:headEnd/>
                      <a:tailEnd/>
                    </a:ln>
                  </pic:spPr>
                </pic:pic>
              </a:graphicData>
            </a:graphic>
          </wp:inline>
        </w:drawing>
      </w:r>
    </w:p>
    <w:p w:rsidR="008325E0" w:rsidRPr="005A008C" w:rsidRDefault="008325E0" w:rsidP="00332FCD">
      <w:pPr>
        <w:autoSpaceDE w:val="0"/>
        <w:autoSpaceDN w:val="0"/>
        <w:adjustRightInd w:val="0"/>
        <w:spacing w:after="0" w:line="240" w:lineRule="auto"/>
        <w:jc w:val="both"/>
        <w:rPr>
          <w:rFonts w:ascii="Century" w:hAnsi="Century" w:cs="Times New Roman"/>
          <w:sz w:val="24"/>
          <w:szCs w:val="24"/>
        </w:rPr>
      </w:pPr>
    </w:p>
    <w:p w:rsidR="00332FCD" w:rsidRPr="005A008C" w:rsidRDefault="00332FCD" w:rsidP="003A6C35">
      <w:pPr>
        <w:autoSpaceDE w:val="0"/>
        <w:autoSpaceDN w:val="0"/>
        <w:adjustRightInd w:val="0"/>
        <w:spacing w:after="0" w:line="240" w:lineRule="auto"/>
        <w:jc w:val="both"/>
        <w:rPr>
          <w:rFonts w:ascii="Century" w:hAnsi="Century" w:cs="Times New Roman"/>
          <w:sz w:val="24"/>
          <w:szCs w:val="24"/>
        </w:rPr>
      </w:pPr>
    </w:p>
    <w:p w:rsidR="00D73505" w:rsidRPr="005A008C" w:rsidRDefault="004C55A7" w:rsidP="004C55A7">
      <w:pPr>
        <w:pStyle w:val="Caption"/>
        <w:spacing w:line="480" w:lineRule="auto"/>
        <w:jc w:val="both"/>
        <w:rPr>
          <w:rFonts w:ascii="Century" w:hAnsi="Century"/>
          <w:sz w:val="24"/>
          <w:szCs w:val="24"/>
        </w:rPr>
      </w:pPr>
      <w:bookmarkStart w:id="52" w:name="_Toc470811777"/>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17</w:t>
      </w:r>
      <w:r w:rsidR="00C371F2" w:rsidRPr="005A008C">
        <w:rPr>
          <w:rFonts w:ascii="Century" w:hAnsi="Century"/>
          <w:sz w:val="24"/>
          <w:szCs w:val="24"/>
        </w:rPr>
        <w:fldChar w:fldCharType="end"/>
      </w:r>
      <w:r w:rsidRPr="005A008C">
        <w:t xml:space="preserve"> </w:t>
      </w:r>
      <w:r w:rsidR="00C64965" w:rsidRPr="005A008C">
        <w:rPr>
          <w:rFonts w:ascii="Century" w:hAnsi="Century"/>
          <w:b w:val="0"/>
          <w:sz w:val="24"/>
          <w:szCs w:val="24"/>
        </w:rPr>
        <w:t>Daily flow diagram of</w:t>
      </w:r>
      <w:r w:rsidR="00D73505" w:rsidRPr="005A008C">
        <w:rPr>
          <w:rFonts w:ascii="Century" w:hAnsi="Century"/>
          <w:b w:val="0"/>
          <w:sz w:val="24"/>
          <w:szCs w:val="24"/>
        </w:rPr>
        <w:t xml:space="preserve"> </w:t>
      </w:r>
      <w:r w:rsidR="00CC38CB" w:rsidRPr="005A008C">
        <w:rPr>
          <w:rFonts w:ascii="Century" w:hAnsi="Century"/>
          <w:b w:val="0"/>
          <w:sz w:val="24"/>
          <w:szCs w:val="24"/>
        </w:rPr>
        <w:t xml:space="preserve">the tributary streams: Mormora (a), Awata (b), and Digati (c) and the </w:t>
      </w:r>
      <w:r w:rsidR="000B0779" w:rsidRPr="005A008C">
        <w:rPr>
          <w:rFonts w:ascii="Century" w:hAnsi="Century"/>
          <w:b w:val="0"/>
          <w:sz w:val="24"/>
          <w:szCs w:val="24"/>
        </w:rPr>
        <w:t>main Dawa river (</w:t>
      </w:r>
      <w:r w:rsidR="00CC38CB" w:rsidRPr="005A008C">
        <w:rPr>
          <w:rFonts w:ascii="Century" w:hAnsi="Century"/>
          <w:b w:val="0"/>
          <w:sz w:val="24"/>
          <w:szCs w:val="24"/>
        </w:rPr>
        <w:t>d</w:t>
      </w:r>
      <w:r w:rsidR="000B0779" w:rsidRPr="005A008C">
        <w:rPr>
          <w:rFonts w:ascii="Century" w:hAnsi="Century"/>
          <w:b w:val="0"/>
          <w:sz w:val="24"/>
          <w:szCs w:val="24"/>
        </w:rPr>
        <w:t>)</w:t>
      </w:r>
      <w:r w:rsidR="00670EA0" w:rsidRPr="005A008C">
        <w:rPr>
          <w:rFonts w:ascii="Century" w:hAnsi="Century"/>
          <w:b w:val="0"/>
          <w:sz w:val="24"/>
          <w:szCs w:val="24"/>
        </w:rPr>
        <w:t xml:space="preserve">; </w:t>
      </w:r>
      <w:r w:rsidR="008B39C0" w:rsidRPr="005A008C">
        <w:rPr>
          <w:rFonts w:ascii="Century" w:hAnsi="Century"/>
          <w:b w:val="0"/>
          <w:sz w:val="24"/>
          <w:szCs w:val="24"/>
        </w:rPr>
        <w:t xml:space="preserve">seasonal variability of </w:t>
      </w:r>
      <w:r w:rsidR="00B526E4" w:rsidRPr="005A008C">
        <w:rPr>
          <w:rFonts w:ascii="Century" w:hAnsi="Century"/>
          <w:b w:val="0"/>
          <w:sz w:val="24"/>
          <w:szCs w:val="24"/>
        </w:rPr>
        <w:t xml:space="preserve">the mean </w:t>
      </w:r>
      <w:r w:rsidR="00670EA0" w:rsidRPr="005A008C">
        <w:rPr>
          <w:rFonts w:ascii="Century" w:hAnsi="Century"/>
          <w:b w:val="0"/>
          <w:sz w:val="24"/>
          <w:szCs w:val="24"/>
        </w:rPr>
        <w:t>m</w:t>
      </w:r>
      <w:r w:rsidR="00C64965" w:rsidRPr="005A008C">
        <w:rPr>
          <w:rFonts w:ascii="Century" w:hAnsi="Century"/>
          <w:b w:val="0"/>
          <w:sz w:val="24"/>
          <w:szCs w:val="24"/>
        </w:rPr>
        <w:t xml:space="preserve">onthly flow of the </w:t>
      </w:r>
      <w:r w:rsidR="00FF1F6B" w:rsidRPr="005A008C">
        <w:rPr>
          <w:rFonts w:ascii="Century" w:hAnsi="Century"/>
          <w:b w:val="0"/>
          <w:sz w:val="24"/>
          <w:szCs w:val="24"/>
        </w:rPr>
        <w:t>Awata</w:t>
      </w:r>
      <w:r w:rsidR="00C64965" w:rsidRPr="005A008C">
        <w:rPr>
          <w:rFonts w:ascii="Century" w:hAnsi="Century"/>
          <w:b w:val="0"/>
          <w:sz w:val="24"/>
          <w:szCs w:val="24"/>
        </w:rPr>
        <w:t xml:space="preserve"> (e</w:t>
      </w:r>
      <w:r w:rsidR="00670EA0" w:rsidRPr="005A008C">
        <w:rPr>
          <w:rFonts w:ascii="Century" w:hAnsi="Century"/>
          <w:b w:val="0"/>
          <w:sz w:val="24"/>
          <w:szCs w:val="24"/>
        </w:rPr>
        <w:t xml:space="preserve">), </w:t>
      </w:r>
      <w:r w:rsidR="001A4060" w:rsidRPr="005A008C">
        <w:rPr>
          <w:rFonts w:ascii="Century" w:hAnsi="Century"/>
          <w:b w:val="0"/>
          <w:sz w:val="24"/>
          <w:szCs w:val="24"/>
        </w:rPr>
        <w:t>Mormora</w:t>
      </w:r>
      <w:r w:rsidR="00C64965" w:rsidRPr="005A008C">
        <w:rPr>
          <w:rFonts w:ascii="Century" w:hAnsi="Century"/>
          <w:b w:val="0"/>
          <w:sz w:val="24"/>
          <w:szCs w:val="24"/>
        </w:rPr>
        <w:t xml:space="preserve"> (f)</w:t>
      </w:r>
      <w:r w:rsidR="00670EA0" w:rsidRPr="005A008C">
        <w:rPr>
          <w:rFonts w:ascii="Century" w:hAnsi="Century"/>
          <w:b w:val="0"/>
          <w:sz w:val="24"/>
          <w:szCs w:val="24"/>
        </w:rPr>
        <w:t>, Digati (g), and main Dawa (h)</w:t>
      </w:r>
      <w:r w:rsidR="00C64965" w:rsidRPr="005A008C">
        <w:rPr>
          <w:rFonts w:ascii="Century" w:hAnsi="Century"/>
          <w:b w:val="0"/>
          <w:sz w:val="24"/>
          <w:szCs w:val="24"/>
        </w:rPr>
        <w:t xml:space="preserve"> along with </w:t>
      </w:r>
      <w:r w:rsidR="003257AE" w:rsidRPr="005A008C">
        <w:rPr>
          <w:rFonts w:ascii="Century" w:hAnsi="Century"/>
          <w:b w:val="0"/>
          <w:sz w:val="24"/>
          <w:szCs w:val="24"/>
        </w:rPr>
        <w:t xml:space="preserve">mean </w:t>
      </w:r>
      <w:r w:rsidR="00C64965" w:rsidRPr="005A008C">
        <w:rPr>
          <w:rFonts w:ascii="Century" w:hAnsi="Century"/>
          <w:b w:val="0"/>
          <w:sz w:val="24"/>
          <w:szCs w:val="24"/>
        </w:rPr>
        <w:t>monthly areal rainfall</w:t>
      </w:r>
      <w:r w:rsidR="00FB7730" w:rsidRPr="005A008C">
        <w:rPr>
          <w:rFonts w:ascii="Century" w:hAnsi="Century"/>
          <w:b w:val="0"/>
          <w:sz w:val="24"/>
          <w:szCs w:val="24"/>
        </w:rPr>
        <w:t xml:space="preserve"> of the corresponding basin/sub-basin</w:t>
      </w:r>
      <w:r w:rsidR="00535707" w:rsidRPr="005A008C">
        <w:rPr>
          <w:rFonts w:ascii="Century" w:hAnsi="Century"/>
          <w:b w:val="0"/>
          <w:sz w:val="24"/>
          <w:szCs w:val="24"/>
        </w:rPr>
        <w:t xml:space="preserve">; </w:t>
      </w:r>
      <w:r w:rsidR="00284E62" w:rsidRPr="005A008C">
        <w:rPr>
          <w:rFonts w:ascii="Century" w:hAnsi="Century"/>
          <w:b w:val="0"/>
          <w:sz w:val="24"/>
          <w:szCs w:val="24"/>
        </w:rPr>
        <w:t xml:space="preserve">annual variability of </w:t>
      </w:r>
      <w:r w:rsidR="009F7E43" w:rsidRPr="005A008C">
        <w:rPr>
          <w:rFonts w:ascii="Century" w:hAnsi="Century"/>
          <w:b w:val="0"/>
          <w:sz w:val="24"/>
          <w:szCs w:val="24"/>
        </w:rPr>
        <w:t>the mean annual</w:t>
      </w:r>
      <w:r w:rsidR="00284E62" w:rsidRPr="005A008C">
        <w:rPr>
          <w:rFonts w:ascii="Century" w:hAnsi="Century"/>
          <w:b w:val="0"/>
          <w:sz w:val="24"/>
          <w:szCs w:val="24"/>
        </w:rPr>
        <w:t xml:space="preserve"> flow of Awata (I), Mormora (J), and main Dawa (K)</w:t>
      </w:r>
      <w:bookmarkEnd w:id="52"/>
    </w:p>
    <w:p w:rsidR="008325E0" w:rsidRPr="005A008C" w:rsidRDefault="00A41806" w:rsidP="009B351D">
      <w:pPr>
        <w:autoSpaceDE w:val="0"/>
        <w:autoSpaceDN w:val="0"/>
        <w:adjustRightInd w:val="0"/>
        <w:spacing w:after="0" w:line="240" w:lineRule="auto"/>
        <w:jc w:val="both"/>
        <w:rPr>
          <w:rFonts w:ascii="Century" w:hAnsi="Century" w:cs="Times New Roman"/>
          <w:sz w:val="24"/>
          <w:szCs w:val="24"/>
        </w:rPr>
      </w:pPr>
      <w:r w:rsidRPr="005A008C">
        <w:rPr>
          <w:rFonts w:ascii="Century" w:hAnsi="Century" w:cs="Times New Roman"/>
          <w:noProof/>
          <w:sz w:val="24"/>
          <w:szCs w:val="24"/>
        </w:rPr>
        <w:lastRenderedPageBreak/>
        <w:drawing>
          <wp:inline distT="0" distB="0" distL="0" distR="0">
            <wp:extent cx="2809875" cy="1893695"/>
            <wp:effectExtent l="19050" t="0" r="9525" b="0"/>
            <wp:docPr id="104"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42"/>
                    <a:srcRect/>
                    <a:stretch>
                      <a:fillRect/>
                    </a:stretch>
                  </pic:blipFill>
                  <pic:spPr bwMode="auto">
                    <a:xfrm>
                      <a:off x="0" y="0"/>
                      <a:ext cx="2809875" cy="1893695"/>
                    </a:xfrm>
                    <a:prstGeom prst="rect">
                      <a:avLst/>
                    </a:prstGeom>
                    <a:noFill/>
                    <a:ln w="9525">
                      <a:noFill/>
                      <a:miter lim="800000"/>
                      <a:headEnd/>
                      <a:tailEnd/>
                    </a:ln>
                  </pic:spPr>
                </pic:pic>
              </a:graphicData>
            </a:graphic>
          </wp:inline>
        </w:drawing>
      </w:r>
      <w:r w:rsidR="00D609F8" w:rsidRPr="005A008C">
        <w:rPr>
          <w:rFonts w:ascii="Century" w:hAnsi="Century" w:cs="Times New Roman"/>
          <w:sz w:val="24"/>
          <w:szCs w:val="24"/>
        </w:rPr>
        <w:t xml:space="preserve">  </w:t>
      </w:r>
      <w:r w:rsidR="0076626A" w:rsidRPr="005A008C">
        <w:rPr>
          <w:rFonts w:ascii="Century" w:hAnsi="Century" w:cs="Times New Roman"/>
          <w:noProof/>
          <w:sz w:val="24"/>
          <w:szCs w:val="24"/>
        </w:rPr>
        <w:drawing>
          <wp:inline distT="0" distB="0" distL="0" distR="0">
            <wp:extent cx="2876550" cy="1915084"/>
            <wp:effectExtent l="19050" t="0" r="0" b="0"/>
            <wp:docPr id="106"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43"/>
                    <a:srcRect/>
                    <a:stretch>
                      <a:fillRect/>
                    </a:stretch>
                  </pic:blipFill>
                  <pic:spPr bwMode="auto">
                    <a:xfrm>
                      <a:off x="0" y="0"/>
                      <a:ext cx="2881928" cy="1918664"/>
                    </a:xfrm>
                    <a:prstGeom prst="rect">
                      <a:avLst/>
                    </a:prstGeom>
                    <a:noFill/>
                    <a:ln w="9525">
                      <a:noFill/>
                      <a:miter lim="800000"/>
                      <a:headEnd/>
                      <a:tailEnd/>
                    </a:ln>
                  </pic:spPr>
                </pic:pic>
              </a:graphicData>
            </a:graphic>
          </wp:inline>
        </w:drawing>
      </w:r>
    </w:p>
    <w:p w:rsidR="00505028" w:rsidRPr="005A008C" w:rsidRDefault="00F822D7" w:rsidP="009B351D">
      <w:pPr>
        <w:autoSpaceDE w:val="0"/>
        <w:autoSpaceDN w:val="0"/>
        <w:adjustRightInd w:val="0"/>
        <w:spacing w:after="0" w:line="240" w:lineRule="auto"/>
        <w:jc w:val="both"/>
        <w:rPr>
          <w:rFonts w:ascii="Century" w:hAnsi="Century" w:cs="Times New Roman"/>
          <w:sz w:val="24"/>
          <w:szCs w:val="24"/>
        </w:rPr>
      </w:pPr>
      <w:r w:rsidRPr="005A008C">
        <w:rPr>
          <w:rFonts w:ascii="Century" w:hAnsi="Century" w:cs="Times New Roman"/>
          <w:noProof/>
          <w:sz w:val="24"/>
          <w:szCs w:val="24"/>
        </w:rPr>
        <w:drawing>
          <wp:inline distT="0" distB="0" distL="0" distR="0">
            <wp:extent cx="2809875" cy="1903087"/>
            <wp:effectExtent l="19050" t="0" r="9525" b="0"/>
            <wp:docPr id="6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4"/>
                    <a:srcRect/>
                    <a:stretch>
                      <a:fillRect/>
                    </a:stretch>
                  </pic:blipFill>
                  <pic:spPr bwMode="auto">
                    <a:xfrm>
                      <a:off x="0" y="0"/>
                      <a:ext cx="2813597" cy="1905608"/>
                    </a:xfrm>
                    <a:prstGeom prst="rect">
                      <a:avLst/>
                    </a:prstGeom>
                    <a:noFill/>
                    <a:ln w="9525">
                      <a:noFill/>
                      <a:miter lim="800000"/>
                      <a:headEnd/>
                      <a:tailEnd/>
                    </a:ln>
                  </pic:spPr>
                </pic:pic>
              </a:graphicData>
            </a:graphic>
          </wp:inline>
        </w:drawing>
      </w:r>
      <w:r w:rsidR="007E592C" w:rsidRPr="005A008C">
        <w:rPr>
          <w:rFonts w:ascii="Century" w:hAnsi="Century" w:cs="Times New Roman"/>
          <w:noProof/>
          <w:sz w:val="24"/>
          <w:szCs w:val="24"/>
        </w:rPr>
        <w:drawing>
          <wp:inline distT="0" distB="0" distL="0" distR="0">
            <wp:extent cx="2862109" cy="1971675"/>
            <wp:effectExtent l="19050" t="0" r="0" b="0"/>
            <wp:docPr id="7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5"/>
                    <a:srcRect/>
                    <a:stretch>
                      <a:fillRect/>
                    </a:stretch>
                  </pic:blipFill>
                  <pic:spPr bwMode="auto">
                    <a:xfrm>
                      <a:off x="0" y="0"/>
                      <a:ext cx="2866043" cy="1974385"/>
                    </a:xfrm>
                    <a:prstGeom prst="rect">
                      <a:avLst/>
                    </a:prstGeom>
                    <a:noFill/>
                    <a:ln w="9525">
                      <a:noFill/>
                      <a:miter lim="800000"/>
                      <a:headEnd/>
                      <a:tailEnd/>
                    </a:ln>
                  </pic:spPr>
                </pic:pic>
              </a:graphicData>
            </a:graphic>
          </wp:inline>
        </w:drawing>
      </w:r>
    </w:p>
    <w:p w:rsidR="009B351D" w:rsidRPr="005A008C" w:rsidRDefault="00481639" w:rsidP="00AC2F0C">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noProof/>
          <w:sz w:val="24"/>
          <w:szCs w:val="24"/>
        </w:rPr>
        <w:drawing>
          <wp:inline distT="0" distB="0" distL="0" distR="0">
            <wp:extent cx="2918343" cy="1986095"/>
            <wp:effectExtent l="19050" t="0" r="0" b="0"/>
            <wp:docPr id="7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6"/>
                    <a:srcRect/>
                    <a:stretch>
                      <a:fillRect/>
                    </a:stretch>
                  </pic:blipFill>
                  <pic:spPr bwMode="auto">
                    <a:xfrm>
                      <a:off x="0" y="0"/>
                      <a:ext cx="2922932" cy="1989218"/>
                    </a:xfrm>
                    <a:prstGeom prst="rect">
                      <a:avLst/>
                    </a:prstGeom>
                    <a:noFill/>
                    <a:ln w="9525">
                      <a:noFill/>
                      <a:miter lim="800000"/>
                      <a:headEnd/>
                      <a:tailEnd/>
                    </a:ln>
                  </pic:spPr>
                </pic:pic>
              </a:graphicData>
            </a:graphic>
          </wp:inline>
        </w:drawing>
      </w:r>
    </w:p>
    <w:p w:rsidR="009B351D" w:rsidRPr="005A008C" w:rsidRDefault="009B351D" w:rsidP="00AC2F0C">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b/>
          <w:sz w:val="24"/>
          <w:szCs w:val="24"/>
        </w:rPr>
        <w:t xml:space="preserve">Figure </w:t>
      </w:r>
      <w:r w:rsidR="00F50012" w:rsidRPr="005A008C">
        <w:rPr>
          <w:rFonts w:ascii="Century" w:hAnsi="Century" w:cs="Times New Roman"/>
          <w:b/>
          <w:sz w:val="24"/>
          <w:szCs w:val="24"/>
        </w:rPr>
        <w:t>17</w:t>
      </w:r>
      <w:r w:rsidRPr="005A008C">
        <w:rPr>
          <w:rFonts w:ascii="Century" w:hAnsi="Century" w:cs="Times New Roman"/>
          <w:sz w:val="24"/>
          <w:szCs w:val="24"/>
        </w:rPr>
        <w:t xml:space="preserve"> </w:t>
      </w:r>
      <w:r w:rsidR="001A4060" w:rsidRPr="005A008C">
        <w:rPr>
          <w:rFonts w:ascii="Century" w:hAnsi="Century" w:cs="Times New Roman"/>
          <w:sz w:val="24"/>
          <w:szCs w:val="24"/>
        </w:rPr>
        <w:t>(</w:t>
      </w:r>
      <w:r w:rsidR="001A4060" w:rsidRPr="005A008C">
        <w:rPr>
          <w:rFonts w:ascii="Century" w:hAnsi="Century" w:cs="Times New Roman"/>
          <w:i/>
          <w:sz w:val="24"/>
          <w:szCs w:val="24"/>
        </w:rPr>
        <w:t>cont.</w:t>
      </w:r>
      <w:r w:rsidR="001A4060" w:rsidRPr="005A008C">
        <w:rPr>
          <w:rFonts w:ascii="Century" w:hAnsi="Century" w:cs="Times New Roman"/>
          <w:sz w:val="24"/>
          <w:szCs w:val="24"/>
        </w:rPr>
        <w:t>)</w:t>
      </w:r>
    </w:p>
    <w:p w:rsidR="008B1200" w:rsidRPr="005A008C" w:rsidRDefault="008B1200" w:rsidP="008B1200">
      <w:pPr>
        <w:tabs>
          <w:tab w:val="left" w:pos="900"/>
        </w:tabs>
        <w:spacing w:after="120" w:line="480" w:lineRule="auto"/>
        <w:jc w:val="both"/>
        <w:rPr>
          <w:rFonts w:ascii="Century" w:eastAsiaTheme="majorEastAsia" w:hAnsi="Century" w:cs="Times New Roman"/>
          <w:bCs/>
          <w:i/>
          <w:sz w:val="24"/>
          <w:szCs w:val="24"/>
        </w:rPr>
      </w:pPr>
      <w:r w:rsidRPr="005A008C">
        <w:rPr>
          <w:rFonts w:ascii="Century" w:hAnsi="Century" w:cs="Times New Roman"/>
          <w:sz w:val="24"/>
          <w:szCs w:val="24"/>
        </w:rPr>
        <w:t xml:space="preserve">However, based on the converging evidence from litho-structural, hydrochemical, and isotopic data analysis (section 7.3 below), subsurface lose by means of regional flow is unlikely, implying the rainwater is most likely lost by evaporation. At the all flow measuring stations, Base Flow Index (BFI) – </w:t>
      </w:r>
      <w:r w:rsidRPr="005A008C">
        <w:rPr>
          <w:rFonts w:ascii="Century" w:eastAsiaTheme="majorEastAsia" w:hAnsi="Century" w:cs="Times New Roman"/>
          <w:bCs/>
          <w:sz w:val="24"/>
          <w:szCs w:val="24"/>
        </w:rPr>
        <w:t xml:space="preserve">the ratio of base flow volume to total stream flow volume (BFI) – is greater than 0.50 (Table 4), indicating at annual </w:t>
      </w:r>
      <w:r w:rsidRPr="005A008C">
        <w:rPr>
          <w:rFonts w:ascii="Century" w:eastAsiaTheme="majorEastAsia" w:hAnsi="Century" w:cs="Times New Roman"/>
          <w:bCs/>
          <w:sz w:val="24"/>
          <w:szCs w:val="24"/>
        </w:rPr>
        <w:lastRenderedPageBreak/>
        <w:t>time scale base flow makes up a larger portion of the River flow relative to its runoff complement.</w:t>
      </w:r>
    </w:p>
    <w:p w:rsidR="000C6479" w:rsidRPr="005A008C" w:rsidRDefault="00684ACC" w:rsidP="00AC2F0C">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The flow diagram showing the complete time series and seasonal and annual variability of the fl</w:t>
      </w:r>
      <w:r w:rsidR="000B33D3" w:rsidRPr="005A008C">
        <w:rPr>
          <w:rFonts w:ascii="Century" w:hAnsi="Century" w:cs="Times New Roman"/>
          <w:sz w:val="24"/>
          <w:szCs w:val="24"/>
        </w:rPr>
        <w:t>ow regime are shown in Figure 18</w:t>
      </w:r>
      <w:r w:rsidRPr="005A008C">
        <w:rPr>
          <w:rFonts w:ascii="Century" w:hAnsi="Century" w:cs="Times New Roman"/>
          <w:sz w:val="24"/>
          <w:szCs w:val="24"/>
        </w:rPr>
        <w:t xml:space="preserve">a–j. </w:t>
      </w:r>
      <w:r w:rsidR="00F970B5" w:rsidRPr="005A008C">
        <w:rPr>
          <w:rFonts w:ascii="Century" w:hAnsi="Century" w:cs="Times New Roman"/>
          <w:sz w:val="24"/>
          <w:szCs w:val="24"/>
        </w:rPr>
        <w:t xml:space="preserve">The diagrams show high variability of the river flow based on all daily, mean monthly, and mean annual </w:t>
      </w:r>
      <w:r w:rsidR="006F66A7" w:rsidRPr="005A008C">
        <w:rPr>
          <w:rFonts w:ascii="Century" w:hAnsi="Century" w:cs="Times New Roman"/>
          <w:sz w:val="24"/>
          <w:szCs w:val="24"/>
        </w:rPr>
        <w:t xml:space="preserve">flow </w:t>
      </w:r>
      <w:r w:rsidR="00F970B5" w:rsidRPr="005A008C">
        <w:rPr>
          <w:rFonts w:ascii="Century" w:hAnsi="Century" w:cs="Times New Roman"/>
          <w:sz w:val="24"/>
          <w:szCs w:val="24"/>
        </w:rPr>
        <w:t xml:space="preserve">data. Seasonal </w:t>
      </w:r>
      <w:r w:rsidR="000B33D3" w:rsidRPr="005A008C">
        <w:rPr>
          <w:rFonts w:ascii="Century" w:hAnsi="Century" w:cs="Times New Roman"/>
          <w:sz w:val="24"/>
          <w:szCs w:val="24"/>
        </w:rPr>
        <w:t>pattern</w:t>
      </w:r>
      <w:r w:rsidR="00F970B5" w:rsidRPr="005A008C">
        <w:rPr>
          <w:rFonts w:ascii="Century" w:hAnsi="Century" w:cs="Times New Roman"/>
          <w:sz w:val="24"/>
          <w:szCs w:val="24"/>
        </w:rPr>
        <w:t xml:space="preserve"> conforms the pattern of local rainfall both in the headwater region and at </w:t>
      </w:r>
      <w:r w:rsidR="000B33D3" w:rsidRPr="005A008C">
        <w:rPr>
          <w:rFonts w:ascii="Century" w:hAnsi="Century" w:cs="Times New Roman"/>
          <w:sz w:val="24"/>
          <w:szCs w:val="24"/>
        </w:rPr>
        <w:t>the middle of the basin (Fig. 18</w:t>
      </w:r>
      <w:r w:rsidR="00F970B5" w:rsidRPr="005A008C">
        <w:rPr>
          <w:rFonts w:ascii="Century" w:hAnsi="Century" w:cs="Times New Roman"/>
          <w:sz w:val="24"/>
          <w:szCs w:val="24"/>
        </w:rPr>
        <w:t>e–h), revealing river flow is directly proportional to the rainfall.</w:t>
      </w:r>
      <w:r w:rsidR="008D56D8" w:rsidRPr="005A008C">
        <w:rPr>
          <w:rFonts w:ascii="Century" w:hAnsi="Century" w:cs="Times New Roman"/>
          <w:sz w:val="24"/>
          <w:szCs w:val="24"/>
        </w:rPr>
        <w:t xml:space="preserve"> </w:t>
      </w:r>
      <w:r w:rsidR="00BC1DAB" w:rsidRPr="005A008C">
        <w:rPr>
          <w:rFonts w:ascii="Century" w:hAnsi="Century" w:cs="Times New Roman"/>
          <w:sz w:val="24"/>
          <w:szCs w:val="24"/>
        </w:rPr>
        <w:t>For Awata and Mormora h</w:t>
      </w:r>
      <w:r w:rsidR="00AC2F0C" w:rsidRPr="005A008C">
        <w:rPr>
          <w:rFonts w:ascii="Century" w:hAnsi="Century" w:cs="Times New Roman"/>
          <w:sz w:val="24"/>
          <w:szCs w:val="24"/>
        </w:rPr>
        <w:t>igh flow is observed in the</w:t>
      </w:r>
      <w:r w:rsidR="000A6F26" w:rsidRPr="005A008C">
        <w:rPr>
          <w:rFonts w:ascii="Century" w:hAnsi="Century" w:cs="Times New Roman"/>
          <w:sz w:val="24"/>
          <w:szCs w:val="24"/>
        </w:rPr>
        <w:t xml:space="preserve"> months of </w:t>
      </w:r>
      <w:r w:rsidR="00597030" w:rsidRPr="005A008C">
        <w:rPr>
          <w:rFonts w:ascii="Century" w:hAnsi="Century" w:cs="Times New Roman"/>
          <w:sz w:val="24"/>
          <w:szCs w:val="24"/>
        </w:rPr>
        <w:t>May–June and October (Figure 18</w:t>
      </w:r>
      <w:r w:rsidR="000A6F26" w:rsidRPr="005A008C">
        <w:rPr>
          <w:rFonts w:ascii="Century" w:hAnsi="Century" w:cs="Times New Roman"/>
          <w:sz w:val="24"/>
          <w:szCs w:val="24"/>
        </w:rPr>
        <w:t>e – h)</w:t>
      </w:r>
      <w:r w:rsidR="00AC2F0C" w:rsidRPr="005A008C">
        <w:rPr>
          <w:rFonts w:ascii="Century" w:hAnsi="Century" w:cs="Times New Roman"/>
          <w:sz w:val="24"/>
          <w:szCs w:val="24"/>
        </w:rPr>
        <w:t xml:space="preserve">. </w:t>
      </w:r>
      <w:r w:rsidR="006F66A7" w:rsidRPr="005A008C">
        <w:rPr>
          <w:rFonts w:ascii="Century" w:hAnsi="Century" w:cs="Times New Roman"/>
          <w:sz w:val="24"/>
          <w:szCs w:val="24"/>
        </w:rPr>
        <w:t>For both Digati and main Dawa h</w:t>
      </w:r>
      <w:r w:rsidR="00BC1DAB" w:rsidRPr="005A008C">
        <w:rPr>
          <w:rFonts w:ascii="Century" w:hAnsi="Century" w:cs="Times New Roman"/>
          <w:sz w:val="24"/>
          <w:szCs w:val="24"/>
        </w:rPr>
        <w:t>igh flow is noticed in the months of May</w:t>
      </w:r>
      <w:r w:rsidR="00D0330A" w:rsidRPr="005A008C">
        <w:rPr>
          <w:rFonts w:ascii="Century" w:hAnsi="Century" w:cs="Times New Roman"/>
          <w:sz w:val="24"/>
          <w:szCs w:val="24"/>
        </w:rPr>
        <w:t xml:space="preserve"> </w:t>
      </w:r>
      <w:r w:rsidR="00BC1DAB" w:rsidRPr="005A008C">
        <w:rPr>
          <w:rFonts w:ascii="Century" w:hAnsi="Century" w:cs="Times New Roman"/>
          <w:sz w:val="24"/>
          <w:szCs w:val="24"/>
        </w:rPr>
        <w:t xml:space="preserve">and </w:t>
      </w:r>
      <w:r w:rsidR="00934226" w:rsidRPr="005A008C">
        <w:rPr>
          <w:rFonts w:ascii="Century" w:hAnsi="Century" w:cs="Times New Roman"/>
          <w:sz w:val="24"/>
          <w:szCs w:val="24"/>
        </w:rPr>
        <w:t xml:space="preserve">also </w:t>
      </w:r>
      <w:r w:rsidR="00D0330A" w:rsidRPr="005A008C">
        <w:rPr>
          <w:rFonts w:ascii="Century" w:hAnsi="Century" w:cs="Times New Roman"/>
          <w:sz w:val="24"/>
          <w:szCs w:val="24"/>
        </w:rPr>
        <w:t xml:space="preserve">in </w:t>
      </w:r>
      <w:r w:rsidR="00BC1DAB" w:rsidRPr="005A008C">
        <w:rPr>
          <w:rFonts w:ascii="Century" w:hAnsi="Century" w:cs="Times New Roman"/>
          <w:sz w:val="24"/>
          <w:szCs w:val="24"/>
        </w:rPr>
        <w:t>November</w:t>
      </w:r>
      <w:r w:rsidR="00934226" w:rsidRPr="005A008C">
        <w:rPr>
          <w:rFonts w:ascii="Century" w:hAnsi="Century" w:cs="Times New Roman"/>
          <w:sz w:val="24"/>
          <w:szCs w:val="24"/>
        </w:rPr>
        <w:t xml:space="preserve"> for Digati and in October for Main Dawa</w:t>
      </w:r>
      <w:r w:rsidR="00BC1DAB" w:rsidRPr="005A008C">
        <w:rPr>
          <w:rFonts w:ascii="Century" w:hAnsi="Century" w:cs="Times New Roman"/>
          <w:sz w:val="24"/>
          <w:szCs w:val="24"/>
        </w:rPr>
        <w:t xml:space="preserve">. </w:t>
      </w:r>
      <w:r w:rsidR="00AC2F0C" w:rsidRPr="005A008C">
        <w:rPr>
          <w:rFonts w:ascii="Century" w:hAnsi="Century" w:cs="Times New Roman"/>
          <w:sz w:val="24"/>
          <w:szCs w:val="24"/>
        </w:rPr>
        <w:t>Figure</w:t>
      </w:r>
      <w:r w:rsidR="006D2CDE" w:rsidRPr="005A008C">
        <w:rPr>
          <w:rFonts w:ascii="Century" w:hAnsi="Century" w:cs="Times New Roman"/>
          <w:sz w:val="24"/>
          <w:szCs w:val="24"/>
        </w:rPr>
        <w:t xml:space="preserve"> 18</w:t>
      </w:r>
      <w:r w:rsidR="00AC2F0C" w:rsidRPr="005A008C">
        <w:rPr>
          <w:rFonts w:ascii="Century" w:hAnsi="Century" w:cs="Times New Roman"/>
          <w:sz w:val="24"/>
          <w:szCs w:val="24"/>
        </w:rPr>
        <w:t>e</w:t>
      </w:r>
      <w:r w:rsidR="00414A18" w:rsidRPr="005A008C">
        <w:rPr>
          <w:rFonts w:ascii="Century" w:hAnsi="Century" w:cs="Times New Roman"/>
          <w:sz w:val="24"/>
          <w:szCs w:val="24"/>
        </w:rPr>
        <w:t>–h</w:t>
      </w:r>
      <w:r w:rsidR="00AC2F0C" w:rsidRPr="005A008C">
        <w:rPr>
          <w:rFonts w:ascii="Century" w:hAnsi="Century" w:cs="Times New Roman"/>
          <w:sz w:val="24"/>
          <w:szCs w:val="24"/>
        </w:rPr>
        <w:t xml:space="preserve"> also </w:t>
      </w:r>
      <w:r w:rsidR="00414A18" w:rsidRPr="005A008C">
        <w:rPr>
          <w:rFonts w:ascii="Century" w:hAnsi="Century" w:cs="Times New Roman"/>
          <w:sz w:val="24"/>
          <w:szCs w:val="24"/>
        </w:rPr>
        <w:t>reveals</w:t>
      </w:r>
      <w:r w:rsidR="00AC2F0C" w:rsidRPr="005A008C">
        <w:rPr>
          <w:rFonts w:ascii="Century" w:hAnsi="Century" w:cs="Times New Roman"/>
          <w:sz w:val="24"/>
          <w:szCs w:val="24"/>
        </w:rPr>
        <w:t xml:space="preserve"> that during the first rai</w:t>
      </w:r>
      <w:r w:rsidR="000A6F26" w:rsidRPr="005A008C">
        <w:rPr>
          <w:rFonts w:ascii="Century" w:hAnsi="Century" w:cs="Times New Roman"/>
          <w:sz w:val="24"/>
          <w:szCs w:val="24"/>
        </w:rPr>
        <w:t xml:space="preserve">ny season, </w:t>
      </w:r>
      <w:r w:rsidR="00414A18" w:rsidRPr="005A008C">
        <w:rPr>
          <w:rFonts w:ascii="Century" w:hAnsi="Century" w:cs="Times New Roman"/>
          <w:sz w:val="24"/>
          <w:szCs w:val="24"/>
        </w:rPr>
        <w:t xml:space="preserve">river flow </w:t>
      </w:r>
      <w:r w:rsidR="00CB7C72" w:rsidRPr="005A008C">
        <w:rPr>
          <w:rFonts w:ascii="Century" w:hAnsi="Century" w:cs="Times New Roman"/>
          <w:sz w:val="24"/>
          <w:szCs w:val="24"/>
        </w:rPr>
        <w:t xml:space="preserve">responds to </w:t>
      </w:r>
      <w:r w:rsidR="00414A18" w:rsidRPr="005A008C">
        <w:rPr>
          <w:rFonts w:ascii="Century" w:hAnsi="Century" w:cs="Times New Roman"/>
          <w:sz w:val="24"/>
          <w:szCs w:val="24"/>
        </w:rPr>
        <w:t>change in the rainfall regime after one month lag</w:t>
      </w:r>
      <w:r w:rsidR="00CB7C72" w:rsidRPr="005A008C">
        <w:rPr>
          <w:rFonts w:ascii="Century" w:hAnsi="Century" w:cs="Times New Roman"/>
          <w:sz w:val="24"/>
          <w:szCs w:val="24"/>
        </w:rPr>
        <w:t>-</w:t>
      </w:r>
      <w:r w:rsidR="00414A18" w:rsidRPr="005A008C">
        <w:rPr>
          <w:rFonts w:ascii="Century" w:hAnsi="Century" w:cs="Times New Roman"/>
          <w:sz w:val="24"/>
          <w:szCs w:val="24"/>
        </w:rPr>
        <w:t xml:space="preserve">time. </w:t>
      </w:r>
      <w:r w:rsidR="0079681A" w:rsidRPr="005A008C">
        <w:rPr>
          <w:rFonts w:ascii="Century" w:hAnsi="Century" w:cs="Times New Roman"/>
          <w:sz w:val="24"/>
          <w:szCs w:val="24"/>
        </w:rPr>
        <w:t xml:space="preserve">However, </w:t>
      </w:r>
      <w:r w:rsidR="0064745F" w:rsidRPr="005A008C">
        <w:rPr>
          <w:rFonts w:ascii="Century" w:hAnsi="Century" w:cs="Times New Roman"/>
          <w:sz w:val="24"/>
          <w:szCs w:val="24"/>
        </w:rPr>
        <w:t xml:space="preserve">during </w:t>
      </w:r>
      <w:r w:rsidR="00AC2F0C" w:rsidRPr="005A008C">
        <w:rPr>
          <w:rFonts w:ascii="Century" w:hAnsi="Century" w:cs="Times New Roman"/>
          <w:sz w:val="24"/>
          <w:szCs w:val="24"/>
        </w:rPr>
        <w:t>the second rainy season</w:t>
      </w:r>
      <w:r w:rsidR="00F057FA" w:rsidRPr="005A008C">
        <w:rPr>
          <w:rFonts w:ascii="Century" w:hAnsi="Century" w:cs="Times New Roman"/>
          <w:sz w:val="24"/>
          <w:szCs w:val="24"/>
        </w:rPr>
        <w:t xml:space="preserve"> no lag-</w:t>
      </w:r>
      <w:r w:rsidR="00D44C7B" w:rsidRPr="005A008C">
        <w:rPr>
          <w:rFonts w:ascii="Century" w:hAnsi="Century" w:cs="Times New Roman"/>
          <w:sz w:val="24"/>
          <w:szCs w:val="24"/>
        </w:rPr>
        <w:t>time is observed</w:t>
      </w:r>
      <w:r w:rsidR="00B968CC" w:rsidRPr="005A008C">
        <w:rPr>
          <w:rFonts w:ascii="Century" w:hAnsi="Century" w:cs="Times New Roman"/>
          <w:sz w:val="24"/>
          <w:szCs w:val="24"/>
        </w:rPr>
        <w:t xml:space="preserve"> for Awata, Mormora, and main Dawa</w:t>
      </w:r>
      <w:r w:rsidR="00D44C7B" w:rsidRPr="005A008C">
        <w:rPr>
          <w:rFonts w:ascii="Century" w:hAnsi="Century" w:cs="Times New Roman"/>
          <w:sz w:val="24"/>
          <w:szCs w:val="24"/>
        </w:rPr>
        <w:t xml:space="preserve"> that</w:t>
      </w:r>
      <w:r w:rsidR="00AC2F0C" w:rsidRPr="005A008C">
        <w:rPr>
          <w:rFonts w:ascii="Century" w:hAnsi="Century" w:cs="Times New Roman"/>
          <w:sz w:val="24"/>
          <w:szCs w:val="24"/>
        </w:rPr>
        <w:t xml:space="preserve"> </w:t>
      </w:r>
      <w:r w:rsidR="00B968CC" w:rsidRPr="005A008C">
        <w:rPr>
          <w:rFonts w:ascii="Century" w:hAnsi="Century" w:cs="Times New Roman"/>
          <w:sz w:val="24"/>
          <w:szCs w:val="24"/>
        </w:rPr>
        <w:t xml:space="preserve">the </w:t>
      </w:r>
      <w:r w:rsidR="0064745F" w:rsidRPr="005A008C">
        <w:rPr>
          <w:rFonts w:ascii="Century" w:hAnsi="Century" w:cs="Times New Roman"/>
          <w:sz w:val="24"/>
          <w:szCs w:val="24"/>
        </w:rPr>
        <w:t>peak</w:t>
      </w:r>
      <w:r w:rsidR="00B968CC" w:rsidRPr="005A008C">
        <w:rPr>
          <w:rFonts w:ascii="Century" w:hAnsi="Century" w:cs="Times New Roman"/>
          <w:sz w:val="24"/>
          <w:szCs w:val="24"/>
        </w:rPr>
        <w:t>s</w:t>
      </w:r>
      <w:r w:rsidR="0064745F" w:rsidRPr="005A008C">
        <w:rPr>
          <w:rFonts w:ascii="Century" w:hAnsi="Century" w:cs="Times New Roman"/>
          <w:sz w:val="24"/>
          <w:szCs w:val="24"/>
        </w:rPr>
        <w:t xml:space="preserve"> of </w:t>
      </w:r>
      <w:r w:rsidR="00D44C7B" w:rsidRPr="005A008C">
        <w:rPr>
          <w:rFonts w:ascii="Century" w:hAnsi="Century" w:cs="Times New Roman"/>
          <w:sz w:val="24"/>
          <w:szCs w:val="24"/>
        </w:rPr>
        <w:t xml:space="preserve">the </w:t>
      </w:r>
      <w:r w:rsidR="0064745F" w:rsidRPr="005A008C">
        <w:rPr>
          <w:rFonts w:ascii="Century" w:hAnsi="Century" w:cs="Times New Roman"/>
          <w:sz w:val="24"/>
          <w:szCs w:val="24"/>
        </w:rPr>
        <w:t>rainfall and river flow occur contemporaneously</w:t>
      </w:r>
      <w:r w:rsidR="00D44C7B" w:rsidRPr="005A008C">
        <w:rPr>
          <w:rFonts w:ascii="Century" w:hAnsi="Century" w:cs="Times New Roman"/>
          <w:sz w:val="24"/>
          <w:szCs w:val="24"/>
        </w:rPr>
        <w:t>; h</w:t>
      </w:r>
      <w:r w:rsidR="00AC5616" w:rsidRPr="005A008C">
        <w:rPr>
          <w:rFonts w:ascii="Century" w:hAnsi="Century" w:cs="Times New Roman"/>
          <w:sz w:val="24"/>
          <w:szCs w:val="24"/>
        </w:rPr>
        <w:t>owever, for Digati sub-basin there is observed a one month lag time</w:t>
      </w:r>
      <w:r w:rsidR="007F1220" w:rsidRPr="005A008C">
        <w:rPr>
          <w:rFonts w:ascii="Century" w:hAnsi="Century" w:cs="Times New Roman"/>
          <w:sz w:val="24"/>
          <w:szCs w:val="24"/>
        </w:rPr>
        <w:t xml:space="preserve"> between rainfall and river flow peaks</w:t>
      </w:r>
      <w:r w:rsidR="00AC5616" w:rsidRPr="005A008C">
        <w:rPr>
          <w:rFonts w:ascii="Century" w:hAnsi="Century" w:cs="Times New Roman"/>
          <w:sz w:val="24"/>
          <w:szCs w:val="24"/>
        </w:rPr>
        <w:t>.</w:t>
      </w:r>
    </w:p>
    <w:p w:rsidR="002A16A9" w:rsidRPr="005A008C" w:rsidRDefault="002A16A9" w:rsidP="002A16A9">
      <w:pPr>
        <w:autoSpaceDE w:val="0"/>
        <w:autoSpaceDN w:val="0"/>
        <w:adjustRightInd w:val="0"/>
        <w:spacing w:after="120" w:line="480" w:lineRule="auto"/>
        <w:jc w:val="both"/>
        <w:rPr>
          <w:rFonts w:ascii="Century" w:hAnsi="Century" w:cs="Times New Roman"/>
          <w:sz w:val="24"/>
          <w:szCs w:val="24"/>
        </w:rPr>
      </w:pPr>
      <w:r w:rsidRPr="005A008C">
        <w:rPr>
          <w:rFonts w:ascii="Century" w:eastAsiaTheme="majorEastAsia" w:hAnsi="Century" w:cs="Times New Roman"/>
          <w:bCs/>
          <w:sz w:val="24"/>
          <w:szCs w:val="24"/>
        </w:rPr>
        <w:t>Awata</w:t>
      </w:r>
      <w:r w:rsidR="00D47A67" w:rsidRPr="005A008C">
        <w:rPr>
          <w:rFonts w:ascii="Century" w:eastAsiaTheme="majorEastAsia" w:hAnsi="Century" w:cs="Times New Roman"/>
          <w:bCs/>
          <w:sz w:val="24"/>
          <w:szCs w:val="24"/>
        </w:rPr>
        <w:t xml:space="preserve"> and</w:t>
      </w:r>
      <w:r w:rsidRPr="005A008C">
        <w:rPr>
          <w:rFonts w:ascii="Century" w:eastAsiaTheme="majorEastAsia" w:hAnsi="Century" w:cs="Times New Roman"/>
          <w:bCs/>
          <w:sz w:val="24"/>
          <w:szCs w:val="24"/>
        </w:rPr>
        <w:t xml:space="preserve"> Mormora sub-basins</w:t>
      </w:r>
      <w:r w:rsidR="00A86C32" w:rsidRPr="005A008C">
        <w:rPr>
          <w:rFonts w:ascii="Century" w:eastAsiaTheme="majorEastAsia" w:hAnsi="Century" w:cs="Times New Roman"/>
          <w:bCs/>
          <w:sz w:val="24"/>
          <w:szCs w:val="24"/>
        </w:rPr>
        <w:t xml:space="preserve"> and</w:t>
      </w:r>
      <w:r w:rsidR="00D47A67" w:rsidRPr="005A008C">
        <w:rPr>
          <w:rFonts w:ascii="Century" w:eastAsiaTheme="majorEastAsia" w:hAnsi="Century" w:cs="Times New Roman"/>
          <w:bCs/>
          <w:sz w:val="24"/>
          <w:szCs w:val="24"/>
        </w:rPr>
        <w:t xml:space="preserve"> main Dawa</w:t>
      </w:r>
      <w:r w:rsidRPr="005A008C">
        <w:rPr>
          <w:rFonts w:ascii="Century" w:eastAsiaTheme="majorEastAsia" w:hAnsi="Century" w:cs="Times New Roman"/>
          <w:bCs/>
          <w:sz w:val="24"/>
          <w:szCs w:val="24"/>
        </w:rPr>
        <w:t xml:space="preserve"> experience the highest peak of the total </w:t>
      </w:r>
      <w:r w:rsidR="00412DF2" w:rsidRPr="005A008C">
        <w:rPr>
          <w:rFonts w:ascii="Century" w:eastAsiaTheme="majorEastAsia" w:hAnsi="Century" w:cs="Times New Roman"/>
          <w:bCs/>
          <w:sz w:val="24"/>
          <w:szCs w:val="24"/>
        </w:rPr>
        <w:t xml:space="preserve">river flow </w:t>
      </w:r>
      <w:r w:rsidRPr="005A008C">
        <w:rPr>
          <w:rFonts w:ascii="Century" w:eastAsiaTheme="majorEastAsia" w:hAnsi="Century" w:cs="Times New Roman"/>
          <w:bCs/>
          <w:sz w:val="24"/>
          <w:szCs w:val="24"/>
        </w:rPr>
        <w:t>in</w:t>
      </w:r>
      <w:r w:rsidR="00412DF2" w:rsidRPr="005A008C">
        <w:rPr>
          <w:rFonts w:ascii="Century" w:eastAsiaTheme="majorEastAsia" w:hAnsi="Century" w:cs="Times New Roman"/>
          <w:bCs/>
          <w:sz w:val="24"/>
          <w:szCs w:val="24"/>
        </w:rPr>
        <w:t xml:space="preserve"> October</w:t>
      </w:r>
      <w:r w:rsidRPr="005A008C">
        <w:rPr>
          <w:rFonts w:ascii="Century" w:eastAsiaTheme="majorEastAsia" w:hAnsi="Century" w:cs="Times New Roman"/>
          <w:bCs/>
          <w:sz w:val="24"/>
          <w:szCs w:val="24"/>
        </w:rPr>
        <w:t xml:space="preserve"> despite the highest peak in the rainfall happens in May</w:t>
      </w:r>
      <w:r w:rsidR="00412DF2" w:rsidRPr="005A008C">
        <w:rPr>
          <w:rFonts w:ascii="Century" w:eastAsiaTheme="majorEastAsia" w:hAnsi="Century" w:cs="Times New Roman"/>
          <w:bCs/>
          <w:sz w:val="24"/>
          <w:szCs w:val="24"/>
        </w:rPr>
        <w:t>/June (Figure</w:t>
      </w:r>
      <w:r w:rsidR="00F057FA" w:rsidRPr="005A008C">
        <w:rPr>
          <w:rFonts w:ascii="Century" w:eastAsiaTheme="majorEastAsia" w:hAnsi="Century" w:cs="Times New Roman"/>
          <w:bCs/>
          <w:sz w:val="24"/>
          <w:szCs w:val="24"/>
        </w:rPr>
        <w:t xml:space="preserve"> 18</w:t>
      </w:r>
      <w:r w:rsidR="00412DF2" w:rsidRPr="005A008C">
        <w:rPr>
          <w:rFonts w:ascii="Century" w:eastAsiaTheme="majorEastAsia" w:hAnsi="Century" w:cs="Times New Roman"/>
          <w:bCs/>
          <w:sz w:val="24"/>
          <w:szCs w:val="24"/>
        </w:rPr>
        <w:t>e</w:t>
      </w:r>
      <w:r w:rsidR="00D47A67" w:rsidRPr="005A008C">
        <w:rPr>
          <w:rFonts w:ascii="Century" w:eastAsiaTheme="majorEastAsia" w:hAnsi="Century" w:cs="Times New Roman"/>
          <w:bCs/>
          <w:sz w:val="24"/>
          <w:szCs w:val="24"/>
        </w:rPr>
        <w:t>,</w:t>
      </w:r>
      <w:r w:rsidR="00412DF2" w:rsidRPr="005A008C">
        <w:rPr>
          <w:rFonts w:ascii="Century" w:eastAsiaTheme="majorEastAsia" w:hAnsi="Century" w:cs="Times New Roman"/>
          <w:bCs/>
          <w:sz w:val="24"/>
          <w:szCs w:val="24"/>
        </w:rPr>
        <w:t xml:space="preserve"> f</w:t>
      </w:r>
      <w:r w:rsidR="00A86C32" w:rsidRPr="005A008C">
        <w:rPr>
          <w:rFonts w:ascii="Century" w:eastAsiaTheme="majorEastAsia" w:hAnsi="Century" w:cs="Times New Roman"/>
          <w:bCs/>
          <w:sz w:val="24"/>
          <w:szCs w:val="24"/>
        </w:rPr>
        <w:t xml:space="preserve">, </w:t>
      </w:r>
      <w:r w:rsidR="00D47A67" w:rsidRPr="005A008C">
        <w:rPr>
          <w:rFonts w:ascii="Century" w:eastAsiaTheme="majorEastAsia" w:hAnsi="Century" w:cs="Times New Roman"/>
          <w:bCs/>
          <w:sz w:val="24"/>
          <w:szCs w:val="24"/>
        </w:rPr>
        <w:t>h</w:t>
      </w:r>
      <w:r w:rsidR="00412DF2" w:rsidRPr="005A008C">
        <w:rPr>
          <w:rFonts w:ascii="Century" w:eastAsiaTheme="majorEastAsia" w:hAnsi="Century" w:cs="Times New Roman"/>
          <w:bCs/>
          <w:sz w:val="24"/>
          <w:szCs w:val="24"/>
        </w:rPr>
        <w:t>)</w:t>
      </w:r>
      <w:r w:rsidRPr="005A008C">
        <w:rPr>
          <w:rFonts w:ascii="Century" w:eastAsiaTheme="majorEastAsia" w:hAnsi="Century" w:cs="Times New Roman"/>
          <w:bCs/>
          <w:sz w:val="24"/>
          <w:szCs w:val="24"/>
        </w:rPr>
        <w:t xml:space="preserve">. </w:t>
      </w:r>
      <w:r w:rsidR="001545E7" w:rsidRPr="005A008C">
        <w:rPr>
          <w:rFonts w:ascii="Century" w:eastAsiaTheme="majorEastAsia" w:hAnsi="Century" w:cs="Times New Roman"/>
          <w:bCs/>
          <w:sz w:val="24"/>
          <w:szCs w:val="24"/>
        </w:rPr>
        <w:t xml:space="preserve">Though not significant, similar pattern is also observed in the Digati sub-basin. </w:t>
      </w:r>
    </w:p>
    <w:p w:rsidR="00C94B55" w:rsidRPr="005A008C" w:rsidRDefault="009E4ABE" w:rsidP="00CF4A8B">
      <w:pPr>
        <w:tabs>
          <w:tab w:val="left" w:pos="1050"/>
        </w:tabs>
        <w:spacing w:after="120" w:line="480" w:lineRule="auto"/>
        <w:jc w:val="both"/>
        <w:rPr>
          <w:rFonts w:ascii="Century" w:hAnsi="Century" w:cs="Times New Roman"/>
          <w:sz w:val="24"/>
          <w:szCs w:val="24"/>
        </w:rPr>
      </w:pPr>
      <w:r w:rsidRPr="005A008C">
        <w:rPr>
          <w:rFonts w:ascii="Century" w:hAnsi="Century" w:cs="Times New Roman"/>
          <w:sz w:val="24"/>
          <w:szCs w:val="24"/>
        </w:rPr>
        <w:t>T</w:t>
      </w:r>
      <w:r w:rsidR="00CF4A8B" w:rsidRPr="005A008C">
        <w:rPr>
          <w:rFonts w:ascii="Century" w:hAnsi="Century" w:cs="Times New Roman"/>
          <w:sz w:val="24"/>
          <w:szCs w:val="24"/>
        </w:rPr>
        <w:t xml:space="preserve">he seasonal </w:t>
      </w:r>
      <w:r w:rsidRPr="005A008C">
        <w:rPr>
          <w:rFonts w:ascii="Century" w:hAnsi="Century" w:cs="Times New Roman"/>
          <w:sz w:val="24"/>
          <w:szCs w:val="24"/>
        </w:rPr>
        <w:t>patterns of the River flow are</w:t>
      </w:r>
      <w:r w:rsidR="00CF4A8B" w:rsidRPr="005A008C">
        <w:rPr>
          <w:rFonts w:ascii="Century" w:hAnsi="Century" w:cs="Times New Roman"/>
          <w:sz w:val="24"/>
          <w:szCs w:val="24"/>
        </w:rPr>
        <w:t xml:space="preserve"> likely related to the catchment’s physical characteristics such as surface geology and climatic variables. </w:t>
      </w:r>
      <w:r w:rsidRPr="005A008C">
        <w:rPr>
          <w:rFonts w:ascii="Century" w:hAnsi="Century" w:cs="Times New Roman"/>
          <w:sz w:val="24"/>
          <w:szCs w:val="24"/>
        </w:rPr>
        <w:t xml:space="preserve">Large </w:t>
      </w:r>
      <w:r w:rsidRPr="005A008C">
        <w:rPr>
          <w:rFonts w:ascii="Century" w:hAnsi="Century" w:cs="Times New Roman"/>
          <w:sz w:val="24"/>
          <w:szCs w:val="24"/>
        </w:rPr>
        <w:lastRenderedPageBreak/>
        <w:t>portion</w:t>
      </w:r>
      <w:r w:rsidR="00CF4A8B" w:rsidRPr="005A008C">
        <w:rPr>
          <w:rFonts w:ascii="Century" w:hAnsi="Century" w:cs="Times New Roman"/>
          <w:sz w:val="24"/>
          <w:szCs w:val="24"/>
        </w:rPr>
        <w:t xml:space="preserve"> of </w:t>
      </w:r>
      <w:r w:rsidR="00526B1D" w:rsidRPr="005A008C">
        <w:rPr>
          <w:rFonts w:ascii="Century" w:hAnsi="Century" w:cs="Times New Roman"/>
          <w:sz w:val="24"/>
          <w:szCs w:val="24"/>
        </w:rPr>
        <w:t xml:space="preserve">the </w:t>
      </w:r>
      <w:r w:rsidR="00CF4A8B" w:rsidRPr="005A008C">
        <w:rPr>
          <w:rFonts w:ascii="Century" w:hAnsi="Century" w:cs="Times New Roman"/>
          <w:sz w:val="24"/>
          <w:szCs w:val="24"/>
        </w:rPr>
        <w:t xml:space="preserve">surface area of </w:t>
      </w:r>
      <w:r w:rsidRPr="005A008C">
        <w:rPr>
          <w:rFonts w:ascii="Century" w:hAnsi="Century" w:cs="Times New Roman"/>
          <w:sz w:val="24"/>
          <w:szCs w:val="24"/>
        </w:rPr>
        <w:t>the head water</w:t>
      </w:r>
      <w:r w:rsidR="00CF4A8B" w:rsidRPr="005A008C">
        <w:rPr>
          <w:rFonts w:ascii="Century" w:hAnsi="Century" w:cs="Times New Roman"/>
          <w:sz w:val="24"/>
          <w:szCs w:val="24"/>
        </w:rPr>
        <w:t xml:space="preserve"> sub-basins is covered by permeable volcanic bedrock overlain by the thick regolith. In this part of the River basin, the </w:t>
      </w:r>
      <w:r w:rsidR="009E1159" w:rsidRPr="005A008C">
        <w:rPr>
          <w:rFonts w:ascii="Century" w:hAnsi="Century" w:cs="Times New Roman"/>
          <w:sz w:val="24"/>
          <w:szCs w:val="24"/>
        </w:rPr>
        <w:t>one month</w:t>
      </w:r>
      <w:r w:rsidR="00CF4A8B" w:rsidRPr="005A008C">
        <w:rPr>
          <w:rFonts w:ascii="Century" w:hAnsi="Century" w:cs="Times New Roman"/>
          <w:sz w:val="24"/>
          <w:szCs w:val="24"/>
        </w:rPr>
        <w:t xml:space="preserve"> lag-time during the beginning of the first rainy season is associated with the fact that much of the rain water of this period ends up in satisfying soil moisture deficiency of the near surface regolith rather than generating runoff. As the soil moisture deficiency gradually gets satisfied, </w:t>
      </w:r>
      <w:r w:rsidR="00F22B97" w:rsidRPr="005A008C">
        <w:rPr>
          <w:rFonts w:ascii="Century" w:hAnsi="Century" w:cs="Times New Roman"/>
          <w:sz w:val="24"/>
          <w:szCs w:val="24"/>
        </w:rPr>
        <w:t xml:space="preserve">much portion of the subsequent rainfall ends up into </w:t>
      </w:r>
      <w:r w:rsidR="00C94B55" w:rsidRPr="005A008C">
        <w:rPr>
          <w:rFonts w:ascii="Century" w:hAnsi="Century" w:cs="Times New Roman"/>
          <w:sz w:val="24"/>
          <w:szCs w:val="24"/>
        </w:rPr>
        <w:t xml:space="preserve">the </w:t>
      </w:r>
      <w:r w:rsidR="00F22B97" w:rsidRPr="005A008C">
        <w:rPr>
          <w:rFonts w:ascii="Century" w:hAnsi="Century" w:cs="Times New Roman"/>
          <w:sz w:val="24"/>
          <w:szCs w:val="24"/>
        </w:rPr>
        <w:t>river flow</w:t>
      </w:r>
      <w:r w:rsidR="00D72242" w:rsidRPr="005A008C">
        <w:rPr>
          <w:rFonts w:ascii="Century" w:hAnsi="Century" w:cs="Times New Roman"/>
          <w:sz w:val="24"/>
          <w:szCs w:val="24"/>
        </w:rPr>
        <w:t>; a</w:t>
      </w:r>
      <w:r w:rsidR="00D62348" w:rsidRPr="005A008C">
        <w:rPr>
          <w:rFonts w:ascii="Century" w:hAnsi="Century" w:cs="Times New Roman"/>
          <w:sz w:val="24"/>
          <w:szCs w:val="24"/>
        </w:rPr>
        <w:t>s a result, at the end of the second rainy season no lag</w:t>
      </w:r>
      <w:r w:rsidR="00D72242" w:rsidRPr="005A008C">
        <w:rPr>
          <w:rFonts w:ascii="Century" w:hAnsi="Century" w:cs="Times New Roman"/>
          <w:sz w:val="24"/>
          <w:szCs w:val="24"/>
        </w:rPr>
        <w:t>-</w:t>
      </w:r>
      <w:r w:rsidR="00D62348" w:rsidRPr="005A008C">
        <w:rPr>
          <w:rFonts w:ascii="Century" w:hAnsi="Century" w:cs="Times New Roman"/>
          <w:sz w:val="24"/>
          <w:szCs w:val="24"/>
        </w:rPr>
        <w:t>time is observed</w:t>
      </w:r>
      <w:r w:rsidR="00D72242" w:rsidRPr="005A008C">
        <w:rPr>
          <w:rFonts w:ascii="Century" w:hAnsi="Century" w:cs="Times New Roman"/>
          <w:sz w:val="24"/>
          <w:szCs w:val="24"/>
        </w:rPr>
        <w:t xml:space="preserve"> for Awata and Mormora sub-basins. However, </w:t>
      </w:r>
      <w:r w:rsidR="006D3886" w:rsidRPr="005A008C">
        <w:rPr>
          <w:rFonts w:ascii="Century" w:hAnsi="Century" w:cs="Times New Roman"/>
          <w:sz w:val="24"/>
          <w:szCs w:val="24"/>
        </w:rPr>
        <w:t xml:space="preserve">for Digati sub-basin </w:t>
      </w:r>
      <w:r w:rsidR="00D72242" w:rsidRPr="005A008C">
        <w:rPr>
          <w:rFonts w:ascii="Century" w:hAnsi="Century" w:cs="Times New Roman"/>
          <w:sz w:val="24"/>
          <w:szCs w:val="24"/>
        </w:rPr>
        <w:t xml:space="preserve">the observed lag-time during the second rainy season </w:t>
      </w:r>
      <w:r w:rsidR="0089505D" w:rsidRPr="005A008C">
        <w:rPr>
          <w:rFonts w:ascii="Century" w:hAnsi="Century" w:cs="Times New Roman"/>
          <w:sz w:val="24"/>
          <w:szCs w:val="24"/>
        </w:rPr>
        <w:t>is likely associated with the more semi-arid climatic condition of the sub-basin</w:t>
      </w:r>
      <w:r w:rsidR="00377E8F" w:rsidRPr="005A008C">
        <w:rPr>
          <w:rFonts w:ascii="Century" w:hAnsi="Century" w:cs="Times New Roman"/>
          <w:sz w:val="24"/>
          <w:szCs w:val="24"/>
        </w:rPr>
        <w:t>, than Awata and Mormora,</w:t>
      </w:r>
      <w:r w:rsidR="0089505D" w:rsidRPr="005A008C">
        <w:rPr>
          <w:rFonts w:ascii="Century" w:hAnsi="Century" w:cs="Times New Roman"/>
          <w:sz w:val="24"/>
          <w:szCs w:val="24"/>
        </w:rPr>
        <w:t xml:space="preserve"> that the period between the two main rainy seasons receives less rainfall and experiences high evaporation (due to high temperature condition related to low elevation)</w:t>
      </w:r>
      <w:r w:rsidR="006D3886" w:rsidRPr="005A008C">
        <w:rPr>
          <w:rFonts w:ascii="Century" w:hAnsi="Century" w:cs="Times New Roman"/>
          <w:sz w:val="24"/>
          <w:szCs w:val="24"/>
        </w:rPr>
        <w:t>.</w:t>
      </w:r>
      <w:r w:rsidR="00377E8F" w:rsidRPr="005A008C">
        <w:rPr>
          <w:rFonts w:ascii="Century" w:hAnsi="Century" w:cs="Times New Roman"/>
          <w:sz w:val="24"/>
          <w:szCs w:val="24"/>
        </w:rPr>
        <w:t xml:space="preserve"> </w:t>
      </w:r>
      <w:r w:rsidR="006D3886" w:rsidRPr="005A008C">
        <w:rPr>
          <w:rFonts w:ascii="Century" w:hAnsi="Century" w:cs="Times New Roman"/>
          <w:sz w:val="24"/>
          <w:szCs w:val="24"/>
        </w:rPr>
        <w:t>These conditions</w:t>
      </w:r>
      <w:r w:rsidR="00377E8F" w:rsidRPr="005A008C">
        <w:rPr>
          <w:rFonts w:ascii="Century" w:hAnsi="Century" w:cs="Times New Roman"/>
          <w:sz w:val="24"/>
          <w:szCs w:val="24"/>
        </w:rPr>
        <w:t xml:space="preserve"> </w:t>
      </w:r>
      <w:r w:rsidR="006D3886" w:rsidRPr="005A008C">
        <w:rPr>
          <w:rFonts w:ascii="Century" w:hAnsi="Century" w:cs="Times New Roman"/>
          <w:sz w:val="24"/>
          <w:szCs w:val="24"/>
        </w:rPr>
        <w:t>increase</w:t>
      </w:r>
      <w:r w:rsidR="00377E8F" w:rsidRPr="005A008C">
        <w:rPr>
          <w:rFonts w:ascii="Century" w:hAnsi="Century" w:cs="Times New Roman"/>
          <w:sz w:val="24"/>
          <w:szCs w:val="24"/>
        </w:rPr>
        <w:t xml:space="preserve"> soil moisture deficiency before the commencement of the second rainy season, which</w:t>
      </w:r>
      <w:r w:rsidR="00805805" w:rsidRPr="005A008C">
        <w:rPr>
          <w:rFonts w:ascii="Century" w:hAnsi="Century" w:cs="Times New Roman"/>
          <w:sz w:val="24"/>
          <w:szCs w:val="24"/>
        </w:rPr>
        <w:t>,</w:t>
      </w:r>
      <w:r w:rsidR="00377E8F" w:rsidRPr="005A008C">
        <w:rPr>
          <w:rFonts w:ascii="Century" w:hAnsi="Century" w:cs="Times New Roman"/>
          <w:sz w:val="24"/>
          <w:szCs w:val="24"/>
        </w:rPr>
        <w:t xml:space="preserve"> in turn</w:t>
      </w:r>
      <w:r w:rsidR="00805805" w:rsidRPr="005A008C">
        <w:rPr>
          <w:rFonts w:ascii="Century" w:hAnsi="Century" w:cs="Times New Roman"/>
          <w:sz w:val="24"/>
          <w:szCs w:val="24"/>
        </w:rPr>
        <w:t>,</w:t>
      </w:r>
      <w:r w:rsidR="00377E8F" w:rsidRPr="005A008C">
        <w:rPr>
          <w:rFonts w:ascii="Century" w:hAnsi="Century" w:cs="Times New Roman"/>
          <w:sz w:val="24"/>
          <w:szCs w:val="24"/>
        </w:rPr>
        <w:t xml:space="preserve"> </w:t>
      </w:r>
      <w:r w:rsidR="00805805" w:rsidRPr="005A008C">
        <w:rPr>
          <w:rFonts w:ascii="Century" w:hAnsi="Century" w:cs="Times New Roman"/>
          <w:sz w:val="24"/>
          <w:szCs w:val="24"/>
        </w:rPr>
        <w:t>likely the cause</w:t>
      </w:r>
      <w:r w:rsidR="00377E8F" w:rsidRPr="005A008C">
        <w:rPr>
          <w:rFonts w:ascii="Century" w:hAnsi="Century" w:cs="Times New Roman"/>
          <w:sz w:val="24"/>
          <w:szCs w:val="24"/>
        </w:rPr>
        <w:t xml:space="preserve"> of the lag-time.</w:t>
      </w:r>
    </w:p>
    <w:p w:rsidR="00E607F6" w:rsidRPr="005A008C" w:rsidRDefault="00407DFE" w:rsidP="00CF4A8B">
      <w:pPr>
        <w:tabs>
          <w:tab w:val="left" w:pos="1050"/>
        </w:tabs>
        <w:spacing w:after="120" w:line="480" w:lineRule="auto"/>
        <w:jc w:val="both"/>
        <w:rPr>
          <w:rFonts w:ascii="Century" w:hAnsi="Century" w:cs="Times New Roman"/>
          <w:sz w:val="24"/>
          <w:szCs w:val="24"/>
        </w:rPr>
      </w:pPr>
      <w:r w:rsidRPr="005A008C">
        <w:rPr>
          <w:rFonts w:ascii="Century" w:hAnsi="Century" w:cs="Times New Roman"/>
          <w:sz w:val="24"/>
          <w:szCs w:val="24"/>
        </w:rPr>
        <w:t xml:space="preserve">In the case of main Dawa, </w:t>
      </w:r>
      <w:r w:rsidR="005D0F47" w:rsidRPr="005A008C">
        <w:rPr>
          <w:rFonts w:ascii="Century" w:hAnsi="Century" w:cs="Times New Roman"/>
          <w:sz w:val="24"/>
          <w:szCs w:val="24"/>
        </w:rPr>
        <w:t xml:space="preserve">the pattern of total flow is comparable to </w:t>
      </w:r>
      <w:r w:rsidR="00C47CAF" w:rsidRPr="005A008C">
        <w:rPr>
          <w:rFonts w:ascii="Century" w:hAnsi="Century" w:cs="Times New Roman"/>
          <w:sz w:val="24"/>
          <w:szCs w:val="24"/>
        </w:rPr>
        <w:t>that of Awata and Mormora sub-basins</w:t>
      </w:r>
      <w:r w:rsidR="00370C83" w:rsidRPr="005A008C">
        <w:rPr>
          <w:rFonts w:ascii="Century" w:hAnsi="Century" w:cs="Times New Roman"/>
          <w:sz w:val="24"/>
          <w:szCs w:val="24"/>
        </w:rPr>
        <w:t xml:space="preserve">, indicating the river water at middle of the basin is generated from the </w:t>
      </w:r>
      <w:r w:rsidRPr="005A008C">
        <w:rPr>
          <w:rFonts w:ascii="Century" w:hAnsi="Century" w:cs="Times New Roman"/>
          <w:sz w:val="24"/>
          <w:szCs w:val="24"/>
        </w:rPr>
        <w:t>tributary rivers.</w:t>
      </w:r>
      <w:r w:rsidR="00E607F6" w:rsidRPr="005A008C">
        <w:rPr>
          <w:rFonts w:ascii="Century" w:hAnsi="Century" w:cs="Times New Roman"/>
          <w:sz w:val="24"/>
          <w:szCs w:val="24"/>
        </w:rPr>
        <w:t xml:space="preserve"> On the other hand, patterns of base flow </w:t>
      </w:r>
      <w:r w:rsidR="001E55E3" w:rsidRPr="005A008C">
        <w:rPr>
          <w:rFonts w:ascii="Century" w:hAnsi="Century" w:cs="Times New Roman"/>
          <w:sz w:val="24"/>
          <w:szCs w:val="24"/>
        </w:rPr>
        <w:t xml:space="preserve">more or less </w:t>
      </w:r>
      <w:r w:rsidR="00E607F6" w:rsidRPr="005A008C">
        <w:rPr>
          <w:rFonts w:ascii="Century" w:hAnsi="Century" w:cs="Times New Roman"/>
          <w:sz w:val="24"/>
          <w:szCs w:val="24"/>
        </w:rPr>
        <w:t xml:space="preserve">follow the patterns of total flow. </w:t>
      </w:r>
    </w:p>
    <w:p w:rsidR="00DE341F" w:rsidRPr="005A008C" w:rsidRDefault="00DE341F" w:rsidP="00DE341F">
      <w:pPr>
        <w:pStyle w:val="Heading2"/>
        <w:spacing w:before="120" w:after="120"/>
        <w:rPr>
          <w:rFonts w:ascii="Century" w:hAnsi="Century" w:cs="Times New Roman"/>
          <w:color w:val="auto"/>
        </w:rPr>
      </w:pPr>
      <w:bookmarkStart w:id="53" w:name="_Toc470811658"/>
      <w:r w:rsidRPr="005A008C">
        <w:rPr>
          <w:rFonts w:ascii="Century" w:hAnsi="Century" w:cs="Times New Roman"/>
          <w:color w:val="auto"/>
        </w:rPr>
        <w:t>Recession analysis</w:t>
      </w:r>
      <w:bookmarkEnd w:id="53"/>
    </w:p>
    <w:p w:rsidR="00DE341F" w:rsidRPr="005A008C" w:rsidRDefault="00DE341F" w:rsidP="00DE341F">
      <w:pPr>
        <w:autoSpaceDE w:val="0"/>
        <w:autoSpaceDN w:val="0"/>
        <w:adjustRightInd w:val="0"/>
        <w:spacing w:after="0" w:line="480" w:lineRule="auto"/>
        <w:jc w:val="both"/>
        <w:rPr>
          <w:rFonts w:ascii="Century" w:hAnsi="Century" w:cs="Times New Roman"/>
          <w:sz w:val="24"/>
          <w:szCs w:val="24"/>
        </w:rPr>
      </w:pPr>
      <w:r w:rsidRPr="005A008C">
        <w:rPr>
          <w:rFonts w:ascii="Century" w:hAnsi="Century" w:cs="Times New Roman"/>
          <w:sz w:val="24"/>
          <w:szCs w:val="24"/>
        </w:rPr>
        <w:t xml:space="preserve">Following a flood event, stream flow hydrograph typically diminishes quite steeply but slows over time. This part of stream hydrograph commonly called recession </w:t>
      </w:r>
      <w:r w:rsidRPr="005A008C">
        <w:rPr>
          <w:rFonts w:ascii="Century" w:hAnsi="Century" w:cs="Times New Roman"/>
          <w:sz w:val="24"/>
          <w:szCs w:val="24"/>
        </w:rPr>
        <w:lastRenderedPageBreak/>
        <w:t>curve and comprise primarily of base flow, i.e. groundwater discharge from the aquifer, and continues until anot</w:t>
      </w:r>
      <w:r w:rsidR="00737B89" w:rsidRPr="005A008C">
        <w:rPr>
          <w:rFonts w:ascii="Century" w:hAnsi="Century" w:cs="Times New Roman"/>
          <w:sz w:val="24"/>
          <w:szCs w:val="24"/>
        </w:rPr>
        <w:t xml:space="preserve">her runoff event occurs (Fig. </w:t>
      </w:r>
      <w:r w:rsidR="00396550" w:rsidRPr="005A008C">
        <w:rPr>
          <w:rFonts w:ascii="Century" w:hAnsi="Century" w:cs="Times New Roman"/>
          <w:sz w:val="24"/>
          <w:szCs w:val="24"/>
        </w:rPr>
        <w:t>18</w:t>
      </w:r>
      <w:r w:rsidRPr="005A008C">
        <w:rPr>
          <w:rFonts w:ascii="Century" w:hAnsi="Century" w:cs="Times New Roman"/>
          <w:sz w:val="24"/>
          <w:szCs w:val="24"/>
        </w:rPr>
        <w:t>). Shape of a recession segment follows a simple exponential decay type and represente</w:t>
      </w:r>
      <w:r w:rsidR="00D7111F" w:rsidRPr="005A008C">
        <w:rPr>
          <w:rFonts w:ascii="Century" w:hAnsi="Century" w:cs="Times New Roman"/>
          <w:sz w:val="24"/>
          <w:szCs w:val="24"/>
        </w:rPr>
        <w:t>d by the relationship of eq. (</w:t>
      </w:r>
      <w:r w:rsidR="0078366D" w:rsidRPr="005A008C">
        <w:rPr>
          <w:rFonts w:ascii="Century" w:hAnsi="Century" w:cs="Times New Roman"/>
          <w:sz w:val="24"/>
          <w:szCs w:val="24"/>
        </w:rPr>
        <w:t>4</w:t>
      </w:r>
      <w:r w:rsidRPr="005A008C">
        <w:rPr>
          <w:rFonts w:ascii="Century" w:hAnsi="Century" w:cs="Times New Roman"/>
          <w:sz w:val="24"/>
          <w:szCs w:val="24"/>
        </w:rPr>
        <w:t>) assuming a linear reservoir model of groundwater discharge (Martin, 1973; Murphy et al., 2009).</w:t>
      </w:r>
    </w:p>
    <w:p w:rsidR="00DE341F" w:rsidRPr="005A008C" w:rsidRDefault="00DE341F" w:rsidP="00DE341F">
      <w:pPr>
        <w:autoSpaceDE w:val="0"/>
        <w:autoSpaceDN w:val="0"/>
        <w:adjustRightInd w:val="0"/>
        <w:spacing w:after="0" w:line="480" w:lineRule="auto"/>
        <w:jc w:val="both"/>
        <w:rPr>
          <w:rFonts w:ascii="Century" w:hAnsi="Century" w:cs="Times New Roman"/>
          <w:sz w:val="24"/>
          <w:szCs w:val="24"/>
        </w:rPr>
      </w:pPr>
      <w:r w:rsidRPr="005A008C">
        <w:rPr>
          <w:rFonts w:ascii="Century" w:eastAsiaTheme="minorEastAsia" w:hAnsi="Century" w:cs="Times New Roman"/>
          <w:sz w:val="24"/>
          <w:szCs w:val="24"/>
        </w:rPr>
        <w:tab/>
      </w:r>
      <w:r w:rsidRPr="005A008C">
        <w:rPr>
          <w:rFonts w:ascii="Century" w:eastAsiaTheme="minorEastAsia" w:hAnsi="Century" w:cs="Times New Roman"/>
          <w:sz w:val="24"/>
          <w:szCs w:val="24"/>
        </w:rPr>
        <w:tab/>
      </w:r>
      <w:r w:rsidRPr="005A008C">
        <w:rPr>
          <w:rFonts w:ascii="Century" w:eastAsiaTheme="minorEastAsia" w:hAnsi="Century" w:cs="Times New Roman"/>
          <w:sz w:val="24"/>
          <w:szCs w:val="24"/>
        </w:rPr>
        <w:tab/>
      </w:r>
      <m:oMath>
        <m:r>
          <w:rPr>
            <w:rFonts w:ascii="Cambria Math" w:hAnsi="Cambria Math" w:cs="Times New Roman"/>
            <w:sz w:val="24"/>
            <w:szCs w:val="24"/>
          </w:rPr>
          <m:t>Q</m:t>
        </m:r>
        <m:r>
          <w:rPr>
            <w:rFonts w:ascii="Cambria Math" w:hAnsi="Century" w:cs="Times New Roman"/>
            <w:sz w:val="24"/>
            <w:szCs w:val="24"/>
          </w:rPr>
          <m:t>=</m:t>
        </m:r>
        <m:sSub>
          <m:sSubPr>
            <m:ctrlPr>
              <w:rPr>
                <w:rFonts w:ascii="Cambria Math" w:hAnsi="Century"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o</m:t>
            </m:r>
          </m:sub>
        </m:sSub>
        <m:sSup>
          <m:sSupPr>
            <m:ctrlPr>
              <w:rPr>
                <w:rFonts w:ascii="Cambria Math" w:hAnsi="Century" w:cs="Times New Roman"/>
                <w:i/>
                <w:sz w:val="24"/>
                <w:szCs w:val="24"/>
              </w:rPr>
            </m:ctrlPr>
          </m:sSupPr>
          <m:e>
            <m:r>
              <w:rPr>
                <w:rFonts w:ascii="Cambria Math" w:hAnsi="Cambria Math" w:cs="Times New Roman"/>
                <w:sz w:val="24"/>
                <w:szCs w:val="24"/>
              </w:rPr>
              <m:t>e</m:t>
            </m:r>
          </m:e>
          <m:sup>
            <m:r>
              <w:rPr>
                <w:rFonts w:ascii="Century" w:hAnsi="Century" w:cs="Times New Roman"/>
                <w:sz w:val="24"/>
                <w:szCs w:val="24"/>
              </w:rPr>
              <m:t>-</m:t>
            </m:r>
            <m:r>
              <w:rPr>
                <w:rFonts w:ascii="Century" w:hAnsi="Cambria Math" w:cs="Times New Roman"/>
                <w:sz w:val="24"/>
                <w:szCs w:val="24"/>
              </w:rPr>
              <m:t>∝</m:t>
            </m:r>
            <m:r>
              <w:rPr>
                <w:rFonts w:ascii="Cambria Math" w:hAnsi="Cambria Math" w:cs="Times New Roman"/>
                <w:sz w:val="24"/>
                <w:szCs w:val="24"/>
              </w:rPr>
              <m:t>t</m:t>
            </m:r>
          </m:sup>
        </m:sSup>
      </m:oMath>
      <w:r w:rsidR="00D7111F" w:rsidRPr="005A008C">
        <w:rPr>
          <w:rFonts w:ascii="Century" w:eastAsiaTheme="minorEastAsia" w:hAnsi="Century" w:cs="Times New Roman"/>
          <w:sz w:val="24"/>
          <w:szCs w:val="24"/>
        </w:rPr>
        <w:tab/>
      </w:r>
      <w:r w:rsidR="00D7111F" w:rsidRPr="005A008C">
        <w:rPr>
          <w:rFonts w:ascii="Century" w:eastAsiaTheme="minorEastAsia" w:hAnsi="Century" w:cs="Times New Roman"/>
          <w:sz w:val="24"/>
          <w:szCs w:val="24"/>
        </w:rPr>
        <w:tab/>
      </w:r>
      <w:r w:rsidR="00D7111F" w:rsidRPr="005A008C">
        <w:rPr>
          <w:rFonts w:ascii="Century" w:eastAsiaTheme="minorEastAsia" w:hAnsi="Century" w:cs="Times New Roman"/>
          <w:sz w:val="24"/>
          <w:szCs w:val="24"/>
        </w:rPr>
        <w:tab/>
      </w:r>
      <w:r w:rsidR="00D7111F" w:rsidRPr="005A008C">
        <w:rPr>
          <w:rFonts w:ascii="Century" w:eastAsiaTheme="minorEastAsia" w:hAnsi="Century" w:cs="Times New Roman"/>
          <w:sz w:val="24"/>
          <w:szCs w:val="24"/>
        </w:rPr>
        <w:tab/>
      </w:r>
      <w:r w:rsidR="00D7111F" w:rsidRPr="005A008C">
        <w:rPr>
          <w:rFonts w:ascii="Century" w:eastAsiaTheme="minorEastAsia" w:hAnsi="Century" w:cs="Times New Roman"/>
          <w:sz w:val="24"/>
          <w:szCs w:val="24"/>
        </w:rPr>
        <w:tab/>
      </w:r>
      <w:r w:rsidR="00D7111F" w:rsidRPr="005A008C">
        <w:rPr>
          <w:rFonts w:ascii="Century" w:eastAsiaTheme="minorEastAsia" w:hAnsi="Century" w:cs="Times New Roman"/>
          <w:sz w:val="24"/>
          <w:szCs w:val="24"/>
        </w:rPr>
        <w:tab/>
      </w:r>
      <w:r w:rsidR="00D7111F" w:rsidRPr="005A008C">
        <w:rPr>
          <w:rFonts w:ascii="Century" w:eastAsiaTheme="minorEastAsia" w:hAnsi="Century" w:cs="Times New Roman"/>
          <w:sz w:val="24"/>
          <w:szCs w:val="24"/>
        </w:rPr>
        <w:tab/>
        <w:t>(</w:t>
      </w:r>
      <w:r w:rsidR="009A3A3D" w:rsidRPr="005A008C">
        <w:rPr>
          <w:rFonts w:ascii="Century" w:eastAsiaTheme="minorEastAsia" w:hAnsi="Century" w:cs="Times New Roman"/>
          <w:sz w:val="24"/>
          <w:szCs w:val="24"/>
        </w:rPr>
        <w:t>4</w:t>
      </w:r>
      <w:r w:rsidRPr="005A008C">
        <w:rPr>
          <w:rFonts w:ascii="Century" w:eastAsiaTheme="minorEastAsia" w:hAnsi="Century" w:cs="Times New Roman"/>
          <w:sz w:val="24"/>
          <w:szCs w:val="24"/>
        </w:rPr>
        <w:t>)</w:t>
      </w:r>
    </w:p>
    <w:p w:rsidR="00DE341F" w:rsidRPr="005A008C" w:rsidRDefault="00DE341F" w:rsidP="00DE341F">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 xml:space="preserve">where </w:t>
      </w:r>
      <w:r w:rsidRPr="005A008C">
        <w:rPr>
          <w:rFonts w:ascii="Century" w:hAnsi="Century" w:cs="Times New Roman"/>
          <w:i/>
          <w:sz w:val="24"/>
          <w:szCs w:val="24"/>
        </w:rPr>
        <w:t>Q</w:t>
      </w:r>
      <w:r w:rsidRPr="005A008C">
        <w:rPr>
          <w:rFonts w:ascii="Century" w:hAnsi="Century" w:cs="Times New Roman"/>
          <w:i/>
          <w:sz w:val="24"/>
          <w:szCs w:val="24"/>
          <w:vertAlign w:val="subscript"/>
        </w:rPr>
        <w:t>o</w:t>
      </w:r>
      <w:r w:rsidRPr="005A008C">
        <w:rPr>
          <w:rFonts w:ascii="Century" w:hAnsi="Century" w:cs="Times New Roman"/>
          <w:sz w:val="24"/>
          <w:szCs w:val="24"/>
        </w:rPr>
        <w:t xml:space="preserve"> is initial stream flow; </w:t>
      </w:r>
      <w:r w:rsidRPr="005A008C">
        <w:rPr>
          <w:rFonts w:ascii="Century" w:hAnsi="Century" w:cs="Times New Roman"/>
          <w:i/>
          <w:sz w:val="24"/>
          <w:szCs w:val="24"/>
        </w:rPr>
        <w:t>Q</w:t>
      </w:r>
      <w:r w:rsidRPr="005A008C">
        <w:rPr>
          <w:rFonts w:ascii="Century" w:hAnsi="Century" w:cs="Times New Roman"/>
          <w:sz w:val="24"/>
          <w:szCs w:val="24"/>
        </w:rPr>
        <w:t xml:space="preserve"> is stream flow after time </w:t>
      </w:r>
      <w:r w:rsidRPr="005A008C">
        <w:rPr>
          <w:rFonts w:ascii="Century" w:hAnsi="Century" w:cs="Times New Roman"/>
          <w:i/>
          <w:sz w:val="24"/>
          <w:szCs w:val="24"/>
        </w:rPr>
        <w:t>t</w:t>
      </w:r>
      <w:r w:rsidRPr="005A008C">
        <w:rPr>
          <w:rFonts w:ascii="Century" w:hAnsi="Century" w:cs="Times New Roman"/>
          <w:sz w:val="24"/>
          <w:szCs w:val="24"/>
        </w:rPr>
        <w:t xml:space="preserve">; </w:t>
      </w:r>
      <m:oMath>
        <m:r>
          <w:rPr>
            <w:rFonts w:ascii="Cambria Math" w:hAnsi="Cambria Math" w:cs="Times New Roman"/>
            <w:sz w:val="24"/>
            <w:szCs w:val="24"/>
          </w:rPr>
          <m:t>∝</m:t>
        </m:r>
      </m:oMath>
      <w:r w:rsidRPr="005A008C">
        <w:rPr>
          <w:rFonts w:ascii="Century" w:hAnsi="Century" w:cs="Times New Roman"/>
          <w:sz w:val="24"/>
          <w:szCs w:val="24"/>
        </w:rPr>
        <w:t xml:space="preserve"> is </w:t>
      </w:r>
      <w:r w:rsidR="00D42691" w:rsidRPr="005A008C">
        <w:rPr>
          <w:rFonts w:ascii="Century" w:hAnsi="Century" w:cs="Times New Roman"/>
          <w:sz w:val="24"/>
          <w:szCs w:val="24"/>
        </w:rPr>
        <w:t xml:space="preserve">a </w:t>
      </w:r>
      <w:r w:rsidRPr="005A008C">
        <w:rPr>
          <w:rFonts w:ascii="Century" w:hAnsi="Century" w:cs="Times New Roman"/>
          <w:sz w:val="24"/>
          <w:szCs w:val="24"/>
        </w:rPr>
        <w:t xml:space="preserve">constant defining rate of recession; and </w:t>
      </w:r>
      <w:r w:rsidRPr="005A008C">
        <w:rPr>
          <w:rFonts w:ascii="Century" w:hAnsi="Century" w:cs="Times New Roman"/>
          <w:i/>
          <w:sz w:val="24"/>
          <w:szCs w:val="24"/>
        </w:rPr>
        <w:t>t</w:t>
      </w:r>
      <w:r w:rsidRPr="005A008C">
        <w:rPr>
          <w:rFonts w:ascii="Century" w:hAnsi="Century" w:cs="Times New Roman"/>
          <w:sz w:val="24"/>
          <w:szCs w:val="24"/>
        </w:rPr>
        <w:t xml:space="preserve"> is the time lapse (usually in days) between </w:t>
      </w:r>
      <w:r w:rsidRPr="005A008C">
        <w:rPr>
          <w:rFonts w:ascii="Century" w:hAnsi="Century" w:cs="Times New Roman"/>
          <w:i/>
          <w:sz w:val="24"/>
          <w:szCs w:val="24"/>
        </w:rPr>
        <w:t>Q</w:t>
      </w:r>
      <w:r w:rsidRPr="005A008C">
        <w:rPr>
          <w:rFonts w:ascii="Century" w:hAnsi="Century" w:cs="Times New Roman"/>
          <w:i/>
          <w:sz w:val="24"/>
          <w:szCs w:val="24"/>
          <w:vertAlign w:val="subscript"/>
        </w:rPr>
        <w:t>o</w:t>
      </w:r>
      <w:r w:rsidRPr="005A008C">
        <w:rPr>
          <w:rFonts w:ascii="Century" w:hAnsi="Century" w:cs="Times New Roman"/>
          <w:sz w:val="24"/>
          <w:szCs w:val="24"/>
        </w:rPr>
        <w:t xml:space="preserve"> and </w:t>
      </w:r>
      <w:r w:rsidRPr="005A008C">
        <w:rPr>
          <w:rFonts w:ascii="Century" w:hAnsi="Century" w:cs="Times New Roman"/>
          <w:i/>
          <w:sz w:val="24"/>
          <w:szCs w:val="24"/>
        </w:rPr>
        <w:t>Q</w:t>
      </w:r>
      <w:r w:rsidRPr="005A008C">
        <w:rPr>
          <w:rFonts w:ascii="Century" w:hAnsi="Century" w:cs="Times New Roman"/>
          <w:sz w:val="24"/>
          <w:szCs w:val="24"/>
        </w:rPr>
        <w:t>. The</w:t>
      </w:r>
      <w:r w:rsidR="00D42691" w:rsidRPr="005A008C">
        <w:rPr>
          <w:rFonts w:ascii="Century" w:hAnsi="Century" w:cs="Times New Roman"/>
          <w:sz w:val="24"/>
          <w:szCs w:val="24"/>
        </w:rPr>
        <w:t xml:space="preserve"> exponential function of eq. (</w:t>
      </w:r>
      <w:r w:rsidR="006B5EAE" w:rsidRPr="005A008C">
        <w:rPr>
          <w:rFonts w:ascii="Century" w:hAnsi="Century" w:cs="Times New Roman"/>
          <w:sz w:val="24"/>
          <w:szCs w:val="24"/>
        </w:rPr>
        <w:t>4</w:t>
      </w:r>
      <w:r w:rsidRPr="005A008C">
        <w:rPr>
          <w:rFonts w:ascii="Century" w:hAnsi="Century" w:cs="Times New Roman"/>
          <w:sz w:val="24"/>
          <w:szCs w:val="24"/>
        </w:rPr>
        <w:t>) implies that groundwater aquifer behaves like a single linear reservoir with storage linearly proportional to outflow (</w:t>
      </w:r>
      <w:r w:rsidRPr="005A008C">
        <w:rPr>
          <w:rFonts w:ascii="Century" w:hAnsi="Century" w:cs="Times New Roman"/>
          <w:i/>
          <w:sz w:val="24"/>
          <w:szCs w:val="24"/>
        </w:rPr>
        <w:t xml:space="preserve">S = </w:t>
      </w:r>
      <m:oMath>
        <m:r>
          <w:rPr>
            <w:rFonts w:ascii="Cambria Math" w:hAnsi="Cambria Math" w:cs="Times New Roman"/>
            <w:sz w:val="24"/>
            <w:szCs w:val="24"/>
          </w:rPr>
          <m:t>∝</m:t>
        </m:r>
      </m:oMath>
      <w:r w:rsidRPr="005A008C">
        <w:rPr>
          <w:rFonts w:ascii="Century" w:hAnsi="Century" w:cs="Times New Roman"/>
          <w:i/>
          <w:sz w:val="24"/>
          <w:szCs w:val="24"/>
        </w:rPr>
        <w:t>Q,</w:t>
      </w:r>
      <w:r w:rsidRPr="005A008C">
        <w:rPr>
          <w:rFonts w:ascii="Century" w:hAnsi="Century" w:cs="Times New Roman"/>
          <w:sz w:val="24"/>
          <w:szCs w:val="24"/>
        </w:rPr>
        <w:t xml:space="preserve"> where </w:t>
      </w:r>
      <w:r w:rsidRPr="005A008C">
        <w:rPr>
          <w:rFonts w:ascii="Century" w:hAnsi="Century" w:cs="Times New Roman"/>
          <w:i/>
          <w:sz w:val="24"/>
          <w:szCs w:val="24"/>
        </w:rPr>
        <w:t>S</w:t>
      </w:r>
      <w:r w:rsidRPr="005A008C">
        <w:rPr>
          <w:rFonts w:ascii="Century" w:hAnsi="Century" w:cs="Times New Roman"/>
          <w:sz w:val="24"/>
          <w:szCs w:val="24"/>
        </w:rPr>
        <w:t xml:space="preserve"> is storage). It is important to note that sometimes </w:t>
      </w:r>
      <w:r w:rsidRPr="005A008C">
        <w:rPr>
          <w:rFonts w:ascii="Century" w:hAnsi="Century" w:cs="Times New Roman"/>
          <w:i/>
          <w:sz w:val="24"/>
          <w:szCs w:val="24"/>
        </w:rPr>
        <w:t>k</w:t>
      </w:r>
      <w:r w:rsidRPr="005A008C">
        <w:rPr>
          <w:rFonts w:ascii="Century" w:hAnsi="Century" w:cs="Times New Roman"/>
          <w:sz w:val="24"/>
          <w:szCs w:val="24"/>
        </w:rPr>
        <w:t xml:space="preserve"> is used instead of</w:t>
      </w:r>
      <m:oMath>
        <m:r>
          <w:rPr>
            <w:rFonts w:ascii="Cambria Math" w:hAnsi="Century" w:cs="Times New Roman"/>
            <w:sz w:val="24"/>
            <w:szCs w:val="24"/>
          </w:rPr>
          <m:t xml:space="preserve"> </m:t>
        </m:r>
        <m:r>
          <w:rPr>
            <w:rFonts w:ascii="Cambria Math" w:hAnsi="Cambria Math" w:cs="Times New Roman"/>
            <w:sz w:val="24"/>
            <w:szCs w:val="24"/>
          </w:rPr>
          <m:t>∝</m:t>
        </m:r>
      </m:oMath>
      <w:r w:rsidRPr="005A008C">
        <w:rPr>
          <w:rFonts w:ascii="Century" w:eastAsiaTheme="minorEastAsia" w:hAnsi="Century" w:cs="Times New Roman"/>
          <w:sz w:val="24"/>
          <w:szCs w:val="24"/>
        </w:rPr>
        <w:t xml:space="preserve">, where </w:t>
      </w:r>
      <w:r w:rsidRPr="005A008C">
        <w:rPr>
          <w:rFonts w:ascii="Century" w:eastAsiaTheme="minorEastAsia" w:hAnsi="Century" w:cs="Times New Roman"/>
          <w:i/>
          <w:sz w:val="24"/>
          <w:szCs w:val="24"/>
        </w:rPr>
        <w:t>k</w:t>
      </w:r>
      <w:r w:rsidRPr="005A008C">
        <w:rPr>
          <w:rFonts w:ascii="Century" w:eastAsiaTheme="minorEastAsia" w:hAnsi="Century" w:cs="Times New Roman"/>
          <w:sz w:val="24"/>
          <w:szCs w:val="24"/>
        </w:rPr>
        <w:t xml:space="preserve"> = 1/</w:t>
      </w:r>
      <m:oMath>
        <m:r>
          <w:rPr>
            <w:rFonts w:ascii="Cambria Math" w:eastAsiaTheme="minorEastAsia" w:hAnsi="Cambria Math" w:cs="Times New Roman"/>
            <w:sz w:val="24"/>
            <w:szCs w:val="24"/>
          </w:rPr>
          <m:t>∝</m:t>
        </m:r>
      </m:oMath>
      <w:r w:rsidRPr="005A008C">
        <w:rPr>
          <w:rFonts w:ascii="Century" w:eastAsiaTheme="minorEastAsia" w:hAnsi="Century" w:cs="Times New Roman"/>
          <w:sz w:val="24"/>
          <w:szCs w:val="24"/>
        </w:rPr>
        <w:t xml:space="preserve"> in that case.</w:t>
      </w:r>
      <w:r w:rsidRPr="005A008C">
        <w:rPr>
          <w:rFonts w:ascii="Century" w:hAnsi="Century" w:cs="Times New Roman"/>
          <w:sz w:val="24"/>
          <w:szCs w:val="24"/>
        </w:rPr>
        <w:t xml:space="preserve"> </w:t>
      </w:r>
    </w:p>
    <w:p w:rsidR="00DE341F" w:rsidRPr="005A008C" w:rsidRDefault="00EC1D12" w:rsidP="00DE341F">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According to this model, if</w:t>
      </w:r>
      <w:r w:rsidR="00DE341F" w:rsidRPr="005A008C">
        <w:rPr>
          <w:rFonts w:ascii="Century" w:hAnsi="Century" w:cs="Times New Roman"/>
          <w:sz w:val="24"/>
          <w:szCs w:val="24"/>
        </w:rPr>
        <w:t xml:space="preserve"> plot of l</w:t>
      </w:r>
      <w:r w:rsidR="00DE341F" w:rsidRPr="005A008C">
        <w:rPr>
          <w:rFonts w:ascii="Century" w:hAnsi="Century" w:cs="Times New Roman"/>
          <w:i/>
          <w:sz w:val="24"/>
          <w:szCs w:val="24"/>
        </w:rPr>
        <w:t>ogQ</w:t>
      </w:r>
      <w:r w:rsidR="00DE341F" w:rsidRPr="005A008C">
        <w:rPr>
          <w:rFonts w:ascii="Century" w:hAnsi="Century" w:cs="Times New Roman"/>
          <w:sz w:val="24"/>
          <w:szCs w:val="24"/>
        </w:rPr>
        <w:t xml:space="preserve"> against </w:t>
      </w:r>
      <w:r w:rsidR="00DE341F" w:rsidRPr="005A008C">
        <w:rPr>
          <w:rFonts w:ascii="Century" w:hAnsi="Century" w:cs="Times New Roman"/>
          <w:i/>
          <w:sz w:val="24"/>
          <w:szCs w:val="24"/>
        </w:rPr>
        <w:t>time</w:t>
      </w:r>
      <w:r w:rsidR="003C64AE" w:rsidRPr="005A008C">
        <w:rPr>
          <w:rFonts w:ascii="Century" w:hAnsi="Century" w:cs="Times New Roman"/>
          <w:sz w:val="24"/>
          <w:szCs w:val="24"/>
        </w:rPr>
        <w:t xml:space="preserve"> is drawn</w:t>
      </w:r>
      <w:r w:rsidR="00374FF6" w:rsidRPr="005A008C">
        <w:rPr>
          <w:rFonts w:ascii="Century" w:hAnsi="Century" w:cs="Times New Roman"/>
          <w:sz w:val="24"/>
          <w:szCs w:val="24"/>
        </w:rPr>
        <w:t>,</w:t>
      </w:r>
      <w:r w:rsidR="00DE341F" w:rsidRPr="005A008C">
        <w:rPr>
          <w:rFonts w:ascii="Century" w:hAnsi="Century" w:cs="Times New Roman"/>
          <w:sz w:val="24"/>
          <w:szCs w:val="24"/>
        </w:rPr>
        <w:t xml:space="preserve"> a straight line results (hence, linear model) with slope equal to </w:t>
      </w:r>
      <w:r w:rsidR="00DE341F" w:rsidRPr="005A008C">
        <w:rPr>
          <w:rFonts w:ascii="Century" w:hAnsi="Century" w:cs="Times New Roman"/>
          <w:i/>
          <w:sz w:val="24"/>
          <w:szCs w:val="24"/>
        </w:rPr>
        <w:t>log</w:t>
      </w:r>
      <m:oMath>
        <m:r>
          <w:rPr>
            <w:rFonts w:ascii="Cambria Math" w:hAnsi="Cambria Math" w:cs="Times New Roman"/>
            <w:sz w:val="24"/>
            <w:szCs w:val="24"/>
          </w:rPr>
          <m:t>∝</m:t>
        </m:r>
      </m:oMath>
      <w:r w:rsidR="00DE341F" w:rsidRPr="005A008C">
        <w:rPr>
          <w:rFonts w:ascii="Century" w:hAnsi="Century" w:cs="Times New Roman"/>
          <w:sz w:val="24"/>
          <w:szCs w:val="24"/>
        </w:rPr>
        <w:t>. Thus, by sim</w:t>
      </w:r>
      <w:r w:rsidR="00006E81" w:rsidRPr="005A008C">
        <w:rPr>
          <w:rFonts w:ascii="Century" w:hAnsi="Century" w:cs="Times New Roman"/>
          <w:sz w:val="24"/>
          <w:szCs w:val="24"/>
        </w:rPr>
        <w:t xml:space="preserve">ple graphical means, value of </w:t>
      </w:r>
      <w:r w:rsidR="00DE341F" w:rsidRPr="005A008C">
        <w:rPr>
          <w:rFonts w:ascii="Century" w:hAnsi="Century" w:cs="Times New Roman"/>
          <w:sz w:val="24"/>
          <w:szCs w:val="24"/>
        </w:rPr>
        <w:t xml:space="preserve">base flow recession constant can be obtained (Martin, 1973). If </w:t>
      </w:r>
      <m:oMath>
        <m:r>
          <w:rPr>
            <w:rFonts w:ascii="Cambria Math" w:hAnsi="Cambria Math" w:cs="Times New Roman"/>
            <w:sz w:val="24"/>
            <w:szCs w:val="24"/>
          </w:rPr>
          <m:t>∝</m:t>
        </m:r>
      </m:oMath>
      <w:r w:rsidR="00DE341F" w:rsidRPr="005A008C">
        <w:rPr>
          <w:rFonts w:ascii="Century" w:eastAsiaTheme="minorEastAsia" w:hAnsi="Century" w:cs="Times New Roman"/>
          <w:sz w:val="24"/>
          <w:szCs w:val="24"/>
        </w:rPr>
        <w:t xml:space="preserve"> </w:t>
      </w:r>
      <w:r w:rsidR="00006E81" w:rsidRPr="005A008C">
        <w:rPr>
          <w:rFonts w:ascii="Century" w:eastAsiaTheme="minorEastAsia" w:hAnsi="Century" w:cs="Times New Roman"/>
          <w:sz w:val="24"/>
          <w:szCs w:val="24"/>
        </w:rPr>
        <w:t xml:space="preserve">is </w:t>
      </w:r>
      <w:r w:rsidR="00DE341F" w:rsidRPr="005A008C">
        <w:rPr>
          <w:rFonts w:ascii="Century" w:eastAsiaTheme="minorEastAsia" w:hAnsi="Century" w:cs="Times New Roman"/>
          <w:sz w:val="24"/>
          <w:szCs w:val="24"/>
        </w:rPr>
        <w:t xml:space="preserve">expressed in terms of </w:t>
      </w:r>
      <w:r w:rsidR="00DE341F" w:rsidRPr="005A008C">
        <w:rPr>
          <w:rFonts w:ascii="Century" w:eastAsiaTheme="minorEastAsia" w:hAnsi="Century" w:cs="Times New Roman"/>
          <w:i/>
          <w:sz w:val="24"/>
          <w:szCs w:val="24"/>
        </w:rPr>
        <w:t>k</w:t>
      </w:r>
      <w:r w:rsidR="00DE341F" w:rsidRPr="005A008C">
        <w:rPr>
          <w:rFonts w:ascii="Century" w:eastAsiaTheme="minorEastAsia" w:hAnsi="Century" w:cs="Times New Roman"/>
          <w:sz w:val="24"/>
          <w:szCs w:val="24"/>
        </w:rPr>
        <w:t xml:space="preserve">, </w:t>
      </w:r>
      <w:r w:rsidR="00DE341F" w:rsidRPr="005A008C">
        <w:rPr>
          <w:rFonts w:ascii="Century" w:eastAsiaTheme="minorEastAsia" w:hAnsi="Century" w:cs="Times New Roman"/>
          <w:i/>
          <w:sz w:val="24"/>
          <w:szCs w:val="24"/>
        </w:rPr>
        <w:t xml:space="preserve">k </w:t>
      </w:r>
      <w:r w:rsidR="00DE341F" w:rsidRPr="005A008C">
        <w:rPr>
          <w:rFonts w:ascii="Century" w:eastAsiaTheme="minorEastAsia" w:hAnsi="Century" w:cs="Times New Roman"/>
          <w:sz w:val="24"/>
          <w:szCs w:val="24"/>
        </w:rPr>
        <w:t xml:space="preserve">represents an average response time in storage. It is equal to a time (mostly in days) required for storage to decrease by one log cycle. </w:t>
      </w:r>
      <w:r w:rsidR="00DE341F" w:rsidRPr="005A008C">
        <w:rPr>
          <w:rFonts w:ascii="Century" w:hAnsi="Century" w:cs="Times New Roman"/>
          <w:sz w:val="24"/>
          <w:szCs w:val="24"/>
        </w:rPr>
        <w:t xml:space="preserve">From the fact that the retention constant </w:t>
      </w:r>
      <w:r w:rsidR="00DE341F" w:rsidRPr="005A008C">
        <w:rPr>
          <w:rFonts w:ascii="Century" w:hAnsi="Century" w:cs="Times New Roman"/>
          <w:i/>
          <w:sz w:val="24"/>
          <w:szCs w:val="24"/>
        </w:rPr>
        <w:t>k</w:t>
      </w:r>
      <w:r w:rsidR="00DE341F" w:rsidRPr="005A008C">
        <w:rPr>
          <w:rFonts w:ascii="Century" w:hAnsi="Century" w:cs="Times New Roman"/>
          <w:sz w:val="24"/>
          <w:szCs w:val="24"/>
        </w:rPr>
        <w:t xml:space="preserve"> has the dimension of time, </w:t>
      </w:r>
      <w:r w:rsidR="00DE341F" w:rsidRPr="005A008C">
        <w:rPr>
          <w:rFonts w:ascii="Century" w:hAnsi="Century" w:cs="Times New Roman"/>
          <w:i/>
          <w:sz w:val="24"/>
          <w:szCs w:val="24"/>
        </w:rPr>
        <w:t xml:space="preserve">k </w:t>
      </w:r>
      <w:r w:rsidR="00DE341F" w:rsidRPr="005A008C">
        <w:rPr>
          <w:rFonts w:ascii="Century" w:hAnsi="Century" w:cs="Times New Roman"/>
          <w:sz w:val="24"/>
          <w:szCs w:val="24"/>
        </w:rPr>
        <w:t>can be interpreted as representative of residence time for water in the aquifer (Wittenberg, 1999).</w:t>
      </w:r>
    </w:p>
    <w:p w:rsidR="00DE341F" w:rsidRPr="005A008C" w:rsidRDefault="00DE341F" w:rsidP="00D95DC2">
      <w:pPr>
        <w:spacing w:after="120" w:line="240" w:lineRule="auto"/>
        <w:jc w:val="center"/>
        <w:rPr>
          <w:rFonts w:ascii="Century" w:hAnsi="Century" w:cs="Times New Roman"/>
          <w:sz w:val="24"/>
          <w:szCs w:val="24"/>
        </w:rPr>
      </w:pPr>
      <w:r w:rsidRPr="005A008C">
        <w:rPr>
          <w:rFonts w:ascii="Century" w:hAnsi="Century" w:cs="Times New Roman"/>
          <w:noProof/>
          <w:sz w:val="24"/>
          <w:szCs w:val="24"/>
        </w:rPr>
        <w:lastRenderedPageBreak/>
        <w:drawing>
          <wp:inline distT="0" distB="0" distL="0" distR="0">
            <wp:extent cx="3459881" cy="2947394"/>
            <wp:effectExtent l="19050" t="0" r="7219" b="0"/>
            <wp:docPr id="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a:srcRect/>
                    <a:stretch>
                      <a:fillRect/>
                    </a:stretch>
                  </pic:blipFill>
                  <pic:spPr bwMode="auto">
                    <a:xfrm>
                      <a:off x="0" y="0"/>
                      <a:ext cx="3461730" cy="2948969"/>
                    </a:xfrm>
                    <a:prstGeom prst="rect">
                      <a:avLst/>
                    </a:prstGeom>
                    <a:noFill/>
                    <a:ln w="9525">
                      <a:noFill/>
                      <a:miter lim="800000"/>
                      <a:headEnd/>
                      <a:tailEnd/>
                    </a:ln>
                  </pic:spPr>
                </pic:pic>
              </a:graphicData>
            </a:graphic>
          </wp:inline>
        </w:drawing>
      </w:r>
    </w:p>
    <w:p w:rsidR="00D95DC2" w:rsidRPr="005A008C" w:rsidRDefault="00A1727A" w:rsidP="00D95DC2">
      <w:pPr>
        <w:pStyle w:val="Caption"/>
        <w:spacing w:after="360"/>
        <w:rPr>
          <w:rFonts w:ascii="Century" w:hAnsi="Century"/>
          <w:b w:val="0"/>
          <w:sz w:val="24"/>
          <w:szCs w:val="24"/>
        </w:rPr>
      </w:pPr>
      <w:bookmarkStart w:id="54" w:name="_Toc470811778"/>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18</w:t>
      </w:r>
      <w:r w:rsidR="00C371F2" w:rsidRPr="005A008C">
        <w:rPr>
          <w:rFonts w:ascii="Century" w:hAnsi="Century"/>
          <w:sz w:val="24"/>
          <w:szCs w:val="24"/>
        </w:rPr>
        <w:fldChar w:fldCharType="end"/>
      </w:r>
      <w:r w:rsidRPr="005A008C">
        <w:rPr>
          <w:rFonts w:ascii="Century" w:hAnsi="Century"/>
          <w:b w:val="0"/>
          <w:sz w:val="24"/>
          <w:szCs w:val="24"/>
        </w:rPr>
        <w:t xml:space="preserve"> </w:t>
      </w:r>
      <w:r w:rsidR="00D95DC2" w:rsidRPr="005A008C">
        <w:rPr>
          <w:rFonts w:ascii="Century" w:hAnsi="Century"/>
          <w:b w:val="0"/>
          <w:sz w:val="24"/>
          <w:szCs w:val="24"/>
        </w:rPr>
        <w:t>T</w:t>
      </w:r>
      <w:r w:rsidR="00DE341F" w:rsidRPr="005A008C">
        <w:rPr>
          <w:rFonts w:ascii="Century" w:hAnsi="Century"/>
          <w:b w:val="0"/>
          <w:sz w:val="24"/>
          <w:szCs w:val="24"/>
        </w:rPr>
        <w:t>ypical stream hydrograph showing recession segment (</w:t>
      </w:r>
      <w:r w:rsidR="00DE341F" w:rsidRPr="005A008C">
        <w:rPr>
          <w:rFonts w:ascii="Century" w:hAnsi="Century"/>
          <w:b w:val="0"/>
          <w:i/>
          <w:sz w:val="24"/>
          <w:szCs w:val="24"/>
        </w:rPr>
        <w:t>after Tallaksen, 1995</w:t>
      </w:r>
      <w:r w:rsidR="00DE341F" w:rsidRPr="005A008C">
        <w:rPr>
          <w:rFonts w:ascii="Century" w:hAnsi="Century"/>
          <w:b w:val="0"/>
          <w:sz w:val="24"/>
          <w:szCs w:val="24"/>
        </w:rPr>
        <w:t>)</w:t>
      </w:r>
      <w:bookmarkEnd w:id="54"/>
    </w:p>
    <w:p w:rsidR="001D5D9B" w:rsidRPr="005A008C" w:rsidRDefault="001D5D9B" w:rsidP="001D5D9B">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In most cases, however, semi-logarithmic plots of flow recessions of real rivers are still concave (Wittenberg, 1999), even after critical time (</w:t>
      </w:r>
      <m:oMath>
        <m:sSub>
          <m:sSubPr>
            <m:ctrlPr>
              <w:rPr>
                <w:rFonts w:ascii="Cambria Math" w:hAnsi="Century"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c</m:t>
            </m:r>
          </m:sub>
        </m:sSub>
      </m:oMath>
      <w:r w:rsidRPr="005A008C">
        <w:rPr>
          <w:rFonts w:ascii="Century" w:hAnsi="Century" w:cs="Times New Roman"/>
          <w:sz w:val="24"/>
          <w:szCs w:val="24"/>
        </w:rPr>
        <w:t xml:space="preserve">), the time since the peak discharge event and after which the profile of water table distribution is stable (Rutledge and Mesko, 1996) and  it is evident that the parameter </w:t>
      </w:r>
      <w:r w:rsidRPr="005A008C">
        <w:rPr>
          <w:rFonts w:ascii="Century" w:hAnsi="Century" w:cs="Times New Roman"/>
          <w:i/>
          <w:iCs/>
          <w:sz w:val="24"/>
          <w:szCs w:val="24"/>
        </w:rPr>
        <w:t xml:space="preserve">k </w:t>
      </w:r>
      <w:r w:rsidRPr="005A008C">
        <w:rPr>
          <w:rFonts w:ascii="Century" w:hAnsi="Century" w:cs="Times New Roman"/>
          <w:sz w:val="24"/>
          <w:szCs w:val="24"/>
        </w:rPr>
        <w:t xml:space="preserve">fitted to different discharge ranges of the recession curves in actual rivers does not remain constant but increases systematically with the decrease of stream flow (Wittenberg, 1994). Acceptability of linear model is by assuming non-linearity of recession curve is insignificant beyond a critical time (Rutledge and Mesko, 1996).  </w:t>
      </w:r>
    </w:p>
    <w:p w:rsidR="00DE341F" w:rsidRPr="005A008C" w:rsidRDefault="00DE341F" w:rsidP="00D95DC2">
      <w:pPr>
        <w:pStyle w:val="Caption"/>
        <w:spacing w:before="120" w:after="120" w:line="480" w:lineRule="auto"/>
        <w:jc w:val="both"/>
        <w:rPr>
          <w:rFonts w:ascii="Century" w:hAnsi="Century"/>
          <w:b w:val="0"/>
          <w:sz w:val="24"/>
          <w:szCs w:val="24"/>
        </w:rPr>
      </w:pPr>
      <w:r w:rsidRPr="005A008C">
        <w:rPr>
          <w:rFonts w:ascii="Century" w:hAnsi="Century"/>
          <w:b w:val="0"/>
          <w:sz w:val="24"/>
          <w:szCs w:val="24"/>
        </w:rPr>
        <w:t>Recession analysis is a well-known tool in hydrological analysis</w:t>
      </w:r>
      <w:r w:rsidR="00D538B7" w:rsidRPr="005A008C">
        <w:rPr>
          <w:rFonts w:ascii="Century" w:hAnsi="Century"/>
          <w:b w:val="0"/>
          <w:sz w:val="24"/>
          <w:szCs w:val="24"/>
        </w:rPr>
        <w:t>.</w:t>
      </w:r>
      <w:r w:rsidRPr="005A008C">
        <w:rPr>
          <w:rFonts w:ascii="Century" w:hAnsi="Century"/>
          <w:b w:val="0"/>
          <w:sz w:val="24"/>
          <w:szCs w:val="24"/>
        </w:rPr>
        <w:t xml:space="preserve"> It is frequently applied to</w:t>
      </w:r>
      <w:r w:rsidR="00D95DC2" w:rsidRPr="005A008C">
        <w:rPr>
          <w:rFonts w:ascii="Century" w:hAnsi="Century"/>
          <w:sz w:val="24"/>
          <w:szCs w:val="24"/>
        </w:rPr>
        <w:t xml:space="preserve"> </w:t>
      </w:r>
      <w:r w:rsidRPr="005A008C">
        <w:rPr>
          <w:rFonts w:ascii="Century" w:hAnsi="Century"/>
          <w:b w:val="0"/>
          <w:sz w:val="24"/>
          <w:szCs w:val="24"/>
        </w:rPr>
        <w:t>derive general hydrologic propertie</w:t>
      </w:r>
      <w:r w:rsidR="00D538B7" w:rsidRPr="005A008C">
        <w:rPr>
          <w:rFonts w:ascii="Century" w:hAnsi="Century"/>
          <w:b w:val="0"/>
          <w:sz w:val="24"/>
          <w:szCs w:val="24"/>
        </w:rPr>
        <w:t>s of aquifer systems (Rutledge and</w:t>
      </w:r>
      <w:r w:rsidRPr="005A008C">
        <w:rPr>
          <w:rFonts w:ascii="Century" w:hAnsi="Century"/>
          <w:b w:val="0"/>
          <w:sz w:val="24"/>
          <w:szCs w:val="24"/>
        </w:rPr>
        <w:t xml:space="preserve"> Mesko, 1996; Nelms et al., 1997). More specifically, recession analysis</w:t>
      </w:r>
      <w:r w:rsidRPr="005A008C">
        <w:rPr>
          <w:rFonts w:ascii="Century" w:hAnsi="Century"/>
          <w:b w:val="0"/>
        </w:rPr>
        <w:t xml:space="preserve"> </w:t>
      </w:r>
      <w:r w:rsidRPr="005A008C">
        <w:rPr>
          <w:rFonts w:ascii="Century" w:hAnsi="Century"/>
          <w:b w:val="0"/>
          <w:sz w:val="24"/>
          <w:szCs w:val="24"/>
        </w:rPr>
        <w:t>tells ab</w:t>
      </w:r>
      <w:r w:rsidR="00D538B7" w:rsidRPr="005A008C">
        <w:rPr>
          <w:rFonts w:ascii="Century" w:hAnsi="Century"/>
          <w:b w:val="0"/>
          <w:sz w:val="24"/>
          <w:szCs w:val="24"/>
        </w:rPr>
        <w:t xml:space="preserve">out </w:t>
      </w:r>
      <w:r w:rsidRPr="005A008C">
        <w:rPr>
          <w:rFonts w:ascii="Century" w:hAnsi="Century"/>
          <w:b w:val="0"/>
          <w:sz w:val="24"/>
          <w:szCs w:val="24"/>
        </w:rPr>
        <w:t xml:space="preserve">aquifer storages feeding streams. Accordingly, it contains valuable information </w:t>
      </w:r>
      <w:r w:rsidRPr="005A008C">
        <w:rPr>
          <w:rFonts w:ascii="Century" w:hAnsi="Century"/>
          <w:b w:val="0"/>
          <w:sz w:val="24"/>
          <w:szCs w:val="24"/>
        </w:rPr>
        <w:lastRenderedPageBreak/>
        <w:t>concerning storage properties and aquifer characteristics (Tallaksen, 1995). Detailed techniques of recession analysis are given in Nathan and McMahon (1990) and Tallaksen (1995). The relationship between hydrogeology and recession rate and, hence, the application of recession analysis to characterize hydrogeological behavior of a river basin is w</w:t>
      </w:r>
      <w:r w:rsidR="00DC228F" w:rsidRPr="005A008C">
        <w:rPr>
          <w:rFonts w:ascii="Century" w:hAnsi="Century"/>
          <w:b w:val="0"/>
          <w:sz w:val="24"/>
          <w:szCs w:val="24"/>
        </w:rPr>
        <w:t xml:space="preserve">ell illustrated in a number of </w:t>
      </w:r>
      <w:r w:rsidRPr="005A008C">
        <w:rPr>
          <w:rFonts w:ascii="Century" w:hAnsi="Century"/>
          <w:b w:val="0"/>
          <w:sz w:val="24"/>
          <w:szCs w:val="24"/>
        </w:rPr>
        <w:t xml:space="preserve">previous works elsewhere (Bevans 1986; Rutledge and Mesko, 1996; Nelms et al., 1997; Szilagyi et al., 1998; Mendoza et al., 2003; Ruirui et al., 2010; Huang et al., 2011). </w:t>
      </w:r>
    </w:p>
    <w:p w:rsidR="00192831" w:rsidRPr="005A008C" w:rsidRDefault="00192831" w:rsidP="00192831">
      <w:pPr>
        <w:spacing w:after="120" w:line="480" w:lineRule="auto"/>
        <w:jc w:val="both"/>
        <w:rPr>
          <w:rFonts w:ascii="Century" w:hAnsi="Century" w:cs="Times New Roman"/>
          <w:sz w:val="24"/>
          <w:szCs w:val="24"/>
        </w:rPr>
      </w:pPr>
      <w:r w:rsidRPr="005A008C">
        <w:rPr>
          <w:rFonts w:ascii="Century" w:hAnsi="Century" w:cs="Times New Roman"/>
          <w:sz w:val="24"/>
          <w:szCs w:val="24"/>
        </w:rPr>
        <w:t xml:space="preserve">Recession segments of hydrograph of the tributary rivers and of the main Dawa are </w:t>
      </w:r>
      <w:r w:rsidR="00356091" w:rsidRPr="005A008C">
        <w:rPr>
          <w:rFonts w:ascii="Century" w:hAnsi="Century" w:cs="Times New Roman"/>
          <w:sz w:val="24"/>
          <w:szCs w:val="24"/>
        </w:rPr>
        <w:t xml:space="preserve">plotted using RECESS computer program </w:t>
      </w:r>
      <w:r w:rsidR="0036543A" w:rsidRPr="005A008C">
        <w:rPr>
          <w:rFonts w:ascii="Century" w:hAnsi="Century" w:cs="Times New Roman"/>
          <w:sz w:val="24"/>
          <w:szCs w:val="24"/>
        </w:rPr>
        <w:t>according to the</w:t>
      </w:r>
      <w:r w:rsidR="00356091" w:rsidRPr="005A008C">
        <w:rPr>
          <w:rFonts w:ascii="Century" w:hAnsi="Century" w:cs="Times New Roman"/>
          <w:sz w:val="24"/>
          <w:szCs w:val="24"/>
        </w:rPr>
        <w:t xml:space="preserve"> procedure discussed in section 1.4.2</w:t>
      </w:r>
      <w:r w:rsidRPr="005A008C">
        <w:rPr>
          <w:rFonts w:ascii="Century" w:hAnsi="Century" w:cs="Times New Roman"/>
          <w:sz w:val="24"/>
          <w:szCs w:val="24"/>
        </w:rPr>
        <w:t xml:space="preserve"> to recognize the extent of variation in the amount of groundwater discharge on the first day of the depletion follows </w:t>
      </w:r>
      <w:r w:rsidRPr="005A008C">
        <w:rPr>
          <w:rFonts w:ascii="Century" w:hAnsi="Century" w:cs="Times New Roman"/>
          <w:i/>
          <w:sz w:val="24"/>
          <w:szCs w:val="24"/>
        </w:rPr>
        <w:t>(Q</w:t>
      </w:r>
      <w:r w:rsidRPr="005A008C">
        <w:rPr>
          <w:rFonts w:ascii="Century" w:hAnsi="Century" w:cs="Times New Roman"/>
          <w:i/>
          <w:sz w:val="24"/>
          <w:szCs w:val="24"/>
          <w:vertAlign w:val="subscript"/>
        </w:rPr>
        <w:t>tp</w:t>
      </w:r>
      <w:r w:rsidRPr="005A008C">
        <w:rPr>
          <w:rFonts w:ascii="Century" w:hAnsi="Century" w:cs="Times New Roman"/>
          <w:i/>
          <w:sz w:val="24"/>
          <w:szCs w:val="24"/>
        </w:rPr>
        <w:t>)</w:t>
      </w:r>
      <w:r w:rsidR="001E080F" w:rsidRPr="005A008C">
        <w:rPr>
          <w:rFonts w:ascii="Century" w:hAnsi="Century" w:cs="Times New Roman"/>
          <w:sz w:val="24"/>
          <w:szCs w:val="24"/>
        </w:rPr>
        <w:t xml:space="preserve"> (Fig. 19</w:t>
      </w:r>
      <w:r w:rsidRPr="005A008C">
        <w:rPr>
          <w:rFonts w:ascii="Century" w:hAnsi="Century" w:cs="Times New Roman"/>
          <w:sz w:val="24"/>
          <w:szCs w:val="24"/>
        </w:rPr>
        <w:t xml:space="preserve">a-d). </w:t>
      </w:r>
      <w:r w:rsidRPr="005A008C">
        <w:rPr>
          <w:rFonts w:ascii="Century" w:hAnsi="Century" w:cs="Times New Roman"/>
          <w:i/>
          <w:sz w:val="24"/>
          <w:szCs w:val="24"/>
        </w:rPr>
        <w:t>Q</w:t>
      </w:r>
      <w:r w:rsidRPr="005A008C">
        <w:rPr>
          <w:rFonts w:ascii="Century" w:hAnsi="Century" w:cs="Times New Roman"/>
          <w:i/>
          <w:sz w:val="24"/>
          <w:szCs w:val="24"/>
          <w:vertAlign w:val="subscript"/>
        </w:rPr>
        <w:t>tp</w:t>
      </w:r>
      <w:r w:rsidRPr="005A008C">
        <w:rPr>
          <w:rFonts w:ascii="Century" w:hAnsi="Century" w:cs="Times New Roman"/>
          <w:sz w:val="24"/>
          <w:szCs w:val="24"/>
        </w:rPr>
        <w:t xml:space="preserve"> is a potential groundwater storage which is equal to the total volume of base flow if allowed to discharge for infinite time (Fetter, 2004). It is observed that for the Mormora and Awata tributary </w:t>
      </w:r>
      <w:r w:rsidRPr="005A008C">
        <w:rPr>
          <w:rFonts w:ascii="Century" w:hAnsi="Century" w:cs="Times New Roman"/>
          <w:i/>
          <w:sz w:val="24"/>
          <w:szCs w:val="24"/>
        </w:rPr>
        <w:t>logQ</w:t>
      </w:r>
      <w:r w:rsidRPr="005A008C">
        <w:rPr>
          <w:rFonts w:ascii="Century" w:hAnsi="Century" w:cs="Times New Roman"/>
          <w:i/>
          <w:sz w:val="24"/>
          <w:szCs w:val="24"/>
          <w:vertAlign w:val="subscript"/>
        </w:rPr>
        <w:t>tp</w:t>
      </w:r>
      <w:r w:rsidRPr="005A008C">
        <w:rPr>
          <w:rFonts w:ascii="Century" w:hAnsi="Century" w:cs="Times New Roman"/>
          <w:sz w:val="24"/>
          <w:szCs w:val="24"/>
        </w:rPr>
        <w:t xml:space="preserve"> varies between 0 and 2 m</w:t>
      </w:r>
      <w:r w:rsidRPr="005A008C">
        <w:rPr>
          <w:rFonts w:ascii="Century" w:hAnsi="Century" w:cs="Times New Roman"/>
          <w:sz w:val="24"/>
          <w:szCs w:val="24"/>
          <w:vertAlign w:val="superscript"/>
        </w:rPr>
        <w:t>3</w:t>
      </w:r>
      <w:r w:rsidR="001E080F" w:rsidRPr="005A008C">
        <w:rPr>
          <w:rFonts w:ascii="Century" w:hAnsi="Century" w:cs="Times New Roman"/>
          <w:sz w:val="24"/>
          <w:szCs w:val="24"/>
        </w:rPr>
        <w:t>/s (Fig. 19</w:t>
      </w:r>
      <w:r w:rsidRPr="005A008C">
        <w:rPr>
          <w:rFonts w:ascii="Century" w:hAnsi="Century" w:cs="Times New Roman"/>
          <w:sz w:val="24"/>
          <w:szCs w:val="24"/>
        </w:rPr>
        <w:t>a, b), while for the Digati river it varies between 0 and 1.5 m</w:t>
      </w:r>
      <w:r w:rsidRPr="005A008C">
        <w:rPr>
          <w:rFonts w:ascii="Century" w:hAnsi="Century" w:cs="Times New Roman"/>
          <w:sz w:val="24"/>
          <w:szCs w:val="24"/>
          <w:vertAlign w:val="superscript"/>
        </w:rPr>
        <w:t>3</w:t>
      </w:r>
      <w:r w:rsidR="001E080F" w:rsidRPr="005A008C">
        <w:rPr>
          <w:rFonts w:ascii="Century" w:hAnsi="Century" w:cs="Times New Roman"/>
          <w:sz w:val="24"/>
          <w:szCs w:val="24"/>
        </w:rPr>
        <w:t>/s (Fig. 19</w:t>
      </w:r>
      <w:r w:rsidRPr="005A008C">
        <w:rPr>
          <w:rFonts w:ascii="Century" w:hAnsi="Century" w:cs="Times New Roman"/>
          <w:sz w:val="24"/>
          <w:szCs w:val="24"/>
        </w:rPr>
        <w:t xml:space="preserve">c), showing that the maximum </w:t>
      </w:r>
      <w:r w:rsidRPr="005A008C">
        <w:rPr>
          <w:rFonts w:ascii="Century" w:hAnsi="Century" w:cs="Times New Roman"/>
          <w:i/>
          <w:sz w:val="24"/>
          <w:szCs w:val="24"/>
        </w:rPr>
        <w:t>logQ</w:t>
      </w:r>
      <w:r w:rsidRPr="005A008C">
        <w:rPr>
          <w:rFonts w:ascii="Century" w:hAnsi="Century" w:cs="Times New Roman"/>
          <w:i/>
          <w:sz w:val="24"/>
          <w:szCs w:val="24"/>
          <w:vertAlign w:val="subscript"/>
        </w:rPr>
        <w:t>tp</w:t>
      </w:r>
      <w:r w:rsidRPr="005A008C">
        <w:rPr>
          <w:rFonts w:ascii="Century" w:hAnsi="Century" w:cs="Times New Roman"/>
          <w:sz w:val="24"/>
          <w:szCs w:val="24"/>
        </w:rPr>
        <w:t xml:space="preserve"> value of Digati river is slightly lower than that of Mormora and Awata rivers. For the main Dawa </w:t>
      </w:r>
      <w:r w:rsidR="00833039" w:rsidRPr="005A008C">
        <w:rPr>
          <w:rFonts w:ascii="Century" w:hAnsi="Century" w:cs="Times New Roman"/>
          <w:sz w:val="24"/>
          <w:szCs w:val="24"/>
        </w:rPr>
        <w:t>River</w:t>
      </w:r>
      <w:r w:rsidRPr="005A008C">
        <w:rPr>
          <w:rFonts w:ascii="Century" w:hAnsi="Century" w:cs="Times New Roman"/>
          <w:sz w:val="24"/>
          <w:szCs w:val="24"/>
        </w:rPr>
        <w:t xml:space="preserve">, </w:t>
      </w:r>
      <w:r w:rsidRPr="005A008C">
        <w:rPr>
          <w:rFonts w:ascii="Century" w:hAnsi="Century" w:cs="Times New Roman"/>
          <w:i/>
          <w:sz w:val="24"/>
          <w:szCs w:val="24"/>
        </w:rPr>
        <w:t>logQ</w:t>
      </w:r>
      <w:r w:rsidRPr="005A008C">
        <w:rPr>
          <w:rFonts w:ascii="Century" w:hAnsi="Century" w:cs="Times New Roman"/>
          <w:i/>
          <w:sz w:val="24"/>
          <w:szCs w:val="24"/>
          <w:vertAlign w:val="subscript"/>
        </w:rPr>
        <w:t>tp</w:t>
      </w:r>
      <w:r w:rsidRPr="005A008C">
        <w:rPr>
          <w:rFonts w:ascii="Century" w:hAnsi="Century" w:cs="Times New Roman"/>
          <w:sz w:val="24"/>
          <w:szCs w:val="24"/>
        </w:rPr>
        <w:t xml:space="preserve"> varies in the range comparable to that of Mormora and Awata, likely indicating the river flow of the main Dawa is majorly supplied by groundwater storage in the headwater region.</w:t>
      </w:r>
    </w:p>
    <w:p w:rsidR="00DE341F" w:rsidRPr="005A008C" w:rsidRDefault="00DE341F" w:rsidP="00DE341F">
      <w:pPr>
        <w:pStyle w:val="Caption"/>
        <w:spacing w:before="120" w:after="120" w:line="480" w:lineRule="auto"/>
        <w:jc w:val="center"/>
        <w:rPr>
          <w:rFonts w:ascii="Century" w:hAnsi="Century"/>
          <w:b w:val="0"/>
          <w:sz w:val="24"/>
          <w:szCs w:val="24"/>
        </w:rPr>
      </w:pPr>
      <w:r w:rsidRPr="005A008C">
        <w:rPr>
          <w:rFonts w:ascii="Century" w:hAnsi="Century"/>
          <w:bCs w:val="0"/>
          <w:noProof/>
          <w:sz w:val="24"/>
          <w:szCs w:val="24"/>
        </w:rPr>
        <w:lastRenderedPageBreak/>
        <w:drawing>
          <wp:inline distT="0" distB="0" distL="0" distR="0">
            <wp:extent cx="4855099" cy="4281099"/>
            <wp:effectExtent l="19050" t="0" r="2651" b="0"/>
            <wp:docPr id="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a:srcRect/>
                    <a:stretch>
                      <a:fillRect/>
                    </a:stretch>
                  </pic:blipFill>
                  <pic:spPr bwMode="auto">
                    <a:xfrm>
                      <a:off x="0" y="0"/>
                      <a:ext cx="4877217" cy="4300602"/>
                    </a:xfrm>
                    <a:prstGeom prst="rect">
                      <a:avLst/>
                    </a:prstGeom>
                    <a:noFill/>
                    <a:ln w="9525">
                      <a:noFill/>
                      <a:miter lim="800000"/>
                      <a:headEnd/>
                      <a:tailEnd/>
                    </a:ln>
                  </pic:spPr>
                </pic:pic>
              </a:graphicData>
            </a:graphic>
          </wp:inline>
        </w:drawing>
      </w:r>
    </w:p>
    <w:p w:rsidR="00DE341F" w:rsidRPr="005A008C" w:rsidRDefault="00DE341F" w:rsidP="00DE341F">
      <w:pPr>
        <w:pStyle w:val="Caption"/>
        <w:spacing w:line="480" w:lineRule="auto"/>
        <w:rPr>
          <w:rFonts w:ascii="Century" w:hAnsi="Century"/>
          <w:b w:val="0"/>
          <w:sz w:val="24"/>
          <w:szCs w:val="24"/>
        </w:rPr>
      </w:pPr>
      <w:bookmarkStart w:id="55" w:name="_Toc470811779"/>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19</w:t>
      </w:r>
      <w:r w:rsidR="00C371F2" w:rsidRPr="005A008C">
        <w:rPr>
          <w:rFonts w:ascii="Century" w:hAnsi="Century"/>
          <w:sz w:val="24"/>
          <w:szCs w:val="24"/>
        </w:rPr>
        <w:fldChar w:fldCharType="end"/>
      </w:r>
      <w:r w:rsidRPr="005A008C">
        <w:rPr>
          <w:rFonts w:ascii="Century" w:hAnsi="Century"/>
          <w:b w:val="0"/>
          <w:sz w:val="24"/>
          <w:szCs w:val="24"/>
        </w:rPr>
        <w:t xml:space="preserve"> </w:t>
      </w:r>
      <w:r w:rsidRPr="005A008C">
        <w:rPr>
          <w:rFonts w:ascii="Century" w:hAnsi="Century"/>
          <w:b w:val="0"/>
          <w:i/>
          <w:sz w:val="24"/>
          <w:szCs w:val="24"/>
        </w:rPr>
        <w:t>Q</w:t>
      </w:r>
      <w:r w:rsidRPr="005A008C">
        <w:rPr>
          <w:rFonts w:ascii="Century" w:hAnsi="Century"/>
          <w:b w:val="0"/>
          <w:i/>
          <w:sz w:val="24"/>
          <w:szCs w:val="24"/>
          <w:vertAlign w:val="subscript"/>
        </w:rPr>
        <w:t>tp</w:t>
      </w:r>
      <w:r w:rsidRPr="005A008C">
        <w:rPr>
          <w:rFonts w:ascii="Century" w:hAnsi="Century"/>
          <w:b w:val="0"/>
          <w:sz w:val="24"/>
          <w:szCs w:val="24"/>
        </w:rPr>
        <w:t xml:space="preserve"> variation for the </w:t>
      </w:r>
      <w:r w:rsidR="00834FAC" w:rsidRPr="005A008C">
        <w:rPr>
          <w:rFonts w:ascii="Century" w:hAnsi="Century"/>
          <w:sz w:val="24"/>
          <w:szCs w:val="24"/>
        </w:rPr>
        <w:t>a</w:t>
      </w:r>
      <w:r w:rsidRPr="005A008C">
        <w:rPr>
          <w:rFonts w:ascii="Century" w:hAnsi="Century"/>
          <w:b w:val="0"/>
          <w:sz w:val="24"/>
          <w:szCs w:val="24"/>
        </w:rPr>
        <w:t xml:space="preserve"> Awata </w:t>
      </w:r>
      <w:r w:rsidR="004068DC" w:rsidRPr="005A008C">
        <w:rPr>
          <w:rFonts w:ascii="Century" w:hAnsi="Century"/>
          <w:b w:val="0"/>
          <w:sz w:val="24"/>
          <w:szCs w:val="24"/>
        </w:rPr>
        <w:t>Sub-basin</w:t>
      </w:r>
      <w:r w:rsidR="00834FAC" w:rsidRPr="005A008C">
        <w:rPr>
          <w:rFonts w:ascii="Century" w:hAnsi="Century"/>
          <w:b w:val="0"/>
          <w:sz w:val="24"/>
          <w:szCs w:val="24"/>
        </w:rPr>
        <w:t xml:space="preserve">, </w:t>
      </w:r>
      <w:r w:rsidR="00834FAC" w:rsidRPr="005A008C">
        <w:rPr>
          <w:rFonts w:ascii="Century" w:hAnsi="Century"/>
          <w:sz w:val="24"/>
          <w:szCs w:val="24"/>
        </w:rPr>
        <w:t>b</w:t>
      </w:r>
      <w:r w:rsidRPr="005A008C">
        <w:rPr>
          <w:rFonts w:ascii="Century" w:hAnsi="Century"/>
          <w:b w:val="0"/>
          <w:sz w:val="24"/>
          <w:szCs w:val="24"/>
        </w:rPr>
        <w:t xml:space="preserve"> Mormora sub-basin</w:t>
      </w:r>
      <w:r w:rsidR="00834FAC" w:rsidRPr="005A008C">
        <w:rPr>
          <w:rFonts w:ascii="Century" w:hAnsi="Century"/>
          <w:b w:val="0"/>
          <w:sz w:val="24"/>
          <w:szCs w:val="24"/>
        </w:rPr>
        <w:t xml:space="preserve">, </w:t>
      </w:r>
      <w:r w:rsidR="00834FAC" w:rsidRPr="005A008C">
        <w:rPr>
          <w:rFonts w:ascii="Century" w:hAnsi="Century"/>
          <w:sz w:val="24"/>
          <w:szCs w:val="24"/>
        </w:rPr>
        <w:t>c</w:t>
      </w:r>
      <w:r w:rsidR="00834FAC" w:rsidRPr="005A008C">
        <w:rPr>
          <w:rFonts w:ascii="Century" w:hAnsi="Century"/>
          <w:b w:val="0"/>
          <w:sz w:val="24"/>
          <w:szCs w:val="24"/>
        </w:rPr>
        <w:t xml:space="preserve"> </w:t>
      </w:r>
      <w:r w:rsidRPr="005A008C">
        <w:rPr>
          <w:rFonts w:ascii="Century" w:hAnsi="Century"/>
          <w:b w:val="0"/>
          <w:sz w:val="24"/>
          <w:szCs w:val="24"/>
        </w:rPr>
        <w:t xml:space="preserve">Digati </w:t>
      </w:r>
      <w:r w:rsidR="004068DC" w:rsidRPr="005A008C">
        <w:rPr>
          <w:rFonts w:ascii="Century" w:hAnsi="Century"/>
          <w:b w:val="0"/>
          <w:sz w:val="24"/>
          <w:szCs w:val="24"/>
        </w:rPr>
        <w:t>sub-basin</w:t>
      </w:r>
      <w:r w:rsidR="00834FAC" w:rsidRPr="005A008C">
        <w:rPr>
          <w:rFonts w:ascii="Century" w:hAnsi="Century"/>
          <w:b w:val="0"/>
          <w:sz w:val="24"/>
          <w:szCs w:val="24"/>
        </w:rPr>
        <w:t xml:space="preserve">, </w:t>
      </w:r>
      <w:r w:rsidR="00834FAC" w:rsidRPr="005A008C">
        <w:rPr>
          <w:rFonts w:ascii="Century" w:hAnsi="Century"/>
          <w:sz w:val="24"/>
          <w:szCs w:val="24"/>
        </w:rPr>
        <w:t>d</w:t>
      </w:r>
      <w:r w:rsidRPr="005A008C">
        <w:rPr>
          <w:rFonts w:ascii="Century" w:hAnsi="Century"/>
          <w:b w:val="0"/>
          <w:sz w:val="24"/>
          <w:szCs w:val="24"/>
        </w:rPr>
        <w:t xml:space="preserve"> main Dawa</w:t>
      </w:r>
      <w:bookmarkEnd w:id="55"/>
    </w:p>
    <w:p w:rsidR="0098062C" w:rsidRPr="005A008C" w:rsidRDefault="0098062C" w:rsidP="0098062C">
      <w:pPr>
        <w:tabs>
          <w:tab w:val="left" w:pos="180"/>
          <w:tab w:val="left" w:pos="360"/>
          <w:tab w:val="left" w:pos="720"/>
          <w:tab w:val="left" w:pos="1440"/>
        </w:tabs>
        <w:spacing w:line="480" w:lineRule="auto"/>
        <w:jc w:val="both"/>
        <w:rPr>
          <w:rFonts w:ascii="Century" w:hAnsi="Century" w:cs="Times New Roman"/>
          <w:sz w:val="24"/>
          <w:szCs w:val="24"/>
        </w:rPr>
      </w:pPr>
      <w:r w:rsidRPr="005A008C">
        <w:rPr>
          <w:rFonts w:ascii="Century" w:hAnsi="Century" w:cs="Times New Roman"/>
          <w:sz w:val="24"/>
          <w:szCs w:val="24"/>
        </w:rPr>
        <w:t>Degree of inclination of each recession curve</w:t>
      </w:r>
      <w:r w:rsidR="00925ABD" w:rsidRPr="005A008C">
        <w:rPr>
          <w:rFonts w:ascii="Century" w:hAnsi="Century" w:cs="Times New Roman"/>
          <w:sz w:val="24"/>
          <w:szCs w:val="24"/>
        </w:rPr>
        <w:t xml:space="preserve"> </w:t>
      </w:r>
      <w:r w:rsidRPr="005A008C">
        <w:rPr>
          <w:rFonts w:ascii="Century" w:hAnsi="Century" w:cs="Times New Roman"/>
          <w:sz w:val="24"/>
          <w:szCs w:val="24"/>
        </w:rPr>
        <w:t xml:space="preserve">expressed in terms of recession index </w:t>
      </w:r>
      <w:r w:rsidR="00925ABD" w:rsidRPr="005A008C">
        <w:rPr>
          <w:rFonts w:ascii="Century" w:hAnsi="Century" w:cs="Times New Roman"/>
          <w:i/>
          <w:sz w:val="24"/>
          <w:szCs w:val="24"/>
        </w:rPr>
        <w:t xml:space="preserve">(k, </w:t>
      </w:r>
      <w:r w:rsidRPr="005A008C">
        <w:rPr>
          <w:rFonts w:ascii="Century" w:hAnsi="Century" w:cs="Times New Roman"/>
          <w:i/>
          <w:sz w:val="24"/>
          <w:szCs w:val="24"/>
        </w:rPr>
        <w:t>in days)</w:t>
      </w:r>
      <w:r w:rsidRPr="005A008C">
        <w:rPr>
          <w:rFonts w:ascii="Century" w:hAnsi="Century" w:cs="Times New Roman"/>
          <w:sz w:val="24"/>
          <w:szCs w:val="24"/>
        </w:rPr>
        <w:t>, was determined f</w:t>
      </w:r>
      <w:r w:rsidR="00FE5668" w:rsidRPr="005A008C">
        <w:rPr>
          <w:rFonts w:ascii="Century" w:hAnsi="Century" w:cs="Times New Roman"/>
          <w:sz w:val="24"/>
          <w:szCs w:val="24"/>
        </w:rPr>
        <w:t xml:space="preserve">or the tributary rivers and </w:t>
      </w:r>
      <w:r w:rsidRPr="005A008C">
        <w:rPr>
          <w:rFonts w:ascii="Century" w:hAnsi="Century" w:cs="Times New Roman"/>
          <w:sz w:val="24"/>
          <w:szCs w:val="24"/>
        </w:rPr>
        <w:t>main Dawa</w:t>
      </w:r>
      <w:r w:rsidR="00925ABD" w:rsidRPr="005A008C">
        <w:rPr>
          <w:rFonts w:ascii="Century" w:hAnsi="Century" w:cs="Times New Roman"/>
          <w:sz w:val="24"/>
          <w:szCs w:val="24"/>
        </w:rPr>
        <w:t xml:space="preserve">. The river flow </w:t>
      </w:r>
      <w:r w:rsidRPr="005A008C">
        <w:rPr>
          <w:rFonts w:ascii="Century" w:hAnsi="Century" w:cs="Times New Roman"/>
          <w:sz w:val="24"/>
          <w:szCs w:val="24"/>
        </w:rPr>
        <w:t xml:space="preserve">is marked with the high recession slope. For the </w:t>
      </w:r>
      <w:r w:rsidR="00F02651" w:rsidRPr="005A008C">
        <w:rPr>
          <w:rFonts w:ascii="Century" w:hAnsi="Century" w:cs="Times New Roman"/>
          <w:sz w:val="24"/>
          <w:szCs w:val="24"/>
        </w:rPr>
        <w:t xml:space="preserve">river </w:t>
      </w:r>
      <w:r w:rsidRPr="005A008C">
        <w:rPr>
          <w:rFonts w:ascii="Century" w:hAnsi="Century" w:cs="Times New Roman"/>
          <w:sz w:val="24"/>
          <w:szCs w:val="24"/>
        </w:rPr>
        <w:t>discharg</w:t>
      </w:r>
      <w:r w:rsidR="00C35C0C" w:rsidRPr="005A008C">
        <w:rPr>
          <w:rFonts w:ascii="Century" w:hAnsi="Century" w:cs="Times New Roman"/>
          <w:sz w:val="24"/>
          <w:szCs w:val="24"/>
        </w:rPr>
        <w:t>e to recess by one log cycle,  mean</w:t>
      </w:r>
      <w:r w:rsidR="00F02651" w:rsidRPr="005A008C">
        <w:rPr>
          <w:rFonts w:ascii="Century" w:hAnsi="Century" w:cs="Times New Roman"/>
          <w:sz w:val="24"/>
          <w:szCs w:val="24"/>
        </w:rPr>
        <w:t xml:space="preserve"> recession index</w:t>
      </w:r>
      <w:r w:rsidRPr="005A008C">
        <w:rPr>
          <w:rFonts w:ascii="Century" w:hAnsi="Century" w:cs="Times New Roman"/>
          <w:sz w:val="24"/>
          <w:szCs w:val="24"/>
        </w:rPr>
        <w:t xml:space="preserve"> </w:t>
      </w:r>
      <w:r w:rsidRPr="005A008C">
        <w:rPr>
          <w:rFonts w:ascii="Century" w:hAnsi="Century" w:cs="Times New Roman"/>
          <w:i/>
          <w:sz w:val="24"/>
          <w:szCs w:val="24"/>
        </w:rPr>
        <w:t>(k)</w:t>
      </w:r>
      <w:r w:rsidR="00F02651" w:rsidRPr="005A008C">
        <w:rPr>
          <w:rFonts w:ascii="Century" w:hAnsi="Century" w:cs="Times New Roman"/>
          <w:sz w:val="24"/>
          <w:szCs w:val="24"/>
        </w:rPr>
        <w:t xml:space="preserve"> of 49, 63, 66, and 51 days is required for </w:t>
      </w:r>
      <w:r w:rsidRPr="005A008C">
        <w:rPr>
          <w:rFonts w:ascii="Century" w:hAnsi="Century" w:cs="Times New Roman"/>
          <w:sz w:val="24"/>
          <w:szCs w:val="24"/>
        </w:rPr>
        <w:t>Awata, Mormora, Digati, and main Dawa</w:t>
      </w:r>
      <w:r w:rsidR="00F02651" w:rsidRPr="005A008C">
        <w:rPr>
          <w:rFonts w:ascii="Century" w:hAnsi="Century" w:cs="Times New Roman"/>
          <w:sz w:val="24"/>
          <w:szCs w:val="24"/>
        </w:rPr>
        <w:t xml:space="preserve"> river</w:t>
      </w:r>
      <w:r w:rsidRPr="005A008C">
        <w:rPr>
          <w:rFonts w:ascii="Century" w:hAnsi="Century" w:cs="Times New Roman"/>
          <w:sz w:val="24"/>
          <w:szCs w:val="24"/>
        </w:rPr>
        <w:t>, respectively. Range of variation in the recession indices around the me</w:t>
      </w:r>
      <w:r w:rsidR="007A2639" w:rsidRPr="005A008C">
        <w:rPr>
          <w:rFonts w:ascii="Century" w:hAnsi="Century" w:cs="Times New Roman"/>
          <w:sz w:val="24"/>
          <w:szCs w:val="24"/>
        </w:rPr>
        <w:t xml:space="preserve">dian value is shown in Figure </w:t>
      </w:r>
      <w:r w:rsidR="00D546DE" w:rsidRPr="005A008C">
        <w:rPr>
          <w:rFonts w:ascii="Century" w:hAnsi="Century" w:cs="Times New Roman"/>
          <w:sz w:val="24"/>
          <w:szCs w:val="24"/>
        </w:rPr>
        <w:t>20</w:t>
      </w:r>
      <w:r w:rsidRPr="005A008C">
        <w:rPr>
          <w:rFonts w:ascii="Century" w:hAnsi="Century" w:cs="Times New Roman"/>
          <w:sz w:val="24"/>
          <w:szCs w:val="24"/>
        </w:rPr>
        <w:t>. It is observed tha</w:t>
      </w:r>
      <w:r w:rsidR="0098681C" w:rsidRPr="005A008C">
        <w:rPr>
          <w:rFonts w:ascii="Century" w:hAnsi="Century" w:cs="Times New Roman"/>
          <w:sz w:val="24"/>
          <w:szCs w:val="24"/>
        </w:rPr>
        <w:t xml:space="preserve">t the range of variation is </w:t>
      </w:r>
      <w:r w:rsidRPr="005A008C">
        <w:rPr>
          <w:rFonts w:ascii="Century" w:hAnsi="Century" w:cs="Times New Roman"/>
          <w:sz w:val="24"/>
          <w:szCs w:val="24"/>
        </w:rPr>
        <w:t xml:space="preserve">highest for the main Dawa which is likely associated with </w:t>
      </w:r>
      <w:r w:rsidR="000E1B8B" w:rsidRPr="005A008C">
        <w:rPr>
          <w:rFonts w:ascii="Century" w:hAnsi="Century" w:cs="Times New Roman"/>
          <w:sz w:val="24"/>
          <w:szCs w:val="24"/>
        </w:rPr>
        <w:t xml:space="preserve">the </w:t>
      </w:r>
      <w:r w:rsidRPr="005A008C">
        <w:rPr>
          <w:rFonts w:ascii="Century" w:hAnsi="Century" w:cs="Times New Roman"/>
          <w:sz w:val="24"/>
          <w:szCs w:val="24"/>
        </w:rPr>
        <w:t xml:space="preserve">greatest aquifer heterogeneity relative to the individual tributary sub-basins. </w:t>
      </w:r>
    </w:p>
    <w:p w:rsidR="0098062C" w:rsidRPr="005A008C" w:rsidRDefault="0098062C" w:rsidP="0098062C">
      <w:pPr>
        <w:tabs>
          <w:tab w:val="left" w:pos="180"/>
          <w:tab w:val="left" w:pos="360"/>
          <w:tab w:val="left" w:pos="720"/>
          <w:tab w:val="left" w:pos="1440"/>
        </w:tabs>
        <w:spacing w:after="0" w:line="480" w:lineRule="auto"/>
        <w:jc w:val="center"/>
        <w:rPr>
          <w:rFonts w:ascii="Century" w:hAnsi="Century" w:cs="Times New Roman"/>
          <w:sz w:val="24"/>
          <w:szCs w:val="24"/>
        </w:rPr>
      </w:pPr>
      <w:r w:rsidRPr="005A008C">
        <w:rPr>
          <w:rFonts w:ascii="Century" w:hAnsi="Century" w:cs="Times New Roman"/>
          <w:noProof/>
          <w:sz w:val="24"/>
          <w:szCs w:val="24"/>
        </w:rPr>
        <w:lastRenderedPageBreak/>
        <w:drawing>
          <wp:inline distT="0" distB="0" distL="0" distR="0">
            <wp:extent cx="4343400" cy="2962275"/>
            <wp:effectExtent l="1905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a:srcRect/>
                    <a:stretch>
                      <a:fillRect/>
                    </a:stretch>
                  </pic:blipFill>
                  <pic:spPr bwMode="auto">
                    <a:xfrm>
                      <a:off x="0" y="0"/>
                      <a:ext cx="4343400" cy="2962275"/>
                    </a:xfrm>
                    <a:prstGeom prst="rect">
                      <a:avLst/>
                    </a:prstGeom>
                    <a:noFill/>
                    <a:ln w="9525">
                      <a:noFill/>
                      <a:miter lim="800000"/>
                      <a:headEnd/>
                      <a:tailEnd/>
                    </a:ln>
                  </pic:spPr>
                </pic:pic>
              </a:graphicData>
            </a:graphic>
          </wp:inline>
        </w:drawing>
      </w:r>
    </w:p>
    <w:p w:rsidR="0098062C" w:rsidRPr="005A008C" w:rsidRDefault="0098062C" w:rsidP="0098062C">
      <w:pPr>
        <w:pStyle w:val="Caption"/>
        <w:spacing w:after="120" w:line="480" w:lineRule="auto"/>
        <w:rPr>
          <w:rFonts w:ascii="Century" w:hAnsi="Century"/>
          <w:b w:val="0"/>
          <w:sz w:val="24"/>
          <w:szCs w:val="24"/>
        </w:rPr>
      </w:pPr>
      <w:bookmarkStart w:id="56" w:name="_Toc470811780"/>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20</w:t>
      </w:r>
      <w:r w:rsidR="00C371F2" w:rsidRPr="005A008C">
        <w:rPr>
          <w:rFonts w:ascii="Century" w:hAnsi="Century"/>
          <w:sz w:val="24"/>
          <w:szCs w:val="24"/>
        </w:rPr>
        <w:fldChar w:fldCharType="end"/>
      </w:r>
      <w:r w:rsidRPr="005A008C">
        <w:rPr>
          <w:rFonts w:ascii="Century" w:hAnsi="Century"/>
          <w:b w:val="0"/>
          <w:sz w:val="24"/>
          <w:szCs w:val="24"/>
        </w:rPr>
        <w:t xml:space="preserve"> Range of recession indices for the major sub-basins and Dawa at Melka guba</w:t>
      </w:r>
      <w:bookmarkEnd w:id="56"/>
    </w:p>
    <w:p w:rsidR="00D60EA2" w:rsidRPr="005A008C" w:rsidRDefault="00D60EA2" w:rsidP="00D87149">
      <w:pPr>
        <w:tabs>
          <w:tab w:val="left" w:pos="180"/>
          <w:tab w:val="left" w:pos="360"/>
          <w:tab w:val="left" w:pos="720"/>
          <w:tab w:val="left" w:pos="1440"/>
        </w:tabs>
        <w:spacing w:after="120" w:line="480" w:lineRule="auto"/>
        <w:jc w:val="both"/>
        <w:rPr>
          <w:rFonts w:ascii="Century" w:hAnsi="Century" w:cs="Times New Roman"/>
          <w:sz w:val="24"/>
          <w:szCs w:val="24"/>
        </w:rPr>
      </w:pPr>
      <w:r w:rsidRPr="005A008C">
        <w:rPr>
          <w:rFonts w:ascii="Century" w:hAnsi="Century" w:cs="Times New Roman"/>
          <w:sz w:val="24"/>
          <w:szCs w:val="24"/>
        </w:rPr>
        <w:t xml:space="preserve">Figure </w:t>
      </w:r>
      <w:r w:rsidR="002D38CC" w:rsidRPr="005A008C">
        <w:rPr>
          <w:rFonts w:ascii="Century" w:hAnsi="Century" w:cs="Times New Roman"/>
          <w:sz w:val="24"/>
          <w:szCs w:val="24"/>
        </w:rPr>
        <w:t>20</w:t>
      </w:r>
      <w:r w:rsidRPr="005A008C">
        <w:rPr>
          <w:rFonts w:ascii="Century" w:hAnsi="Century" w:cs="Times New Roman"/>
          <w:sz w:val="24"/>
          <w:szCs w:val="24"/>
        </w:rPr>
        <w:t xml:space="preserve"> also reveals that for main Dawa</w:t>
      </w:r>
      <w:r w:rsidR="002D38CC" w:rsidRPr="005A008C">
        <w:rPr>
          <w:rFonts w:ascii="Century" w:hAnsi="Century" w:cs="Times New Roman"/>
          <w:sz w:val="24"/>
          <w:szCs w:val="24"/>
        </w:rPr>
        <w:t xml:space="preserve"> (at Melkaguba)</w:t>
      </w:r>
      <w:r w:rsidR="00823506" w:rsidRPr="005A008C">
        <w:rPr>
          <w:rFonts w:ascii="Century" w:hAnsi="Century" w:cs="Times New Roman"/>
          <w:sz w:val="24"/>
          <w:szCs w:val="24"/>
        </w:rPr>
        <w:t>,</w:t>
      </w:r>
      <w:r w:rsidRPr="005A008C">
        <w:rPr>
          <w:rFonts w:ascii="Century" w:hAnsi="Century" w:cs="Times New Roman"/>
          <w:sz w:val="24"/>
          <w:szCs w:val="24"/>
        </w:rPr>
        <w:t xml:space="preserve"> the recession indices in the bottom non-outlier range is lower than th</w:t>
      </w:r>
      <w:r w:rsidR="001F1FD4" w:rsidRPr="005A008C">
        <w:rPr>
          <w:rFonts w:ascii="Century" w:hAnsi="Century" w:cs="Times New Roman"/>
          <w:sz w:val="24"/>
          <w:szCs w:val="24"/>
        </w:rPr>
        <w:t>at of the</w:t>
      </w:r>
      <w:r w:rsidRPr="005A008C">
        <w:rPr>
          <w:rFonts w:ascii="Century" w:hAnsi="Century" w:cs="Times New Roman"/>
          <w:sz w:val="24"/>
          <w:szCs w:val="24"/>
        </w:rPr>
        <w:t xml:space="preserve"> tributary rivers</w:t>
      </w:r>
      <w:r w:rsidR="00823506" w:rsidRPr="005A008C">
        <w:rPr>
          <w:rFonts w:ascii="Century" w:hAnsi="Century" w:cs="Times New Roman"/>
          <w:sz w:val="24"/>
          <w:szCs w:val="24"/>
        </w:rPr>
        <w:t xml:space="preserve">, </w:t>
      </w:r>
      <w:r w:rsidRPr="005A008C">
        <w:rPr>
          <w:rFonts w:ascii="Century" w:hAnsi="Century" w:cs="Times New Roman"/>
          <w:sz w:val="24"/>
          <w:szCs w:val="24"/>
        </w:rPr>
        <w:t>indicat</w:t>
      </w:r>
      <w:r w:rsidR="00823506" w:rsidRPr="005A008C">
        <w:rPr>
          <w:rFonts w:ascii="Century" w:hAnsi="Century" w:cs="Times New Roman"/>
          <w:sz w:val="24"/>
          <w:szCs w:val="24"/>
        </w:rPr>
        <w:t>ing</w:t>
      </w:r>
      <w:r w:rsidRPr="005A008C">
        <w:rPr>
          <w:rFonts w:ascii="Century" w:hAnsi="Century" w:cs="Times New Roman"/>
          <w:sz w:val="24"/>
          <w:szCs w:val="24"/>
        </w:rPr>
        <w:t xml:space="preserve"> the presence of recession segments with high</w:t>
      </w:r>
      <w:r w:rsidR="00823506" w:rsidRPr="005A008C">
        <w:rPr>
          <w:rFonts w:ascii="Century" w:hAnsi="Century" w:cs="Times New Roman"/>
          <w:sz w:val="24"/>
          <w:szCs w:val="24"/>
        </w:rPr>
        <w:t>er</w:t>
      </w:r>
      <w:r w:rsidRPr="005A008C">
        <w:rPr>
          <w:rFonts w:ascii="Century" w:hAnsi="Century" w:cs="Times New Roman"/>
          <w:sz w:val="24"/>
          <w:szCs w:val="24"/>
        </w:rPr>
        <w:t xml:space="preserve"> slopes. </w:t>
      </w:r>
      <w:r w:rsidR="00F323A2" w:rsidRPr="005A008C">
        <w:rPr>
          <w:rFonts w:ascii="Century" w:hAnsi="Century" w:cs="Times New Roman"/>
          <w:sz w:val="24"/>
          <w:szCs w:val="24"/>
        </w:rPr>
        <w:t>Recession segments with high slope are</w:t>
      </w:r>
      <w:r w:rsidR="00767F47" w:rsidRPr="005A008C">
        <w:rPr>
          <w:rFonts w:ascii="Century" w:hAnsi="Century" w:cs="Times New Roman"/>
          <w:sz w:val="24"/>
          <w:szCs w:val="24"/>
        </w:rPr>
        <w:t xml:space="preserve"> also observed </w:t>
      </w:r>
      <w:r w:rsidR="00F323A2" w:rsidRPr="005A008C">
        <w:rPr>
          <w:rFonts w:ascii="Century" w:hAnsi="Century" w:cs="Times New Roman"/>
          <w:sz w:val="24"/>
          <w:szCs w:val="24"/>
        </w:rPr>
        <w:t xml:space="preserve">in the Figure </w:t>
      </w:r>
      <w:r w:rsidR="002D38CC" w:rsidRPr="005A008C">
        <w:rPr>
          <w:rFonts w:ascii="Century" w:hAnsi="Century" w:cs="Times New Roman"/>
          <w:sz w:val="24"/>
          <w:szCs w:val="24"/>
        </w:rPr>
        <w:t>19</w:t>
      </w:r>
      <w:r w:rsidR="00F323A2" w:rsidRPr="005A008C">
        <w:rPr>
          <w:rFonts w:ascii="Century" w:hAnsi="Century" w:cs="Times New Roman"/>
          <w:sz w:val="24"/>
          <w:szCs w:val="24"/>
        </w:rPr>
        <w:t>.</w:t>
      </w:r>
      <w:r w:rsidR="001F1FD4" w:rsidRPr="005A008C">
        <w:rPr>
          <w:rFonts w:ascii="Century" w:hAnsi="Century" w:cs="Times New Roman"/>
          <w:sz w:val="24"/>
          <w:szCs w:val="24"/>
        </w:rPr>
        <w:t xml:space="preserve"> </w:t>
      </w:r>
      <w:r w:rsidR="00122F1C" w:rsidRPr="005A008C">
        <w:rPr>
          <w:rFonts w:ascii="Century" w:hAnsi="Century" w:cs="Times New Roman"/>
          <w:sz w:val="24"/>
          <w:szCs w:val="24"/>
        </w:rPr>
        <w:t xml:space="preserve">These segments likely associated </w:t>
      </w:r>
      <w:r w:rsidR="006759D1" w:rsidRPr="005A008C">
        <w:rPr>
          <w:rFonts w:ascii="Century" w:hAnsi="Century" w:cs="Times New Roman"/>
          <w:sz w:val="24"/>
          <w:szCs w:val="24"/>
        </w:rPr>
        <w:t>with</w:t>
      </w:r>
      <w:r w:rsidR="00122F1C" w:rsidRPr="005A008C">
        <w:rPr>
          <w:rFonts w:ascii="Century" w:hAnsi="Century" w:cs="Times New Roman"/>
          <w:sz w:val="24"/>
          <w:szCs w:val="24"/>
        </w:rPr>
        <w:t xml:space="preserve"> </w:t>
      </w:r>
      <w:r w:rsidR="006759D1" w:rsidRPr="005A008C">
        <w:rPr>
          <w:rFonts w:ascii="Century" w:hAnsi="Century" w:cs="Times New Roman"/>
          <w:sz w:val="24"/>
          <w:szCs w:val="24"/>
        </w:rPr>
        <w:t xml:space="preserve">the fast groundwater </w:t>
      </w:r>
      <w:r w:rsidR="00823506" w:rsidRPr="005A008C">
        <w:rPr>
          <w:rFonts w:ascii="Century" w:hAnsi="Century" w:cs="Times New Roman"/>
          <w:sz w:val="24"/>
          <w:szCs w:val="24"/>
        </w:rPr>
        <w:t>flow toward the river channel</w:t>
      </w:r>
      <w:r w:rsidR="00760476" w:rsidRPr="005A008C">
        <w:rPr>
          <w:rFonts w:ascii="Century" w:hAnsi="Century" w:cs="Times New Roman"/>
          <w:sz w:val="24"/>
          <w:szCs w:val="24"/>
        </w:rPr>
        <w:t>,</w:t>
      </w:r>
      <w:r w:rsidR="006759D1" w:rsidRPr="005A008C">
        <w:rPr>
          <w:rFonts w:ascii="Century" w:hAnsi="Century" w:cs="Times New Roman"/>
          <w:sz w:val="24"/>
          <w:szCs w:val="24"/>
        </w:rPr>
        <w:t xml:space="preserve"> </w:t>
      </w:r>
      <w:r w:rsidR="00760476" w:rsidRPr="005A008C">
        <w:rPr>
          <w:rFonts w:ascii="Century" w:hAnsi="Century" w:cs="Times New Roman"/>
          <w:sz w:val="24"/>
          <w:szCs w:val="24"/>
        </w:rPr>
        <w:t xml:space="preserve">immediately </w:t>
      </w:r>
      <w:r w:rsidR="00DB092F" w:rsidRPr="005A008C">
        <w:rPr>
          <w:rFonts w:ascii="Century" w:hAnsi="Century" w:cs="Times New Roman"/>
          <w:sz w:val="24"/>
          <w:szCs w:val="24"/>
        </w:rPr>
        <w:t>following</w:t>
      </w:r>
      <w:r w:rsidR="00760476" w:rsidRPr="005A008C">
        <w:rPr>
          <w:rFonts w:ascii="Century" w:hAnsi="Century" w:cs="Times New Roman"/>
          <w:sz w:val="24"/>
          <w:szCs w:val="24"/>
        </w:rPr>
        <w:t xml:space="preserve"> rainfall</w:t>
      </w:r>
      <w:r w:rsidR="00FF3264" w:rsidRPr="005A008C">
        <w:rPr>
          <w:rFonts w:ascii="Century" w:hAnsi="Century" w:cs="Times New Roman"/>
          <w:sz w:val="24"/>
          <w:szCs w:val="24"/>
        </w:rPr>
        <w:t xml:space="preserve"> event</w:t>
      </w:r>
      <w:r w:rsidR="00760476" w:rsidRPr="005A008C">
        <w:rPr>
          <w:rFonts w:ascii="Century" w:hAnsi="Century" w:cs="Times New Roman"/>
          <w:sz w:val="24"/>
          <w:szCs w:val="24"/>
        </w:rPr>
        <w:t xml:space="preserve">, </w:t>
      </w:r>
      <w:r w:rsidR="006759D1" w:rsidRPr="005A008C">
        <w:rPr>
          <w:rFonts w:ascii="Century" w:hAnsi="Century" w:cs="Times New Roman"/>
          <w:sz w:val="24"/>
          <w:szCs w:val="24"/>
        </w:rPr>
        <w:t xml:space="preserve">along the fracture lines in the basement terrain.  </w:t>
      </w:r>
      <w:r w:rsidR="00D72F1A" w:rsidRPr="005A008C">
        <w:rPr>
          <w:rFonts w:ascii="Century" w:hAnsi="Century" w:cs="Times New Roman"/>
          <w:sz w:val="24"/>
          <w:szCs w:val="24"/>
        </w:rPr>
        <w:t xml:space="preserve">However, the presence of the high slope segments </w:t>
      </w:r>
      <w:r w:rsidR="00DB092F" w:rsidRPr="005A008C">
        <w:rPr>
          <w:rFonts w:ascii="Century" w:hAnsi="Century" w:cs="Times New Roman"/>
          <w:sz w:val="24"/>
          <w:szCs w:val="24"/>
        </w:rPr>
        <w:t>has</w:t>
      </w:r>
      <w:r w:rsidR="00D72F1A" w:rsidRPr="005A008C">
        <w:rPr>
          <w:rFonts w:ascii="Century" w:hAnsi="Century" w:cs="Times New Roman"/>
          <w:sz w:val="24"/>
          <w:szCs w:val="24"/>
        </w:rPr>
        <w:t xml:space="preserve"> not change</w:t>
      </w:r>
      <w:r w:rsidR="00DB092F" w:rsidRPr="005A008C">
        <w:rPr>
          <w:rFonts w:ascii="Century" w:hAnsi="Century" w:cs="Times New Roman"/>
          <w:sz w:val="24"/>
          <w:szCs w:val="24"/>
        </w:rPr>
        <w:t>d</w:t>
      </w:r>
      <w:r w:rsidR="00D72F1A" w:rsidRPr="005A008C">
        <w:rPr>
          <w:rFonts w:ascii="Century" w:hAnsi="Century" w:cs="Times New Roman"/>
          <w:sz w:val="24"/>
          <w:szCs w:val="24"/>
        </w:rPr>
        <w:t xml:space="preserve"> the mean recession indices </w:t>
      </w:r>
      <w:r w:rsidR="007E318D" w:rsidRPr="005A008C">
        <w:rPr>
          <w:rFonts w:ascii="Century" w:hAnsi="Century" w:cs="Times New Roman"/>
          <w:sz w:val="24"/>
          <w:szCs w:val="24"/>
        </w:rPr>
        <w:t xml:space="preserve">of </w:t>
      </w:r>
      <w:r w:rsidR="00D72F1A" w:rsidRPr="005A008C">
        <w:rPr>
          <w:rFonts w:ascii="Century" w:hAnsi="Century" w:cs="Times New Roman"/>
          <w:sz w:val="24"/>
          <w:szCs w:val="24"/>
        </w:rPr>
        <w:t xml:space="preserve">main Dawa significantly above </w:t>
      </w:r>
      <w:r w:rsidR="007E318D" w:rsidRPr="005A008C">
        <w:rPr>
          <w:rFonts w:ascii="Century" w:hAnsi="Century" w:cs="Times New Roman"/>
          <w:sz w:val="24"/>
          <w:szCs w:val="24"/>
        </w:rPr>
        <w:t xml:space="preserve">that of </w:t>
      </w:r>
      <w:r w:rsidR="00D72F1A" w:rsidRPr="005A008C">
        <w:rPr>
          <w:rFonts w:ascii="Century" w:hAnsi="Century" w:cs="Times New Roman"/>
          <w:sz w:val="24"/>
          <w:szCs w:val="24"/>
        </w:rPr>
        <w:t>the headwater tributaries.</w:t>
      </w:r>
      <w:r w:rsidR="00B320A3" w:rsidRPr="005A008C">
        <w:rPr>
          <w:rFonts w:ascii="Century" w:hAnsi="Century" w:cs="Times New Roman"/>
          <w:sz w:val="24"/>
          <w:szCs w:val="24"/>
        </w:rPr>
        <w:t xml:space="preserve"> This might be due to the fact that</w:t>
      </w:r>
      <w:r w:rsidR="00122DB5" w:rsidRPr="005A008C">
        <w:rPr>
          <w:rFonts w:ascii="Century" w:hAnsi="Century" w:cs="Times New Roman"/>
          <w:sz w:val="24"/>
          <w:szCs w:val="24"/>
        </w:rPr>
        <w:t xml:space="preserve"> </w:t>
      </w:r>
      <w:r w:rsidR="00B320A3" w:rsidRPr="005A008C">
        <w:rPr>
          <w:rFonts w:ascii="Century" w:hAnsi="Century" w:cs="Times New Roman"/>
          <w:sz w:val="24"/>
          <w:szCs w:val="24"/>
        </w:rPr>
        <w:t>t</w:t>
      </w:r>
      <w:r w:rsidR="00122DB5" w:rsidRPr="005A008C">
        <w:rPr>
          <w:rFonts w:ascii="Century" w:hAnsi="Century" w:cs="Times New Roman"/>
          <w:sz w:val="24"/>
          <w:szCs w:val="24"/>
        </w:rPr>
        <w:t xml:space="preserve">he low recession indices at main Dawa are balanced by </w:t>
      </w:r>
      <w:r w:rsidR="000A364B" w:rsidRPr="005A008C">
        <w:rPr>
          <w:rFonts w:ascii="Century" w:hAnsi="Century" w:cs="Times New Roman"/>
          <w:sz w:val="24"/>
          <w:szCs w:val="24"/>
        </w:rPr>
        <w:t xml:space="preserve">some </w:t>
      </w:r>
      <w:r w:rsidR="00122DB5" w:rsidRPr="005A008C">
        <w:rPr>
          <w:rFonts w:ascii="Century" w:hAnsi="Century" w:cs="Times New Roman"/>
          <w:sz w:val="24"/>
          <w:szCs w:val="24"/>
        </w:rPr>
        <w:t xml:space="preserve">high recession indices observed </w:t>
      </w:r>
      <w:r w:rsidR="003F1E0C" w:rsidRPr="005A008C">
        <w:rPr>
          <w:rFonts w:ascii="Century" w:hAnsi="Century" w:cs="Times New Roman"/>
          <w:sz w:val="24"/>
          <w:szCs w:val="24"/>
        </w:rPr>
        <w:t>in</w:t>
      </w:r>
      <w:r w:rsidR="00AB1761" w:rsidRPr="005A008C">
        <w:rPr>
          <w:rFonts w:ascii="Century" w:hAnsi="Century" w:cs="Times New Roman"/>
          <w:sz w:val="24"/>
          <w:szCs w:val="24"/>
        </w:rPr>
        <w:t xml:space="preserve"> </w:t>
      </w:r>
      <w:r w:rsidR="00003FF7" w:rsidRPr="005A008C">
        <w:rPr>
          <w:rFonts w:ascii="Century" w:hAnsi="Century" w:cs="Times New Roman"/>
          <w:sz w:val="24"/>
          <w:szCs w:val="24"/>
        </w:rPr>
        <w:t>the headwater tributary rivers</w:t>
      </w:r>
      <w:r w:rsidR="00122DB5" w:rsidRPr="005A008C">
        <w:rPr>
          <w:rFonts w:ascii="Century" w:hAnsi="Century" w:cs="Times New Roman"/>
          <w:sz w:val="24"/>
          <w:szCs w:val="24"/>
        </w:rPr>
        <w:t>.</w:t>
      </w:r>
    </w:p>
    <w:p w:rsidR="00055651" w:rsidRPr="005A008C" w:rsidRDefault="0098062C" w:rsidP="00055651">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lastRenderedPageBreak/>
        <w:t>Based on procedure of Matching Strip Method (Nathan and McMahon, 1990), individual recessions are combined to provide an average r</w:t>
      </w:r>
      <w:r w:rsidR="00893E16" w:rsidRPr="005A008C">
        <w:rPr>
          <w:rFonts w:ascii="Century" w:hAnsi="Century" w:cs="Times New Roman"/>
          <w:sz w:val="24"/>
          <w:szCs w:val="24"/>
        </w:rPr>
        <w:t xml:space="preserve">ecession curve, also called </w:t>
      </w:r>
      <w:r w:rsidR="002D45AE" w:rsidRPr="005A008C">
        <w:rPr>
          <w:rFonts w:ascii="Century" w:hAnsi="Century" w:cs="Times New Roman"/>
        </w:rPr>
        <w:t>Master Recession Curve</w:t>
      </w:r>
      <w:r w:rsidR="002D45AE" w:rsidRPr="005A008C">
        <w:rPr>
          <w:rFonts w:ascii="Century" w:hAnsi="Century" w:cs="Times New Roman"/>
          <w:sz w:val="24"/>
          <w:szCs w:val="24"/>
        </w:rPr>
        <w:t xml:space="preserve"> (</w:t>
      </w:r>
      <w:r w:rsidR="00893E16" w:rsidRPr="005A008C">
        <w:rPr>
          <w:rFonts w:ascii="Century" w:hAnsi="Century" w:cs="Times New Roman"/>
          <w:sz w:val="24"/>
          <w:szCs w:val="24"/>
        </w:rPr>
        <w:t>MRC</w:t>
      </w:r>
      <w:r w:rsidR="002D45AE" w:rsidRPr="005A008C">
        <w:rPr>
          <w:rFonts w:ascii="Century" w:hAnsi="Century" w:cs="Times New Roman"/>
          <w:sz w:val="24"/>
          <w:szCs w:val="24"/>
        </w:rPr>
        <w:t>)</w:t>
      </w:r>
      <w:r w:rsidR="00893E16" w:rsidRPr="005A008C">
        <w:rPr>
          <w:rFonts w:ascii="Century" w:hAnsi="Century" w:cs="Times New Roman"/>
          <w:sz w:val="24"/>
          <w:szCs w:val="24"/>
        </w:rPr>
        <w:t>. MRC</w:t>
      </w:r>
      <w:r w:rsidRPr="005A008C">
        <w:rPr>
          <w:rFonts w:ascii="Century" w:hAnsi="Century" w:cs="Times New Roman"/>
          <w:sz w:val="24"/>
          <w:szCs w:val="24"/>
        </w:rPr>
        <w:t xml:space="preserve"> represents recessions of the tributary r</w:t>
      </w:r>
      <w:r w:rsidR="00452C79" w:rsidRPr="005A008C">
        <w:rPr>
          <w:rFonts w:ascii="Century" w:hAnsi="Century" w:cs="Times New Roman"/>
          <w:sz w:val="24"/>
          <w:szCs w:val="24"/>
        </w:rPr>
        <w:t xml:space="preserve">ivers and the main Dawa (Fig. </w:t>
      </w:r>
      <w:r w:rsidR="002258DB" w:rsidRPr="005A008C">
        <w:rPr>
          <w:rFonts w:ascii="Century" w:hAnsi="Century" w:cs="Times New Roman"/>
          <w:sz w:val="24"/>
          <w:szCs w:val="24"/>
        </w:rPr>
        <w:t>21</w:t>
      </w:r>
      <w:r w:rsidR="00452C79" w:rsidRPr="005A008C">
        <w:rPr>
          <w:rFonts w:ascii="Century" w:hAnsi="Century" w:cs="Times New Roman"/>
          <w:sz w:val="24"/>
          <w:szCs w:val="24"/>
        </w:rPr>
        <w:t>) and</w:t>
      </w:r>
      <w:r w:rsidRPr="005A008C">
        <w:rPr>
          <w:rFonts w:ascii="Century" w:hAnsi="Century" w:cs="Times New Roman"/>
          <w:sz w:val="24"/>
          <w:szCs w:val="24"/>
        </w:rPr>
        <w:t xml:space="preserve"> provides a first glance at extent of linea</w:t>
      </w:r>
      <w:r w:rsidR="00452C79" w:rsidRPr="005A008C">
        <w:rPr>
          <w:rFonts w:ascii="Century" w:hAnsi="Century" w:cs="Times New Roman"/>
          <w:sz w:val="24"/>
          <w:szCs w:val="24"/>
        </w:rPr>
        <w:t>rity, i.e</w:t>
      </w:r>
      <w:r w:rsidR="00F90150" w:rsidRPr="005A008C">
        <w:rPr>
          <w:rFonts w:ascii="Century" w:hAnsi="Century" w:cs="Times New Roman"/>
          <w:sz w:val="24"/>
          <w:szCs w:val="24"/>
        </w:rPr>
        <w:t>.</w:t>
      </w:r>
      <w:r w:rsidR="00452C79" w:rsidRPr="005A008C">
        <w:rPr>
          <w:rFonts w:ascii="Century" w:hAnsi="Century" w:cs="Times New Roman"/>
          <w:sz w:val="24"/>
          <w:szCs w:val="24"/>
        </w:rPr>
        <w:t xml:space="preserve">, slope and shape of </w:t>
      </w:r>
      <w:r w:rsidRPr="005A008C">
        <w:rPr>
          <w:rFonts w:ascii="Century" w:hAnsi="Century" w:cs="Times New Roman"/>
          <w:sz w:val="24"/>
          <w:szCs w:val="24"/>
        </w:rPr>
        <w:t>recession</w:t>
      </w:r>
      <w:r w:rsidR="00452C79" w:rsidRPr="005A008C">
        <w:rPr>
          <w:rFonts w:ascii="Century" w:hAnsi="Century" w:cs="Times New Roman"/>
          <w:sz w:val="24"/>
          <w:szCs w:val="24"/>
        </w:rPr>
        <w:t>s</w:t>
      </w:r>
      <w:r w:rsidRPr="005A008C">
        <w:rPr>
          <w:rFonts w:ascii="Century" w:hAnsi="Century" w:cs="Times New Roman"/>
          <w:sz w:val="24"/>
          <w:szCs w:val="24"/>
        </w:rPr>
        <w:t>.</w:t>
      </w:r>
      <w:r w:rsidR="00055651" w:rsidRPr="005A008C">
        <w:rPr>
          <w:rFonts w:ascii="Century" w:hAnsi="Century" w:cs="Times New Roman"/>
          <w:sz w:val="24"/>
          <w:szCs w:val="24"/>
        </w:rPr>
        <w:t xml:space="preserve"> </w:t>
      </w:r>
      <w:r w:rsidR="00DC0DF4" w:rsidRPr="005A008C">
        <w:rPr>
          <w:rFonts w:ascii="Century" w:hAnsi="Century" w:cs="Times New Roman"/>
          <w:sz w:val="24"/>
          <w:szCs w:val="24"/>
        </w:rPr>
        <w:t>In earlier discussion</w:t>
      </w:r>
      <w:r w:rsidR="00F90150" w:rsidRPr="005A008C">
        <w:rPr>
          <w:rFonts w:ascii="Century" w:hAnsi="Century" w:cs="Times New Roman"/>
          <w:sz w:val="24"/>
          <w:szCs w:val="24"/>
        </w:rPr>
        <w:t>s</w:t>
      </w:r>
      <w:r w:rsidR="006C5223" w:rsidRPr="005A008C">
        <w:rPr>
          <w:rFonts w:ascii="Century" w:hAnsi="Century" w:cs="Times New Roman"/>
          <w:sz w:val="24"/>
          <w:szCs w:val="24"/>
        </w:rPr>
        <w:t>,</w:t>
      </w:r>
      <w:r w:rsidR="00355B62" w:rsidRPr="005A008C">
        <w:rPr>
          <w:rFonts w:ascii="Century" w:hAnsi="Century" w:cs="Times New Roman"/>
          <w:sz w:val="24"/>
          <w:szCs w:val="24"/>
        </w:rPr>
        <w:t xml:space="preserve"> it is mentioned that acceptability of a linear model is by assuming non-linearity of recession curve is insignificant beyond a critical time. </w:t>
      </w:r>
      <w:r w:rsidR="00055651" w:rsidRPr="005A008C">
        <w:rPr>
          <w:rFonts w:ascii="Century" w:hAnsi="Century" w:cs="Times New Roman"/>
          <w:sz w:val="24"/>
          <w:szCs w:val="24"/>
        </w:rPr>
        <w:t xml:space="preserve">In the present study, </w:t>
      </w:r>
      <w:r w:rsidR="00D566FE" w:rsidRPr="005A008C">
        <w:rPr>
          <w:rFonts w:ascii="Century" w:hAnsi="Century" w:cs="Times New Roman"/>
          <w:sz w:val="24"/>
          <w:szCs w:val="24"/>
        </w:rPr>
        <w:t xml:space="preserve">this </w:t>
      </w:r>
      <w:r w:rsidR="00055651" w:rsidRPr="005A008C">
        <w:rPr>
          <w:rFonts w:ascii="Century" w:hAnsi="Century" w:cs="Times New Roman"/>
          <w:sz w:val="24"/>
          <w:szCs w:val="24"/>
        </w:rPr>
        <w:t>assumption has been taken into consideration and also an attempt has been made to minimize uncertainty by removing few recession segments (one segment from Awata, two from Mormora, one from Digati, and four from main Dawa) which visually looks far from linearity using program-user options.</w:t>
      </w:r>
      <w:r w:rsidR="00956943" w:rsidRPr="005A008C">
        <w:rPr>
          <w:rFonts w:ascii="Century" w:hAnsi="Century" w:cs="Times New Roman"/>
          <w:sz w:val="24"/>
          <w:szCs w:val="24"/>
        </w:rPr>
        <w:t xml:space="preserve"> </w:t>
      </w:r>
    </w:p>
    <w:p w:rsidR="00DE341F" w:rsidRPr="005A008C" w:rsidRDefault="00DE341F" w:rsidP="00DE341F">
      <w:pPr>
        <w:tabs>
          <w:tab w:val="left" w:pos="180"/>
          <w:tab w:val="left" w:pos="360"/>
          <w:tab w:val="left" w:pos="720"/>
          <w:tab w:val="left" w:pos="1440"/>
        </w:tabs>
        <w:spacing w:after="0" w:line="240" w:lineRule="auto"/>
        <w:jc w:val="center"/>
        <w:rPr>
          <w:rFonts w:ascii="Century" w:hAnsi="Century" w:cs="Times New Roman"/>
          <w:sz w:val="24"/>
          <w:szCs w:val="24"/>
        </w:rPr>
      </w:pPr>
      <w:r w:rsidRPr="005A008C">
        <w:rPr>
          <w:rFonts w:ascii="Century" w:hAnsi="Century" w:cs="Times New Roman"/>
          <w:noProof/>
          <w:sz w:val="24"/>
          <w:szCs w:val="24"/>
        </w:rPr>
        <w:drawing>
          <wp:inline distT="0" distB="0" distL="0" distR="0">
            <wp:extent cx="4321539" cy="3467100"/>
            <wp:effectExtent l="19050" t="0" r="2811" b="0"/>
            <wp:docPr id="5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0"/>
                    <a:srcRect/>
                    <a:stretch>
                      <a:fillRect/>
                    </a:stretch>
                  </pic:blipFill>
                  <pic:spPr bwMode="auto">
                    <a:xfrm>
                      <a:off x="0" y="0"/>
                      <a:ext cx="4321539" cy="3467100"/>
                    </a:xfrm>
                    <a:prstGeom prst="rect">
                      <a:avLst/>
                    </a:prstGeom>
                    <a:noFill/>
                    <a:ln w="9525">
                      <a:noFill/>
                      <a:miter lim="800000"/>
                      <a:headEnd/>
                      <a:tailEnd/>
                    </a:ln>
                  </pic:spPr>
                </pic:pic>
              </a:graphicData>
            </a:graphic>
          </wp:inline>
        </w:drawing>
      </w:r>
    </w:p>
    <w:p w:rsidR="00D566FE" w:rsidRPr="005A008C" w:rsidRDefault="00DE341F" w:rsidP="00DE341F">
      <w:pPr>
        <w:pStyle w:val="Caption"/>
        <w:spacing w:after="120" w:line="480" w:lineRule="auto"/>
        <w:rPr>
          <w:rFonts w:ascii="Century" w:hAnsi="Century"/>
          <w:b w:val="0"/>
          <w:sz w:val="24"/>
          <w:szCs w:val="24"/>
        </w:rPr>
      </w:pPr>
      <w:bookmarkStart w:id="57" w:name="_Toc470811781"/>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21</w:t>
      </w:r>
      <w:r w:rsidR="00C371F2" w:rsidRPr="005A008C">
        <w:rPr>
          <w:rFonts w:ascii="Century" w:hAnsi="Century"/>
          <w:sz w:val="24"/>
          <w:szCs w:val="24"/>
        </w:rPr>
        <w:fldChar w:fldCharType="end"/>
      </w:r>
      <w:r w:rsidRPr="005A008C">
        <w:rPr>
          <w:rFonts w:ascii="Century" w:hAnsi="Century"/>
          <w:b w:val="0"/>
          <w:sz w:val="24"/>
          <w:szCs w:val="24"/>
        </w:rPr>
        <w:t xml:space="preserve"> MRCs of the head water catchments and the main Dawa</w:t>
      </w:r>
      <w:bookmarkEnd w:id="57"/>
    </w:p>
    <w:p w:rsidR="00C65F97" w:rsidRPr="005A008C" w:rsidRDefault="00C65F97" w:rsidP="00DE341F">
      <w:pPr>
        <w:pStyle w:val="Caption"/>
        <w:spacing w:line="480" w:lineRule="auto"/>
        <w:rPr>
          <w:rFonts w:ascii="Century" w:hAnsi="Century"/>
          <w:sz w:val="24"/>
          <w:szCs w:val="24"/>
        </w:rPr>
      </w:pPr>
      <w:bookmarkStart w:id="58" w:name="_Toc470812114"/>
    </w:p>
    <w:p w:rsidR="00DE341F" w:rsidRPr="005A008C" w:rsidRDefault="00DE341F" w:rsidP="00DE341F">
      <w:pPr>
        <w:pStyle w:val="Caption"/>
        <w:spacing w:line="480" w:lineRule="auto"/>
        <w:rPr>
          <w:rFonts w:ascii="Century" w:hAnsi="Century"/>
          <w:b w:val="0"/>
          <w:sz w:val="24"/>
          <w:szCs w:val="24"/>
        </w:rPr>
      </w:pPr>
      <w:r w:rsidRPr="005A008C">
        <w:rPr>
          <w:rFonts w:ascii="Century" w:hAnsi="Century"/>
          <w:sz w:val="24"/>
          <w:szCs w:val="24"/>
        </w:rPr>
        <w:lastRenderedPageBreak/>
        <w:t xml:space="preserve">Table </w:t>
      </w:r>
      <w:r w:rsidR="00C371F2" w:rsidRPr="005A008C">
        <w:rPr>
          <w:rFonts w:ascii="Century" w:hAnsi="Century"/>
          <w:sz w:val="24"/>
          <w:szCs w:val="24"/>
        </w:rPr>
        <w:fldChar w:fldCharType="begin"/>
      </w:r>
      <w:r w:rsidRPr="005A008C">
        <w:rPr>
          <w:rFonts w:ascii="Century" w:hAnsi="Century"/>
          <w:sz w:val="24"/>
          <w:szCs w:val="24"/>
        </w:rPr>
        <w:instrText xml:space="preserve"> SEQ Table \* ARABIC </w:instrText>
      </w:r>
      <w:r w:rsidR="00C371F2" w:rsidRPr="005A008C">
        <w:rPr>
          <w:rFonts w:ascii="Century" w:hAnsi="Century"/>
          <w:sz w:val="24"/>
          <w:szCs w:val="24"/>
        </w:rPr>
        <w:fldChar w:fldCharType="separate"/>
      </w:r>
      <w:r w:rsidR="007F4D3E">
        <w:rPr>
          <w:rFonts w:ascii="Century" w:hAnsi="Century"/>
          <w:noProof/>
          <w:sz w:val="24"/>
          <w:szCs w:val="24"/>
        </w:rPr>
        <w:t>5</w:t>
      </w:r>
      <w:r w:rsidR="00C371F2" w:rsidRPr="005A008C">
        <w:rPr>
          <w:rFonts w:ascii="Century" w:hAnsi="Century"/>
          <w:sz w:val="24"/>
          <w:szCs w:val="24"/>
        </w:rPr>
        <w:fldChar w:fldCharType="end"/>
      </w:r>
      <w:r w:rsidRPr="005A008C">
        <w:rPr>
          <w:rFonts w:ascii="Century" w:hAnsi="Century"/>
          <w:b w:val="0"/>
          <w:sz w:val="24"/>
          <w:szCs w:val="24"/>
        </w:rPr>
        <w:t xml:space="preserve"> Equation of the best fitting liner trend line of each MRC</w:t>
      </w:r>
      <w:bookmarkEnd w:id="58"/>
    </w:p>
    <w:tbl>
      <w:tblPr>
        <w:tblW w:w="9483" w:type="dxa"/>
        <w:tblInd w:w="93" w:type="dxa"/>
        <w:tblLook w:val="04A0"/>
      </w:tblPr>
      <w:tblGrid>
        <w:gridCol w:w="2500"/>
        <w:gridCol w:w="3743"/>
        <w:gridCol w:w="820"/>
        <w:gridCol w:w="2420"/>
      </w:tblGrid>
      <w:tr w:rsidR="00AF09A3" w:rsidRPr="005A008C" w:rsidTr="00AF09A3">
        <w:trPr>
          <w:trHeight w:val="630"/>
        </w:trPr>
        <w:tc>
          <w:tcPr>
            <w:tcW w:w="2500" w:type="dxa"/>
            <w:tcBorders>
              <w:top w:val="single" w:sz="8" w:space="0" w:color="auto"/>
              <w:left w:val="nil"/>
              <w:bottom w:val="single" w:sz="8" w:space="0" w:color="auto"/>
              <w:right w:val="nil"/>
            </w:tcBorders>
            <w:shd w:val="clear" w:color="auto" w:fill="auto"/>
            <w:noWrap/>
            <w:hideMark/>
          </w:tcPr>
          <w:p w:rsidR="00AF09A3" w:rsidRPr="005A008C" w:rsidRDefault="00AF09A3" w:rsidP="00AF09A3">
            <w:pPr>
              <w:spacing w:after="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Basin/subbasin</w:t>
            </w:r>
          </w:p>
        </w:tc>
        <w:tc>
          <w:tcPr>
            <w:tcW w:w="3743" w:type="dxa"/>
            <w:tcBorders>
              <w:top w:val="single" w:sz="8" w:space="0" w:color="auto"/>
              <w:left w:val="nil"/>
              <w:bottom w:val="single" w:sz="8" w:space="0" w:color="auto"/>
              <w:right w:val="nil"/>
            </w:tcBorders>
            <w:shd w:val="clear" w:color="auto" w:fill="auto"/>
            <w:noWrap/>
            <w:hideMark/>
          </w:tcPr>
          <w:p w:rsidR="00AF09A3" w:rsidRPr="005A008C" w:rsidRDefault="00AF09A3" w:rsidP="00AF09A3">
            <w:pPr>
              <w:spacing w:after="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Approximate linear equation</w:t>
            </w:r>
          </w:p>
          <w:p w:rsidR="00AF09A3" w:rsidRPr="005A008C" w:rsidRDefault="00AF09A3" w:rsidP="00AF09A3">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(T is days)</w:t>
            </w:r>
          </w:p>
        </w:tc>
        <w:tc>
          <w:tcPr>
            <w:tcW w:w="820" w:type="dxa"/>
            <w:tcBorders>
              <w:top w:val="single" w:sz="8" w:space="0" w:color="auto"/>
              <w:left w:val="nil"/>
              <w:bottom w:val="single" w:sz="8" w:space="0" w:color="auto"/>
              <w:right w:val="nil"/>
            </w:tcBorders>
            <w:shd w:val="clear" w:color="auto" w:fill="auto"/>
            <w:noWrap/>
            <w:hideMark/>
          </w:tcPr>
          <w:p w:rsidR="00AF09A3" w:rsidRPr="005A008C" w:rsidRDefault="00AF09A3" w:rsidP="00AF09A3">
            <w:pPr>
              <w:spacing w:after="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R</w:t>
            </w:r>
            <w:r w:rsidRPr="005A008C">
              <w:rPr>
                <w:rFonts w:ascii="Century" w:eastAsia="Times New Roman" w:hAnsi="Century" w:cs="Times New Roman"/>
                <w:sz w:val="24"/>
                <w:szCs w:val="24"/>
                <w:vertAlign w:val="superscript"/>
              </w:rPr>
              <w:t>2</w:t>
            </w:r>
          </w:p>
        </w:tc>
        <w:tc>
          <w:tcPr>
            <w:tcW w:w="2420" w:type="dxa"/>
            <w:tcBorders>
              <w:top w:val="single" w:sz="8" w:space="0" w:color="auto"/>
              <w:left w:val="nil"/>
              <w:bottom w:val="single" w:sz="8" w:space="0" w:color="auto"/>
              <w:right w:val="nil"/>
            </w:tcBorders>
            <w:shd w:val="clear" w:color="auto" w:fill="auto"/>
            <w:hideMark/>
          </w:tcPr>
          <w:p w:rsidR="00AF09A3" w:rsidRPr="005A008C" w:rsidRDefault="00AF09A3" w:rsidP="00AF09A3">
            <w:pPr>
              <w:spacing w:after="0" w:line="240" w:lineRule="auto"/>
              <w:jc w:val="center"/>
              <w:rPr>
                <w:rFonts w:ascii="Century" w:eastAsia="Times New Roman" w:hAnsi="Century" w:cs="Times New Roman"/>
                <w:i/>
                <w:iCs/>
                <w:sz w:val="24"/>
                <w:szCs w:val="24"/>
              </w:rPr>
            </w:pPr>
            <w:r w:rsidRPr="005A008C">
              <w:rPr>
                <w:rFonts w:ascii="Century" w:eastAsia="Times New Roman" w:hAnsi="Century" w:cs="Times New Roman"/>
                <w:i/>
                <w:iCs/>
                <w:sz w:val="24"/>
                <w:szCs w:val="24"/>
              </w:rPr>
              <w:t>k = 1/slope (approximate)</w:t>
            </w:r>
          </w:p>
        </w:tc>
      </w:tr>
      <w:tr w:rsidR="00AF09A3" w:rsidRPr="005A008C" w:rsidTr="00AF09A3">
        <w:trPr>
          <w:trHeight w:val="315"/>
        </w:trPr>
        <w:tc>
          <w:tcPr>
            <w:tcW w:w="2500" w:type="dxa"/>
            <w:tcBorders>
              <w:top w:val="single" w:sz="8" w:space="0" w:color="auto"/>
              <w:left w:val="nil"/>
              <w:bottom w:val="nil"/>
              <w:right w:val="nil"/>
            </w:tcBorders>
            <w:shd w:val="clear" w:color="auto" w:fill="auto"/>
            <w:noWrap/>
            <w:vAlign w:val="bottom"/>
            <w:hideMark/>
          </w:tcPr>
          <w:p w:rsidR="00AF09A3" w:rsidRPr="005A008C" w:rsidRDefault="00AF09A3" w:rsidP="00AF09A3">
            <w:pPr>
              <w:spacing w:after="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Mormora</w:t>
            </w:r>
          </w:p>
        </w:tc>
        <w:tc>
          <w:tcPr>
            <w:tcW w:w="3743" w:type="dxa"/>
            <w:tcBorders>
              <w:top w:val="single" w:sz="8" w:space="0" w:color="auto"/>
              <w:left w:val="nil"/>
              <w:bottom w:val="nil"/>
              <w:right w:val="nil"/>
            </w:tcBorders>
            <w:shd w:val="clear" w:color="auto" w:fill="auto"/>
            <w:noWrap/>
            <w:vAlign w:val="bottom"/>
            <w:hideMark/>
          </w:tcPr>
          <w:p w:rsidR="00AF09A3" w:rsidRPr="005A008C" w:rsidRDefault="00AF09A3" w:rsidP="00AF09A3">
            <w:pPr>
              <w:spacing w:after="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Log Q = -0.016T + 1.757</w:t>
            </w:r>
          </w:p>
        </w:tc>
        <w:tc>
          <w:tcPr>
            <w:tcW w:w="820" w:type="dxa"/>
            <w:tcBorders>
              <w:top w:val="single" w:sz="8" w:space="0" w:color="auto"/>
              <w:left w:val="nil"/>
              <w:bottom w:val="nil"/>
              <w:right w:val="nil"/>
            </w:tcBorders>
            <w:shd w:val="clear" w:color="auto" w:fill="auto"/>
            <w:noWrap/>
            <w:vAlign w:val="bottom"/>
            <w:hideMark/>
          </w:tcPr>
          <w:p w:rsidR="00AF09A3" w:rsidRPr="005A008C" w:rsidRDefault="00AF09A3" w:rsidP="00AF09A3">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0.999</w:t>
            </w:r>
          </w:p>
        </w:tc>
        <w:tc>
          <w:tcPr>
            <w:tcW w:w="2420" w:type="dxa"/>
            <w:tcBorders>
              <w:top w:val="single" w:sz="8" w:space="0" w:color="auto"/>
              <w:left w:val="nil"/>
              <w:bottom w:val="nil"/>
              <w:right w:val="nil"/>
            </w:tcBorders>
            <w:shd w:val="clear" w:color="auto" w:fill="auto"/>
            <w:hideMark/>
          </w:tcPr>
          <w:p w:rsidR="00AF09A3" w:rsidRPr="005A008C" w:rsidRDefault="00AF09A3" w:rsidP="00AF09A3">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63</w:t>
            </w:r>
          </w:p>
        </w:tc>
      </w:tr>
      <w:tr w:rsidR="00AF09A3" w:rsidRPr="005A008C" w:rsidTr="00AF09A3">
        <w:trPr>
          <w:trHeight w:val="315"/>
        </w:trPr>
        <w:tc>
          <w:tcPr>
            <w:tcW w:w="2500" w:type="dxa"/>
            <w:tcBorders>
              <w:top w:val="nil"/>
              <w:left w:val="nil"/>
              <w:bottom w:val="nil"/>
              <w:right w:val="nil"/>
            </w:tcBorders>
            <w:shd w:val="clear" w:color="auto" w:fill="auto"/>
            <w:noWrap/>
            <w:vAlign w:val="bottom"/>
            <w:hideMark/>
          </w:tcPr>
          <w:p w:rsidR="00AF09A3" w:rsidRPr="005A008C" w:rsidRDefault="00AF09A3" w:rsidP="00AF09A3">
            <w:pPr>
              <w:spacing w:after="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Awata</w:t>
            </w:r>
          </w:p>
        </w:tc>
        <w:tc>
          <w:tcPr>
            <w:tcW w:w="3743" w:type="dxa"/>
            <w:tcBorders>
              <w:top w:val="nil"/>
              <w:left w:val="nil"/>
              <w:bottom w:val="nil"/>
              <w:right w:val="nil"/>
            </w:tcBorders>
            <w:shd w:val="clear" w:color="auto" w:fill="auto"/>
            <w:noWrap/>
            <w:vAlign w:val="bottom"/>
            <w:hideMark/>
          </w:tcPr>
          <w:p w:rsidR="00AF09A3" w:rsidRPr="005A008C" w:rsidRDefault="00AF09A3" w:rsidP="00AF09A3">
            <w:pPr>
              <w:spacing w:after="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Log Q= -0.018T + 1.503</w:t>
            </w:r>
          </w:p>
        </w:tc>
        <w:tc>
          <w:tcPr>
            <w:tcW w:w="820" w:type="dxa"/>
            <w:tcBorders>
              <w:top w:val="nil"/>
              <w:left w:val="nil"/>
              <w:bottom w:val="nil"/>
              <w:right w:val="nil"/>
            </w:tcBorders>
            <w:shd w:val="clear" w:color="auto" w:fill="auto"/>
            <w:noWrap/>
            <w:vAlign w:val="bottom"/>
            <w:hideMark/>
          </w:tcPr>
          <w:p w:rsidR="00AF09A3" w:rsidRPr="005A008C" w:rsidRDefault="00AF09A3" w:rsidP="00AF09A3">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0.995</w:t>
            </w:r>
          </w:p>
        </w:tc>
        <w:tc>
          <w:tcPr>
            <w:tcW w:w="2420" w:type="dxa"/>
            <w:tcBorders>
              <w:top w:val="nil"/>
              <w:left w:val="nil"/>
              <w:bottom w:val="nil"/>
              <w:right w:val="nil"/>
            </w:tcBorders>
            <w:shd w:val="clear" w:color="auto" w:fill="auto"/>
            <w:hideMark/>
          </w:tcPr>
          <w:p w:rsidR="00AF09A3" w:rsidRPr="005A008C" w:rsidRDefault="00AF09A3" w:rsidP="00AF09A3">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56</w:t>
            </w:r>
          </w:p>
        </w:tc>
      </w:tr>
      <w:tr w:rsidR="00AF09A3" w:rsidRPr="005A008C" w:rsidTr="00AF09A3">
        <w:trPr>
          <w:trHeight w:val="315"/>
        </w:trPr>
        <w:tc>
          <w:tcPr>
            <w:tcW w:w="2500" w:type="dxa"/>
            <w:tcBorders>
              <w:top w:val="nil"/>
              <w:left w:val="nil"/>
              <w:bottom w:val="nil"/>
              <w:right w:val="nil"/>
            </w:tcBorders>
            <w:shd w:val="clear" w:color="auto" w:fill="auto"/>
            <w:noWrap/>
            <w:vAlign w:val="bottom"/>
            <w:hideMark/>
          </w:tcPr>
          <w:p w:rsidR="00AF09A3" w:rsidRPr="005A008C" w:rsidRDefault="00AF09A3" w:rsidP="00AF09A3">
            <w:pPr>
              <w:spacing w:after="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Digati</w:t>
            </w:r>
          </w:p>
        </w:tc>
        <w:tc>
          <w:tcPr>
            <w:tcW w:w="3743" w:type="dxa"/>
            <w:tcBorders>
              <w:top w:val="nil"/>
              <w:left w:val="nil"/>
              <w:bottom w:val="nil"/>
              <w:right w:val="nil"/>
            </w:tcBorders>
            <w:shd w:val="clear" w:color="auto" w:fill="auto"/>
            <w:noWrap/>
            <w:vAlign w:val="bottom"/>
            <w:hideMark/>
          </w:tcPr>
          <w:p w:rsidR="00AF09A3" w:rsidRPr="005A008C" w:rsidRDefault="00AF09A3" w:rsidP="00AF09A3">
            <w:pPr>
              <w:spacing w:after="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Log Q = -0.015T + 1.177</w:t>
            </w:r>
          </w:p>
        </w:tc>
        <w:tc>
          <w:tcPr>
            <w:tcW w:w="820" w:type="dxa"/>
            <w:tcBorders>
              <w:top w:val="nil"/>
              <w:left w:val="nil"/>
              <w:bottom w:val="nil"/>
              <w:right w:val="nil"/>
            </w:tcBorders>
            <w:shd w:val="clear" w:color="auto" w:fill="auto"/>
            <w:noWrap/>
            <w:vAlign w:val="bottom"/>
            <w:hideMark/>
          </w:tcPr>
          <w:p w:rsidR="00AF09A3" w:rsidRPr="005A008C" w:rsidRDefault="00AF09A3" w:rsidP="00AF09A3">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0.991</w:t>
            </w:r>
          </w:p>
        </w:tc>
        <w:tc>
          <w:tcPr>
            <w:tcW w:w="2420" w:type="dxa"/>
            <w:tcBorders>
              <w:top w:val="nil"/>
              <w:left w:val="nil"/>
              <w:bottom w:val="nil"/>
              <w:right w:val="nil"/>
            </w:tcBorders>
            <w:shd w:val="clear" w:color="auto" w:fill="auto"/>
            <w:hideMark/>
          </w:tcPr>
          <w:p w:rsidR="00AF09A3" w:rsidRPr="005A008C" w:rsidRDefault="00AF09A3" w:rsidP="00AF09A3">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67</w:t>
            </w:r>
          </w:p>
        </w:tc>
      </w:tr>
      <w:tr w:rsidR="00AF09A3" w:rsidRPr="005A008C" w:rsidTr="00AF09A3">
        <w:trPr>
          <w:trHeight w:val="330"/>
        </w:trPr>
        <w:tc>
          <w:tcPr>
            <w:tcW w:w="2500" w:type="dxa"/>
            <w:tcBorders>
              <w:top w:val="nil"/>
              <w:left w:val="nil"/>
              <w:bottom w:val="single" w:sz="8" w:space="0" w:color="auto"/>
              <w:right w:val="nil"/>
            </w:tcBorders>
            <w:shd w:val="clear" w:color="auto" w:fill="auto"/>
            <w:noWrap/>
            <w:vAlign w:val="bottom"/>
            <w:hideMark/>
          </w:tcPr>
          <w:p w:rsidR="00AF09A3" w:rsidRPr="005A008C" w:rsidRDefault="00AF09A3" w:rsidP="00AF09A3">
            <w:pPr>
              <w:spacing w:after="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Main Dawa</w:t>
            </w:r>
          </w:p>
        </w:tc>
        <w:tc>
          <w:tcPr>
            <w:tcW w:w="3743" w:type="dxa"/>
            <w:tcBorders>
              <w:top w:val="nil"/>
              <w:left w:val="nil"/>
              <w:bottom w:val="single" w:sz="8" w:space="0" w:color="auto"/>
              <w:right w:val="nil"/>
            </w:tcBorders>
            <w:shd w:val="clear" w:color="auto" w:fill="auto"/>
            <w:noWrap/>
            <w:vAlign w:val="bottom"/>
            <w:hideMark/>
          </w:tcPr>
          <w:p w:rsidR="00AF09A3" w:rsidRPr="005A008C" w:rsidRDefault="00AF09A3" w:rsidP="00AF09A3">
            <w:pPr>
              <w:spacing w:after="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Log Q= -0.022T + 0.462</w:t>
            </w:r>
          </w:p>
        </w:tc>
        <w:tc>
          <w:tcPr>
            <w:tcW w:w="820" w:type="dxa"/>
            <w:tcBorders>
              <w:top w:val="nil"/>
              <w:left w:val="nil"/>
              <w:bottom w:val="single" w:sz="8" w:space="0" w:color="auto"/>
              <w:right w:val="nil"/>
            </w:tcBorders>
            <w:shd w:val="clear" w:color="auto" w:fill="auto"/>
            <w:noWrap/>
            <w:vAlign w:val="bottom"/>
            <w:hideMark/>
          </w:tcPr>
          <w:p w:rsidR="00AF09A3" w:rsidRPr="005A008C" w:rsidRDefault="00AF09A3" w:rsidP="00AF09A3">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0.992</w:t>
            </w:r>
          </w:p>
        </w:tc>
        <w:tc>
          <w:tcPr>
            <w:tcW w:w="2420" w:type="dxa"/>
            <w:tcBorders>
              <w:top w:val="nil"/>
              <w:left w:val="nil"/>
              <w:bottom w:val="single" w:sz="8" w:space="0" w:color="auto"/>
              <w:right w:val="nil"/>
            </w:tcBorders>
            <w:shd w:val="clear" w:color="auto" w:fill="auto"/>
            <w:hideMark/>
          </w:tcPr>
          <w:p w:rsidR="00AF09A3" w:rsidRPr="005A008C" w:rsidRDefault="00AF09A3" w:rsidP="00AF09A3">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45</w:t>
            </w:r>
          </w:p>
        </w:tc>
      </w:tr>
    </w:tbl>
    <w:p w:rsidR="00B34AB7" w:rsidRPr="005A008C" w:rsidRDefault="00B34AB7" w:rsidP="00F11600">
      <w:pPr>
        <w:spacing w:before="360" w:after="120" w:line="480" w:lineRule="auto"/>
        <w:jc w:val="both"/>
        <w:rPr>
          <w:rFonts w:ascii="Century" w:hAnsi="Century" w:cs="Times New Roman"/>
          <w:sz w:val="24"/>
          <w:szCs w:val="24"/>
        </w:rPr>
      </w:pPr>
      <w:r w:rsidRPr="005A008C">
        <w:rPr>
          <w:rFonts w:ascii="Century" w:hAnsi="Century" w:cs="Times New Roman"/>
          <w:sz w:val="24"/>
          <w:szCs w:val="24"/>
        </w:rPr>
        <w:t xml:space="preserve">The average recession index </w:t>
      </w:r>
      <w:r w:rsidRPr="005A008C">
        <w:rPr>
          <w:rFonts w:ascii="Century" w:hAnsi="Century" w:cs="Times New Roman"/>
          <w:i/>
          <w:sz w:val="24"/>
          <w:szCs w:val="24"/>
        </w:rPr>
        <w:t>(k)</w:t>
      </w:r>
      <w:r w:rsidRPr="005A008C">
        <w:rPr>
          <w:rFonts w:ascii="Century" w:hAnsi="Century" w:cs="Times New Roman"/>
          <w:sz w:val="24"/>
          <w:szCs w:val="24"/>
        </w:rPr>
        <w:t xml:space="preserve"> of each MRC is approximated from slope of the linear equations (Table </w:t>
      </w:r>
      <w:r w:rsidR="00A47FE8" w:rsidRPr="005A008C">
        <w:rPr>
          <w:rFonts w:ascii="Century" w:hAnsi="Century" w:cs="Times New Roman"/>
          <w:sz w:val="24"/>
          <w:szCs w:val="24"/>
        </w:rPr>
        <w:t>5</w:t>
      </w:r>
      <w:r w:rsidRPr="005A008C">
        <w:rPr>
          <w:rFonts w:ascii="Century" w:hAnsi="Century" w:cs="Times New Roman"/>
          <w:sz w:val="24"/>
          <w:szCs w:val="24"/>
        </w:rPr>
        <w:t xml:space="preserve">) and the values are comparable to the corresponding median recession indices </w:t>
      </w:r>
      <w:r w:rsidRPr="005A008C">
        <w:rPr>
          <w:rFonts w:ascii="Century" w:hAnsi="Century" w:cs="Times New Roman"/>
          <w:i/>
          <w:sz w:val="24"/>
          <w:szCs w:val="24"/>
        </w:rPr>
        <w:t>(k)</w:t>
      </w:r>
      <w:r w:rsidRPr="005A008C">
        <w:rPr>
          <w:rFonts w:ascii="Century" w:hAnsi="Century" w:cs="Times New Roman"/>
          <w:sz w:val="24"/>
          <w:szCs w:val="24"/>
        </w:rPr>
        <w:t xml:space="preserve"> shown in the Figure </w:t>
      </w:r>
      <w:r w:rsidR="00A47FE8" w:rsidRPr="005A008C">
        <w:rPr>
          <w:rFonts w:ascii="Century" w:hAnsi="Century" w:cs="Times New Roman"/>
          <w:sz w:val="24"/>
          <w:szCs w:val="24"/>
        </w:rPr>
        <w:t>20</w:t>
      </w:r>
      <w:r w:rsidRPr="005A008C">
        <w:rPr>
          <w:rFonts w:ascii="Century" w:hAnsi="Century" w:cs="Times New Roman"/>
          <w:sz w:val="24"/>
          <w:szCs w:val="24"/>
        </w:rPr>
        <w:t xml:space="preserve">. Furthermore, as shown in Figure </w:t>
      </w:r>
      <w:r w:rsidR="003D6398" w:rsidRPr="005A008C">
        <w:rPr>
          <w:rFonts w:ascii="Century" w:hAnsi="Century" w:cs="Times New Roman"/>
          <w:sz w:val="24"/>
          <w:szCs w:val="24"/>
        </w:rPr>
        <w:t>19</w:t>
      </w:r>
      <w:r w:rsidRPr="005A008C">
        <w:rPr>
          <w:rFonts w:ascii="Century" w:hAnsi="Century" w:cs="Times New Roman"/>
          <w:sz w:val="24"/>
          <w:szCs w:val="24"/>
        </w:rPr>
        <w:t xml:space="preserve">a-d, each recession curve of the tributary rivers and the main Dawa is made up of multiple line segments varying in slopes and segment lengths growing into the compound recession curve. </w:t>
      </w:r>
    </w:p>
    <w:p w:rsidR="00DE341F" w:rsidRPr="005A008C" w:rsidRDefault="00304583" w:rsidP="00F11600">
      <w:pPr>
        <w:pStyle w:val="Heading2"/>
        <w:spacing w:before="120" w:after="120"/>
        <w:rPr>
          <w:rFonts w:ascii="Century" w:hAnsi="Century" w:cs="Times New Roman"/>
          <w:color w:val="auto"/>
        </w:rPr>
      </w:pPr>
      <w:bookmarkStart w:id="59" w:name="_Toc470811659"/>
      <w:r w:rsidRPr="005A008C">
        <w:rPr>
          <w:rFonts w:ascii="Century" w:hAnsi="Century" w:cs="Times New Roman"/>
          <w:color w:val="auto"/>
        </w:rPr>
        <w:t>Source</w:t>
      </w:r>
      <w:r w:rsidR="00651B3A" w:rsidRPr="005A008C">
        <w:rPr>
          <w:rFonts w:ascii="Century" w:hAnsi="Century" w:cs="Times New Roman"/>
          <w:color w:val="auto"/>
        </w:rPr>
        <w:t>-aquifer</w:t>
      </w:r>
      <w:r w:rsidR="00DE341F" w:rsidRPr="005A008C">
        <w:rPr>
          <w:rFonts w:ascii="Century" w:hAnsi="Century" w:cs="Times New Roman"/>
          <w:color w:val="auto"/>
        </w:rPr>
        <w:t xml:space="preserve"> </w:t>
      </w:r>
      <w:r w:rsidR="00651B3A" w:rsidRPr="005A008C">
        <w:rPr>
          <w:rFonts w:ascii="Century" w:hAnsi="Century" w:cs="Times New Roman"/>
          <w:color w:val="auto"/>
        </w:rPr>
        <w:t>for</w:t>
      </w:r>
      <w:r w:rsidR="00DE341F" w:rsidRPr="005A008C">
        <w:rPr>
          <w:rFonts w:ascii="Century" w:hAnsi="Century" w:cs="Times New Roman"/>
          <w:color w:val="auto"/>
        </w:rPr>
        <w:t xml:space="preserve"> dry Period River flow</w:t>
      </w:r>
      <w:bookmarkEnd w:id="59"/>
    </w:p>
    <w:p w:rsidR="00A47315" w:rsidRPr="005A008C" w:rsidRDefault="00A47315" w:rsidP="00A47315">
      <w:pPr>
        <w:spacing w:after="120" w:line="480" w:lineRule="auto"/>
        <w:jc w:val="both"/>
        <w:rPr>
          <w:rFonts w:ascii="Century" w:hAnsi="Century" w:cs="Times New Roman"/>
          <w:sz w:val="24"/>
          <w:szCs w:val="24"/>
        </w:rPr>
      </w:pPr>
      <w:r w:rsidRPr="005A008C">
        <w:rPr>
          <w:rFonts w:ascii="Century" w:hAnsi="Century" w:cs="Times New Roman"/>
          <w:sz w:val="24"/>
          <w:szCs w:val="24"/>
        </w:rPr>
        <w:t xml:space="preserve">Electrical conductivity (EC) of </w:t>
      </w:r>
      <w:r w:rsidR="009D21B1" w:rsidRPr="005A008C">
        <w:rPr>
          <w:rFonts w:ascii="Century" w:hAnsi="Century" w:cs="Times New Roman"/>
          <w:sz w:val="24"/>
          <w:szCs w:val="24"/>
        </w:rPr>
        <w:t xml:space="preserve">the </w:t>
      </w:r>
      <w:r w:rsidRPr="005A008C">
        <w:rPr>
          <w:rFonts w:ascii="Century" w:hAnsi="Century" w:cs="Times New Roman"/>
          <w:sz w:val="24"/>
          <w:szCs w:val="24"/>
        </w:rPr>
        <w:t>dry period river flow is measured in situ in the headwater, middle, and near the river outlet</w:t>
      </w:r>
      <w:r w:rsidR="009D21B1" w:rsidRPr="005A008C">
        <w:rPr>
          <w:rFonts w:ascii="Century" w:hAnsi="Century" w:cs="Times New Roman"/>
          <w:sz w:val="24"/>
          <w:szCs w:val="24"/>
        </w:rPr>
        <w:t xml:space="preserve"> of the Dawa river basin</w:t>
      </w:r>
      <w:r w:rsidRPr="005A008C">
        <w:rPr>
          <w:rFonts w:ascii="Century" w:hAnsi="Century" w:cs="Times New Roman"/>
          <w:sz w:val="24"/>
          <w:szCs w:val="24"/>
        </w:rPr>
        <w:t>. In the headwater region and at the middle of the b</w:t>
      </w:r>
      <w:r w:rsidR="00887E52" w:rsidRPr="005A008C">
        <w:rPr>
          <w:rFonts w:ascii="Century" w:hAnsi="Century" w:cs="Times New Roman"/>
          <w:sz w:val="24"/>
          <w:szCs w:val="24"/>
        </w:rPr>
        <w:t>asin, EC is measured</w:t>
      </w:r>
      <w:r w:rsidR="007E689D" w:rsidRPr="005A008C">
        <w:rPr>
          <w:rFonts w:ascii="Century" w:hAnsi="Century" w:cs="Times New Roman"/>
          <w:sz w:val="24"/>
          <w:szCs w:val="24"/>
        </w:rPr>
        <w:t xml:space="preserve"> </w:t>
      </w:r>
      <w:r w:rsidRPr="005A008C">
        <w:rPr>
          <w:rFonts w:ascii="Century" w:hAnsi="Century" w:cs="Times New Roman"/>
          <w:sz w:val="24"/>
          <w:szCs w:val="24"/>
        </w:rPr>
        <w:t>three times</w:t>
      </w:r>
      <w:r w:rsidR="00887E52" w:rsidRPr="005A008C">
        <w:rPr>
          <w:rFonts w:ascii="Century" w:hAnsi="Century" w:cs="Times New Roman"/>
          <w:sz w:val="24"/>
          <w:szCs w:val="24"/>
        </w:rPr>
        <w:t xml:space="preserve"> at a site where each measurement </w:t>
      </w:r>
      <w:r w:rsidR="00F1330B" w:rsidRPr="005A008C">
        <w:rPr>
          <w:rFonts w:ascii="Century" w:hAnsi="Century" w:cs="Times New Roman"/>
          <w:sz w:val="24"/>
          <w:szCs w:val="24"/>
        </w:rPr>
        <w:t xml:space="preserve">is </w:t>
      </w:r>
      <w:r w:rsidR="00887E52" w:rsidRPr="005A008C">
        <w:rPr>
          <w:rFonts w:ascii="Century" w:hAnsi="Century" w:cs="Times New Roman"/>
          <w:sz w:val="24"/>
          <w:szCs w:val="24"/>
        </w:rPr>
        <w:t xml:space="preserve">taken </w:t>
      </w:r>
      <w:r w:rsidRPr="005A008C">
        <w:rPr>
          <w:rFonts w:ascii="Century" w:hAnsi="Century" w:cs="Times New Roman"/>
          <w:sz w:val="24"/>
          <w:szCs w:val="24"/>
        </w:rPr>
        <w:t>in the mid of dry months–Jan, Feb, and March – of year 2014.  Near the Dawa outlet</w:t>
      </w:r>
      <w:r w:rsidR="00F1330B" w:rsidRPr="005A008C">
        <w:rPr>
          <w:rFonts w:ascii="Century" w:hAnsi="Century" w:cs="Times New Roman"/>
          <w:sz w:val="24"/>
          <w:szCs w:val="24"/>
        </w:rPr>
        <w:t>,</w:t>
      </w:r>
      <w:r w:rsidRPr="005A008C">
        <w:rPr>
          <w:rFonts w:ascii="Century" w:hAnsi="Century" w:cs="Times New Roman"/>
          <w:sz w:val="24"/>
          <w:szCs w:val="24"/>
        </w:rPr>
        <w:t xml:space="preserve"> EC is measured</w:t>
      </w:r>
      <w:r w:rsidR="006F5F66" w:rsidRPr="005A008C">
        <w:rPr>
          <w:rFonts w:ascii="Century" w:hAnsi="Century" w:cs="Times New Roman"/>
          <w:sz w:val="24"/>
          <w:szCs w:val="24"/>
        </w:rPr>
        <w:t xml:space="preserve"> only once in the mid of January</w:t>
      </w:r>
      <w:r w:rsidRPr="005A008C">
        <w:rPr>
          <w:rFonts w:ascii="Century" w:hAnsi="Century" w:cs="Times New Roman"/>
          <w:sz w:val="24"/>
          <w:szCs w:val="24"/>
        </w:rPr>
        <w:t xml:space="preserve">, 2014 for the reason that the river flow ceases in the subsequent dry months. </w:t>
      </w:r>
      <w:r w:rsidR="00057A70" w:rsidRPr="005A008C">
        <w:rPr>
          <w:rFonts w:ascii="Century" w:hAnsi="Century" w:cs="Times New Roman"/>
          <w:sz w:val="24"/>
          <w:szCs w:val="24"/>
        </w:rPr>
        <w:t xml:space="preserve">The data is presented in </w:t>
      </w:r>
      <w:r w:rsidR="00644BF5" w:rsidRPr="005A008C">
        <w:rPr>
          <w:rFonts w:ascii="Century" w:hAnsi="Century" w:cs="Times New Roman"/>
          <w:sz w:val="24"/>
          <w:szCs w:val="24"/>
        </w:rPr>
        <w:t>T</w:t>
      </w:r>
      <w:r w:rsidR="00057A70" w:rsidRPr="005A008C">
        <w:rPr>
          <w:rFonts w:ascii="Century" w:hAnsi="Century" w:cs="Times New Roman"/>
          <w:sz w:val="24"/>
          <w:szCs w:val="24"/>
        </w:rPr>
        <w:t xml:space="preserve">able </w:t>
      </w:r>
      <w:r w:rsidR="00644BF5" w:rsidRPr="005A008C">
        <w:rPr>
          <w:rFonts w:ascii="Century" w:hAnsi="Century" w:cs="Times New Roman"/>
          <w:sz w:val="24"/>
          <w:szCs w:val="24"/>
        </w:rPr>
        <w:t>6</w:t>
      </w:r>
      <w:r w:rsidR="00057A70" w:rsidRPr="005A008C">
        <w:rPr>
          <w:rFonts w:ascii="Century" w:hAnsi="Century" w:cs="Times New Roman"/>
          <w:sz w:val="24"/>
          <w:szCs w:val="24"/>
        </w:rPr>
        <w:t xml:space="preserve">. </w:t>
      </w:r>
      <w:r w:rsidRPr="005A008C">
        <w:rPr>
          <w:rFonts w:ascii="Century" w:hAnsi="Century" w:cs="Times New Roman"/>
          <w:sz w:val="24"/>
          <w:szCs w:val="24"/>
        </w:rPr>
        <w:t xml:space="preserve">EC measuring points and the mean EC </w:t>
      </w:r>
      <w:r w:rsidR="00065E86" w:rsidRPr="005A008C">
        <w:rPr>
          <w:rFonts w:ascii="Century" w:hAnsi="Century" w:cs="Times New Roman"/>
          <w:sz w:val="24"/>
          <w:szCs w:val="24"/>
        </w:rPr>
        <w:t xml:space="preserve">of the river flow </w:t>
      </w:r>
      <w:r w:rsidRPr="005A008C">
        <w:rPr>
          <w:rFonts w:ascii="Century" w:hAnsi="Century" w:cs="Times New Roman"/>
          <w:sz w:val="24"/>
          <w:szCs w:val="24"/>
        </w:rPr>
        <w:t xml:space="preserve">(for </w:t>
      </w:r>
      <w:r w:rsidR="00644BF5" w:rsidRPr="005A008C">
        <w:rPr>
          <w:rFonts w:ascii="Century" w:hAnsi="Century" w:cs="Times New Roman"/>
          <w:sz w:val="24"/>
          <w:szCs w:val="24"/>
        </w:rPr>
        <w:t>measurements</w:t>
      </w:r>
      <w:r w:rsidRPr="005A008C">
        <w:rPr>
          <w:rFonts w:ascii="Century" w:hAnsi="Century" w:cs="Times New Roman"/>
          <w:sz w:val="24"/>
          <w:szCs w:val="24"/>
        </w:rPr>
        <w:t xml:space="preserve"> at headwater and middle of the basin) and EC value of the river flow near the river outlet are shown in the Figure </w:t>
      </w:r>
      <w:r w:rsidR="00644BF5" w:rsidRPr="005A008C">
        <w:rPr>
          <w:rFonts w:ascii="Century" w:hAnsi="Century" w:cs="Times New Roman"/>
          <w:sz w:val="24"/>
          <w:szCs w:val="24"/>
        </w:rPr>
        <w:t>22</w:t>
      </w:r>
      <w:r w:rsidRPr="005A008C">
        <w:rPr>
          <w:rFonts w:ascii="Century" w:hAnsi="Century" w:cs="Times New Roman"/>
          <w:sz w:val="24"/>
          <w:szCs w:val="24"/>
        </w:rPr>
        <w:t>.</w:t>
      </w:r>
      <w:r w:rsidR="00057A70" w:rsidRPr="005A008C">
        <w:rPr>
          <w:rFonts w:ascii="Century" w:hAnsi="Century" w:cs="Times New Roman"/>
          <w:sz w:val="24"/>
          <w:szCs w:val="24"/>
        </w:rPr>
        <w:t xml:space="preserve"> </w:t>
      </w:r>
    </w:p>
    <w:p w:rsidR="00F7536C" w:rsidRPr="005A008C" w:rsidRDefault="00F7536C" w:rsidP="00A47315">
      <w:pPr>
        <w:spacing w:after="120" w:line="480" w:lineRule="auto"/>
        <w:jc w:val="both"/>
        <w:rPr>
          <w:rFonts w:ascii="Times New Roman" w:hAnsi="Times New Roman" w:cs="Times New Roman"/>
          <w:sz w:val="24"/>
          <w:szCs w:val="24"/>
        </w:rPr>
      </w:pPr>
    </w:p>
    <w:p w:rsidR="00DC28A5" w:rsidRPr="005A008C" w:rsidRDefault="004F34C4" w:rsidP="004F34C4">
      <w:pPr>
        <w:pStyle w:val="Caption"/>
        <w:spacing w:line="480" w:lineRule="auto"/>
        <w:rPr>
          <w:rFonts w:ascii="Century" w:hAnsi="Century"/>
          <w:b w:val="0"/>
          <w:sz w:val="24"/>
          <w:szCs w:val="24"/>
        </w:rPr>
      </w:pPr>
      <w:bookmarkStart w:id="60" w:name="_Toc470812115"/>
      <w:r w:rsidRPr="005A008C">
        <w:rPr>
          <w:rFonts w:ascii="Century" w:hAnsi="Century"/>
          <w:sz w:val="24"/>
          <w:szCs w:val="24"/>
        </w:rPr>
        <w:lastRenderedPageBreak/>
        <w:t xml:space="preserve">Table </w:t>
      </w:r>
      <w:r w:rsidR="00C371F2" w:rsidRPr="005A008C">
        <w:rPr>
          <w:rFonts w:ascii="Century" w:hAnsi="Century"/>
          <w:sz w:val="24"/>
          <w:szCs w:val="24"/>
        </w:rPr>
        <w:fldChar w:fldCharType="begin"/>
      </w:r>
      <w:r w:rsidRPr="005A008C">
        <w:rPr>
          <w:rFonts w:ascii="Century" w:hAnsi="Century"/>
          <w:sz w:val="24"/>
          <w:szCs w:val="24"/>
        </w:rPr>
        <w:instrText xml:space="preserve"> SEQ Table \* ARABIC </w:instrText>
      </w:r>
      <w:r w:rsidR="00C371F2" w:rsidRPr="005A008C">
        <w:rPr>
          <w:rFonts w:ascii="Century" w:hAnsi="Century"/>
          <w:sz w:val="24"/>
          <w:szCs w:val="24"/>
        </w:rPr>
        <w:fldChar w:fldCharType="separate"/>
      </w:r>
      <w:r w:rsidR="007F4D3E">
        <w:rPr>
          <w:rFonts w:ascii="Century" w:hAnsi="Century"/>
          <w:noProof/>
          <w:sz w:val="24"/>
          <w:szCs w:val="24"/>
        </w:rPr>
        <w:t>6</w:t>
      </w:r>
      <w:r w:rsidR="00C371F2" w:rsidRPr="005A008C">
        <w:rPr>
          <w:rFonts w:ascii="Century" w:hAnsi="Century"/>
          <w:sz w:val="24"/>
          <w:szCs w:val="24"/>
        </w:rPr>
        <w:fldChar w:fldCharType="end"/>
      </w:r>
      <w:r w:rsidRPr="005A008C">
        <w:rPr>
          <w:b w:val="0"/>
          <w:sz w:val="24"/>
          <w:szCs w:val="24"/>
        </w:rPr>
        <w:t xml:space="preserve"> </w:t>
      </w:r>
      <w:r w:rsidR="00DC28A5" w:rsidRPr="005A008C">
        <w:rPr>
          <w:rFonts w:ascii="Century" w:hAnsi="Century"/>
          <w:b w:val="0"/>
          <w:sz w:val="24"/>
          <w:szCs w:val="24"/>
        </w:rPr>
        <w:t>EC</w:t>
      </w:r>
      <w:r w:rsidR="00B34953" w:rsidRPr="005A008C">
        <w:rPr>
          <w:rFonts w:ascii="Century" w:hAnsi="Century"/>
          <w:b w:val="0"/>
          <w:sz w:val="24"/>
          <w:szCs w:val="24"/>
        </w:rPr>
        <w:t xml:space="preserve"> (in </w:t>
      </w:r>
      <w:r w:rsidR="00B34953" w:rsidRPr="005A008C">
        <w:rPr>
          <w:rFonts w:ascii="Calibri" w:hAnsi="Calibri"/>
          <w:b w:val="0"/>
          <w:sz w:val="24"/>
          <w:szCs w:val="24"/>
        </w:rPr>
        <w:t>µ</w:t>
      </w:r>
      <w:r w:rsidR="00B34953" w:rsidRPr="005A008C">
        <w:rPr>
          <w:rFonts w:ascii="Century" w:hAnsi="Century"/>
          <w:b w:val="0"/>
          <w:sz w:val="24"/>
          <w:szCs w:val="24"/>
        </w:rPr>
        <w:t>S/cm)</w:t>
      </w:r>
      <w:r w:rsidR="002457F5" w:rsidRPr="005A008C">
        <w:rPr>
          <w:rFonts w:ascii="Century" w:hAnsi="Century"/>
          <w:b w:val="0"/>
          <w:sz w:val="24"/>
          <w:szCs w:val="24"/>
        </w:rPr>
        <w:t xml:space="preserve"> of the dry period river flow of year 2014</w:t>
      </w:r>
      <w:bookmarkEnd w:id="60"/>
    </w:p>
    <w:tbl>
      <w:tblPr>
        <w:tblW w:w="7156" w:type="dxa"/>
        <w:tblInd w:w="108" w:type="dxa"/>
        <w:tblLook w:val="04A0"/>
      </w:tblPr>
      <w:tblGrid>
        <w:gridCol w:w="1856"/>
        <w:gridCol w:w="1076"/>
        <w:gridCol w:w="976"/>
        <w:gridCol w:w="976"/>
        <w:gridCol w:w="976"/>
        <w:gridCol w:w="1296"/>
      </w:tblGrid>
      <w:tr w:rsidR="000D525B" w:rsidRPr="005A008C" w:rsidTr="000D525B">
        <w:trPr>
          <w:trHeight w:val="300"/>
        </w:trPr>
        <w:tc>
          <w:tcPr>
            <w:tcW w:w="1856" w:type="dxa"/>
            <w:tcBorders>
              <w:top w:val="single" w:sz="4" w:space="0" w:color="auto"/>
              <w:left w:val="nil"/>
              <w:bottom w:val="single" w:sz="4" w:space="0" w:color="auto"/>
              <w:right w:val="nil"/>
            </w:tcBorders>
            <w:shd w:val="clear" w:color="auto" w:fill="auto"/>
            <w:noWrap/>
            <w:vAlign w:val="bottom"/>
            <w:hideMark/>
          </w:tcPr>
          <w:p w:rsidR="000D525B" w:rsidRPr="005A008C" w:rsidRDefault="000D525B" w:rsidP="000D525B">
            <w:pPr>
              <w:spacing w:after="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Site name</w:t>
            </w:r>
          </w:p>
        </w:tc>
        <w:tc>
          <w:tcPr>
            <w:tcW w:w="1076" w:type="dxa"/>
            <w:tcBorders>
              <w:top w:val="single" w:sz="4" w:space="0" w:color="auto"/>
              <w:left w:val="nil"/>
              <w:bottom w:val="single" w:sz="4" w:space="0" w:color="auto"/>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Mid of Jan</w:t>
            </w:r>
          </w:p>
        </w:tc>
        <w:tc>
          <w:tcPr>
            <w:tcW w:w="976" w:type="dxa"/>
            <w:tcBorders>
              <w:top w:val="single" w:sz="4" w:space="0" w:color="auto"/>
              <w:left w:val="nil"/>
              <w:bottom w:val="single" w:sz="4" w:space="0" w:color="auto"/>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Mid of Feb</w:t>
            </w:r>
          </w:p>
        </w:tc>
        <w:tc>
          <w:tcPr>
            <w:tcW w:w="976" w:type="dxa"/>
            <w:tcBorders>
              <w:top w:val="single" w:sz="4" w:space="0" w:color="auto"/>
              <w:left w:val="nil"/>
              <w:bottom w:val="single" w:sz="4" w:space="0" w:color="auto"/>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Mid of March</w:t>
            </w:r>
          </w:p>
        </w:tc>
        <w:tc>
          <w:tcPr>
            <w:tcW w:w="976" w:type="dxa"/>
            <w:tcBorders>
              <w:top w:val="single" w:sz="4" w:space="0" w:color="auto"/>
              <w:left w:val="nil"/>
              <w:bottom w:val="single" w:sz="4" w:space="0" w:color="auto"/>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Mean value</w:t>
            </w:r>
          </w:p>
        </w:tc>
        <w:tc>
          <w:tcPr>
            <w:tcW w:w="1296" w:type="dxa"/>
            <w:tcBorders>
              <w:top w:val="single" w:sz="4" w:space="0" w:color="auto"/>
              <w:left w:val="nil"/>
              <w:bottom w:val="single" w:sz="4" w:space="0" w:color="auto"/>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Stdev</w:t>
            </w:r>
          </w:p>
        </w:tc>
      </w:tr>
      <w:tr w:rsidR="000D525B" w:rsidRPr="005A008C" w:rsidTr="000D525B">
        <w:trPr>
          <w:trHeight w:val="300"/>
        </w:trPr>
        <w:tc>
          <w:tcPr>
            <w:tcW w:w="1856" w:type="dxa"/>
            <w:tcBorders>
              <w:top w:val="single" w:sz="4" w:space="0" w:color="auto"/>
              <w:left w:val="nil"/>
              <w:bottom w:val="nil"/>
              <w:right w:val="nil"/>
            </w:tcBorders>
            <w:shd w:val="clear" w:color="auto" w:fill="auto"/>
            <w:noWrap/>
            <w:vAlign w:val="bottom"/>
            <w:hideMark/>
          </w:tcPr>
          <w:p w:rsidR="000D525B" w:rsidRPr="005A008C" w:rsidRDefault="000D525B" w:rsidP="000D525B">
            <w:pPr>
              <w:spacing w:after="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Kercha</w:t>
            </w:r>
          </w:p>
        </w:tc>
        <w:tc>
          <w:tcPr>
            <w:tcW w:w="1076" w:type="dxa"/>
            <w:tcBorders>
              <w:top w:val="single" w:sz="4" w:space="0" w:color="auto"/>
              <w:left w:val="nil"/>
              <w:bottom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255</w:t>
            </w:r>
          </w:p>
        </w:tc>
        <w:tc>
          <w:tcPr>
            <w:tcW w:w="976" w:type="dxa"/>
            <w:tcBorders>
              <w:top w:val="single" w:sz="4" w:space="0" w:color="auto"/>
              <w:left w:val="nil"/>
              <w:bottom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260</w:t>
            </w:r>
          </w:p>
        </w:tc>
        <w:tc>
          <w:tcPr>
            <w:tcW w:w="976" w:type="dxa"/>
            <w:tcBorders>
              <w:top w:val="single" w:sz="4" w:space="0" w:color="auto"/>
              <w:left w:val="nil"/>
              <w:bottom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289</w:t>
            </w:r>
          </w:p>
        </w:tc>
        <w:tc>
          <w:tcPr>
            <w:tcW w:w="976" w:type="dxa"/>
            <w:tcBorders>
              <w:top w:val="single" w:sz="4" w:space="0" w:color="auto"/>
              <w:left w:val="nil"/>
              <w:bottom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268.0</w:t>
            </w:r>
          </w:p>
        </w:tc>
        <w:tc>
          <w:tcPr>
            <w:tcW w:w="1296" w:type="dxa"/>
            <w:tcBorders>
              <w:top w:val="single" w:sz="4" w:space="0" w:color="auto"/>
              <w:left w:val="nil"/>
              <w:bottom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18.4</w:t>
            </w:r>
          </w:p>
        </w:tc>
      </w:tr>
      <w:tr w:rsidR="000D525B" w:rsidRPr="005A008C" w:rsidTr="000D525B">
        <w:trPr>
          <w:trHeight w:val="300"/>
        </w:trPr>
        <w:tc>
          <w:tcPr>
            <w:tcW w:w="1856" w:type="dxa"/>
            <w:tcBorders>
              <w:top w:val="nil"/>
              <w:left w:val="nil"/>
              <w:bottom w:val="nil"/>
              <w:right w:val="nil"/>
            </w:tcBorders>
            <w:shd w:val="clear" w:color="auto" w:fill="auto"/>
            <w:noWrap/>
            <w:vAlign w:val="bottom"/>
            <w:hideMark/>
          </w:tcPr>
          <w:p w:rsidR="000D525B" w:rsidRPr="005A008C" w:rsidRDefault="000D525B" w:rsidP="000D525B">
            <w:pPr>
              <w:spacing w:after="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Kojo'a</w:t>
            </w:r>
          </w:p>
        </w:tc>
        <w:tc>
          <w:tcPr>
            <w:tcW w:w="1076" w:type="dxa"/>
            <w:tcBorders>
              <w:top w:val="nil"/>
              <w:left w:val="nil"/>
              <w:bottom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245</w:t>
            </w:r>
          </w:p>
        </w:tc>
        <w:tc>
          <w:tcPr>
            <w:tcW w:w="976" w:type="dxa"/>
            <w:tcBorders>
              <w:top w:val="nil"/>
              <w:left w:val="nil"/>
              <w:bottom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253</w:t>
            </w:r>
          </w:p>
        </w:tc>
        <w:tc>
          <w:tcPr>
            <w:tcW w:w="976" w:type="dxa"/>
            <w:tcBorders>
              <w:top w:val="nil"/>
              <w:left w:val="nil"/>
              <w:bottom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273</w:t>
            </w:r>
          </w:p>
        </w:tc>
        <w:tc>
          <w:tcPr>
            <w:tcW w:w="976" w:type="dxa"/>
            <w:tcBorders>
              <w:top w:val="nil"/>
              <w:left w:val="nil"/>
              <w:bottom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257.0</w:t>
            </w:r>
          </w:p>
        </w:tc>
        <w:tc>
          <w:tcPr>
            <w:tcW w:w="1296" w:type="dxa"/>
            <w:tcBorders>
              <w:top w:val="nil"/>
              <w:left w:val="nil"/>
              <w:bottom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14.4</w:t>
            </w:r>
          </w:p>
        </w:tc>
      </w:tr>
      <w:tr w:rsidR="000D525B" w:rsidRPr="005A008C" w:rsidTr="000D525B">
        <w:trPr>
          <w:trHeight w:val="300"/>
        </w:trPr>
        <w:tc>
          <w:tcPr>
            <w:tcW w:w="1856" w:type="dxa"/>
            <w:tcBorders>
              <w:top w:val="nil"/>
              <w:left w:val="nil"/>
              <w:bottom w:val="nil"/>
              <w:right w:val="nil"/>
            </w:tcBorders>
            <w:shd w:val="clear" w:color="auto" w:fill="auto"/>
            <w:noWrap/>
            <w:vAlign w:val="bottom"/>
            <w:hideMark/>
          </w:tcPr>
          <w:p w:rsidR="000D525B" w:rsidRPr="005A008C" w:rsidRDefault="000D525B" w:rsidP="000D525B">
            <w:pPr>
              <w:spacing w:after="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Awata</w:t>
            </w:r>
          </w:p>
        </w:tc>
        <w:tc>
          <w:tcPr>
            <w:tcW w:w="1076" w:type="dxa"/>
            <w:tcBorders>
              <w:top w:val="nil"/>
              <w:left w:val="nil"/>
              <w:bottom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239</w:t>
            </w:r>
          </w:p>
        </w:tc>
        <w:tc>
          <w:tcPr>
            <w:tcW w:w="976" w:type="dxa"/>
            <w:tcBorders>
              <w:top w:val="nil"/>
              <w:left w:val="nil"/>
              <w:bottom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237.5</w:t>
            </w:r>
          </w:p>
        </w:tc>
        <w:tc>
          <w:tcPr>
            <w:tcW w:w="976" w:type="dxa"/>
            <w:tcBorders>
              <w:top w:val="nil"/>
              <w:left w:val="nil"/>
              <w:bottom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248</w:t>
            </w:r>
          </w:p>
        </w:tc>
        <w:tc>
          <w:tcPr>
            <w:tcW w:w="976" w:type="dxa"/>
            <w:tcBorders>
              <w:top w:val="nil"/>
              <w:left w:val="nil"/>
              <w:bottom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241.5</w:t>
            </w:r>
          </w:p>
        </w:tc>
        <w:tc>
          <w:tcPr>
            <w:tcW w:w="1296" w:type="dxa"/>
            <w:tcBorders>
              <w:top w:val="nil"/>
              <w:left w:val="nil"/>
              <w:bottom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5.7</w:t>
            </w:r>
          </w:p>
        </w:tc>
      </w:tr>
      <w:tr w:rsidR="000D525B" w:rsidRPr="005A008C" w:rsidTr="000D525B">
        <w:trPr>
          <w:trHeight w:val="300"/>
        </w:trPr>
        <w:tc>
          <w:tcPr>
            <w:tcW w:w="1856" w:type="dxa"/>
            <w:tcBorders>
              <w:top w:val="nil"/>
              <w:left w:val="nil"/>
              <w:bottom w:val="nil"/>
              <w:right w:val="nil"/>
            </w:tcBorders>
            <w:shd w:val="clear" w:color="auto" w:fill="auto"/>
            <w:noWrap/>
            <w:vAlign w:val="bottom"/>
            <w:hideMark/>
          </w:tcPr>
          <w:p w:rsidR="000D525B" w:rsidRPr="005A008C" w:rsidRDefault="000D525B" w:rsidP="000D525B">
            <w:pPr>
              <w:spacing w:after="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Megado</w:t>
            </w:r>
          </w:p>
        </w:tc>
        <w:tc>
          <w:tcPr>
            <w:tcW w:w="1076" w:type="dxa"/>
            <w:tcBorders>
              <w:top w:val="nil"/>
              <w:left w:val="nil"/>
              <w:bottom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263</w:t>
            </w:r>
          </w:p>
        </w:tc>
        <w:tc>
          <w:tcPr>
            <w:tcW w:w="976" w:type="dxa"/>
            <w:tcBorders>
              <w:top w:val="nil"/>
              <w:left w:val="nil"/>
              <w:bottom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272</w:t>
            </w:r>
          </w:p>
        </w:tc>
        <w:tc>
          <w:tcPr>
            <w:tcW w:w="976" w:type="dxa"/>
            <w:tcBorders>
              <w:top w:val="nil"/>
              <w:left w:val="nil"/>
              <w:bottom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296</w:t>
            </w:r>
          </w:p>
        </w:tc>
        <w:tc>
          <w:tcPr>
            <w:tcW w:w="976" w:type="dxa"/>
            <w:tcBorders>
              <w:top w:val="nil"/>
              <w:left w:val="nil"/>
              <w:bottom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277.0</w:t>
            </w:r>
          </w:p>
        </w:tc>
        <w:tc>
          <w:tcPr>
            <w:tcW w:w="1296" w:type="dxa"/>
            <w:tcBorders>
              <w:top w:val="nil"/>
              <w:left w:val="nil"/>
              <w:bottom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17.1</w:t>
            </w:r>
          </w:p>
        </w:tc>
      </w:tr>
      <w:tr w:rsidR="000D525B" w:rsidRPr="005A008C" w:rsidTr="000D525B">
        <w:trPr>
          <w:trHeight w:val="300"/>
        </w:trPr>
        <w:tc>
          <w:tcPr>
            <w:tcW w:w="1856" w:type="dxa"/>
            <w:tcBorders>
              <w:top w:val="nil"/>
              <w:left w:val="nil"/>
              <w:bottom w:val="nil"/>
              <w:right w:val="nil"/>
            </w:tcBorders>
            <w:shd w:val="clear" w:color="auto" w:fill="auto"/>
            <w:noWrap/>
            <w:vAlign w:val="bottom"/>
            <w:hideMark/>
          </w:tcPr>
          <w:p w:rsidR="000D525B" w:rsidRPr="005A008C" w:rsidRDefault="000D525B" w:rsidP="000D525B">
            <w:pPr>
              <w:spacing w:after="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Digati</w:t>
            </w:r>
          </w:p>
        </w:tc>
        <w:tc>
          <w:tcPr>
            <w:tcW w:w="1076" w:type="dxa"/>
            <w:tcBorders>
              <w:top w:val="nil"/>
              <w:left w:val="nil"/>
              <w:bottom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575</w:t>
            </w:r>
          </w:p>
        </w:tc>
        <w:tc>
          <w:tcPr>
            <w:tcW w:w="976" w:type="dxa"/>
            <w:tcBorders>
              <w:top w:val="nil"/>
              <w:left w:val="nil"/>
              <w:bottom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602</w:t>
            </w:r>
          </w:p>
        </w:tc>
        <w:tc>
          <w:tcPr>
            <w:tcW w:w="976" w:type="dxa"/>
            <w:tcBorders>
              <w:top w:val="nil"/>
              <w:left w:val="nil"/>
              <w:bottom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620.3</w:t>
            </w:r>
          </w:p>
        </w:tc>
        <w:tc>
          <w:tcPr>
            <w:tcW w:w="976" w:type="dxa"/>
            <w:tcBorders>
              <w:top w:val="nil"/>
              <w:left w:val="nil"/>
              <w:bottom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599.1</w:t>
            </w:r>
          </w:p>
        </w:tc>
        <w:tc>
          <w:tcPr>
            <w:tcW w:w="1296" w:type="dxa"/>
            <w:tcBorders>
              <w:top w:val="nil"/>
              <w:left w:val="nil"/>
              <w:bottom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22.8</w:t>
            </w:r>
          </w:p>
        </w:tc>
      </w:tr>
      <w:tr w:rsidR="000D525B" w:rsidRPr="005A008C" w:rsidTr="000D525B">
        <w:trPr>
          <w:trHeight w:val="300"/>
        </w:trPr>
        <w:tc>
          <w:tcPr>
            <w:tcW w:w="1856" w:type="dxa"/>
            <w:tcBorders>
              <w:top w:val="nil"/>
              <w:left w:val="nil"/>
              <w:right w:val="nil"/>
            </w:tcBorders>
            <w:shd w:val="clear" w:color="auto" w:fill="auto"/>
            <w:noWrap/>
            <w:vAlign w:val="bottom"/>
            <w:hideMark/>
          </w:tcPr>
          <w:p w:rsidR="000D525B" w:rsidRPr="005A008C" w:rsidRDefault="000D525B" w:rsidP="000D525B">
            <w:pPr>
              <w:spacing w:after="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Melkaguba</w:t>
            </w:r>
          </w:p>
        </w:tc>
        <w:tc>
          <w:tcPr>
            <w:tcW w:w="1076" w:type="dxa"/>
            <w:tcBorders>
              <w:top w:val="nil"/>
              <w:left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333</w:t>
            </w:r>
          </w:p>
        </w:tc>
        <w:tc>
          <w:tcPr>
            <w:tcW w:w="976" w:type="dxa"/>
            <w:tcBorders>
              <w:top w:val="nil"/>
              <w:left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355</w:t>
            </w:r>
          </w:p>
        </w:tc>
        <w:tc>
          <w:tcPr>
            <w:tcW w:w="976" w:type="dxa"/>
            <w:tcBorders>
              <w:top w:val="nil"/>
              <w:left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401</w:t>
            </w:r>
          </w:p>
        </w:tc>
        <w:tc>
          <w:tcPr>
            <w:tcW w:w="976" w:type="dxa"/>
            <w:tcBorders>
              <w:top w:val="nil"/>
              <w:left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363.0</w:t>
            </w:r>
          </w:p>
        </w:tc>
        <w:tc>
          <w:tcPr>
            <w:tcW w:w="1296" w:type="dxa"/>
            <w:tcBorders>
              <w:top w:val="nil"/>
              <w:left w:val="nil"/>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34.7</w:t>
            </w:r>
          </w:p>
        </w:tc>
      </w:tr>
      <w:tr w:rsidR="000D525B" w:rsidRPr="005A008C" w:rsidTr="000D525B">
        <w:trPr>
          <w:trHeight w:val="300"/>
        </w:trPr>
        <w:tc>
          <w:tcPr>
            <w:tcW w:w="1856" w:type="dxa"/>
            <w:tcBorders>
              <w:top w:val="nil"/>
              <w:left w:val="nil"/>
              <w:bottom w:val="single" w:sz="4" w:space="0" w:color="auto"/>
              <w:right w:val="nil"/>
            </w:tcBorders>
            <w:shd w:val="clear" w:color="auto" w:fill="auto"/>
            <w:noWrap/>
            <w:vAlign w:val="bottom"/>
            <w:hideMark/>
          </w:tcPr>
          <w:p w:rsidR="000D525B" w:rsidRPr="005A008C" w:rsidRDefault="000D525B" w:rsidP="000D525B">
            <w:pPr>
              <w:spacing w:after="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Dolo Ado</w:t>
            </w:r>
          </w:p>
        </w:tc>
        <w:tc>
          <w:tcPr>
            <w:tcW w:w="1076" w:type="dxa"/>
            <w:tcBorders>
              <w:top w:val="nil"/>
              <w:left w:val="nil"/>
              <w:bottom w:val="single" w:sz="4" w:space="0" w:color="auto"/>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462.5</w:t>
            </w:r>
          </w:p>
        </w:tc>
        <w:tc>
          <w:tcPr>
            <w:tcW w:w="976" w:type="dxa"/>
            <w:tcBorders>
              <w:top w:val="nil"/>
              <w:left w:val="nil"/>
              <w:bottom w:val="single" w:sz="4" w:space="0" w:color="auto"/>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w:t>
            </w:r>
          </w:p>
        </w:tc>
        <w:tc>
          <w:tcPr>
            <w:tcW w:w="976" w:type="dxa"/>
            <w:tcBorders>
              <w:top w:val="nil"/>
              <w:left w:val="nil"/>
              <w:bottom w:val="single" w:sz="4" w:space="0" w:color="auto"/>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w:t>
            </w:r>
          </w:p>
        </w:tc>
        <w:tc>
          <w:tcPr>
            <w:tcW w:w="976" w:type="dxa"/>
            <w:tcBorders>
              <w:top w:val="nil"/>
              <w:left w:val="nil"/>
              <w:bottom w:val="single" w:sz="4" w:space="0" w:color="auto"/>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w:t>
            </w:r>
          </w:p>
        </w:tc>
        <w:tc>
          <w:tcPr>
            <w:tcW w:w="1296" w:type="dxa"/>
            <w:tcBorders>
              <w:top w:val="nil"/>
              <w:left w:val="nil"/>
              <w:bottom w:val="single" w:sz="4" w:space="0" w:color="auto"/>
              <w:right w:val="nil"/>
            </w:tcBorders>
            <w:shd w:val="clear" w:color="auto" w:fill="auto"/>
            <w:noWrap/>
            <w:vAlign w:val="bottom"/>
            <w:hideMark/>
          </w:tcPr>
          <w:p w:rsidR="000D525B" w:rsidRPr="005A008C" w:rsidRDefault="000D525B" w:rsidP="000D525B">
            <w:pPr>
              <w:spacing w:after="0" w:line="240" w:lineRule="auto"/>
              <w:jc w:val="center"/>
              <w:rPr>
                <w:rFonts w:ascii="Century" w:eastAsia="Times New Roman" w:hAnsi="Century" w:cs="Times New Roman"/>
                <w:sz w:val="24"/>
                <w:szCs w:val="24"/>
              </w:rPr>
            </w:pPr>
          </w:p>
        </w:tc>
      </w:tr>
    </w:tbl>
    <w:p w:rsidR="00DC28A5" w:rsidRPr="005A008C" w:rsidRDefault="00DC28A5" w:rsidP="005404A5">
      <w:pPr>
        <w:spacing w:after="0" w:line="360" w:lineRule="auto"/>
        <w:jc w:val="both"/>
        <w:rPr>
          <w:rFonts w:ascii="Century" w:eastAsiaTheme="majorEastAsia" w:hAnsi="Century" w:cs="Times New Roman"/>
          <w:bCs/>
          <w:sz w:val="24"/>
          <w:szCs w:val="24"/>
        </w:rPr>
      </w:pPr>
    </w:p>
    <w:p w:rsidR="00DE341F" w:rsidRPr="005A008C" w:rsidRDefault="00DE341F" w:rsidP="00DE341F">
      <w:pPr>
        <w:spacing w:after="120" w:line="480" w:lineRule="auto"/>
        <w:jc w:val="both"/>
        <w:rPr>
          <w:rFonts w:ascii="Century" w:eastAsiaTheme="majorEastAsia" w:hAnsi="Century" w:cs="Times New Roman"/>
          <w:bCs/>
          <w:sz w:val="24"/>
          <w:szCs w:val="24"/>
        </w:rPr>
      </w:pPr>
      <w:r w:rsidRPr="005A008C">
        <w:rPr>
          <w:rFonts w:ascii="Century" w:eastAsiaTheme="majorEastAsia" w:hAnsi="Century" w:cs="Times New Roman"/>
          <w:bCs/>
          <w:sz w:val="24"/>
          <w:szCs w:val="24"/>
        </w:rPr>
        <w:t>Mean</w:t>
      </w:r>
      <w:r w:rsidR="00BE00A8" w:rsidRPr="005A008C">
        <w:rPr>
          <w:rFonts w:ascii="Century" w:eastAsiaTheme="majorEastAsia" w:hAnsi="Century" w:cs="Times New Roman"/>
          <w:bCs/>
          <w:sz w:val="24"/>
          <w:szCs w:val="24"/>
        </w:rPr>
        <w:t xml:space="preserve"> EC</w:t>
      </w:r>
      <w:r w:rsidR="00593833" w:rsidRPr="005A008C">
        <w:rPr>
          <w:rFonts w:ascii="Century" w:eastAsiaTheme="majorEastAsia" w:hAnsi="Century" w:cs="Times New Roman"/>
          <w:bCs/>
          <w:sz w:val="24"/>
          <w:szCs w:val="24"/>
        </w:rPr>
        <w:t xml:space="preserve"> of </w:t>
      </w:r>
      <w:r w:rsidRPr="005A008C">
        <w:rPr>
          <w:rFonts w:ascii="Century" w:eastAsiaTheme="majorEastAsia" w:hAnsi="Century" w:cs="Times New Roman"/>
          <w:bCs/>
          <w:sz w:val="24"/>
          <w:szCs w:val="24"/>
        </w:rPr>
        <w:t>groundwater in the volcanic</w:t>
      </w:r>
      <w:r w:rsidR="00756B61" w:rsidRPr="005A008C">
        <w:rPr>
          <w:rFonts w:ascii="Century" w:eastAsiaTheme="majorEastAsia" w:hAnsi="Century" w:cs="Times New Roman"/>
          <w:bCs/>
          <w:sz w:val="24"/>
          <w:szCs w:val="24"/>
        </w:rPr>
        <w:t xml:space="preserve"> (humid)</w:t>
      </w:r>
      <w:r w:rsidRPr="005A008C">
        <w:rPr>
          <w:rFonts w:ascii="Century" w:eastAsiaTheme="majorEastAsia" w:hAnsi="Century" w:cs="Times New Roman"/>
          <w:bCs/>
          <w:sz w:val="24"/>
          <w:szCs w:val="24"/>
        </w:rPr>
        <w:t>, highland</w:t>
      </w:r>
      <w:r w:rsidR="0074595E" w:rsidRPr="005A008C">
        <w:rPr>
          <w:rFonts w:ascii="Century" w:eastAsiaTheme="majorEastAsia" w:hAnsi="Century" w:cs="Times New Roman"/>
          <w:bCs/>
          <w:sz w:val="24"/>
          <w:szCs w:val="24"/>
        </w:rPr>
        <w:t xml:space="preserve"> (humid)</w:t>
      </w:r>
      <w:r w:rsidRPr="005A008C">
        <w:rPr>
          <w:rFonts w:ascii="Century" w:eastAsiaTheme="majorEastAsia" w:hAnsi="Century" w:cs="Times New Roman"/>
          <w:bCs/>
          <w:sz w:val="24"/>
          <w:szCs w:val="24"/>
        </w:rPr>
        <w:t xml:space="preserve"> parts of the basement, lowland</w:t>
      </w:r>
      <w:r w:rsidR="0074595E" w:rsidRPr="005A008C">
        <w:rPr>
          <w:rFonts w:ascii="Century" w:eastAsiaTheme="majorEastAsia" w:hAnsi="Century" w:cs="Times New Roman"/>
          <w:bCs/>
          <w:sz w:val="24"/>
          <w:szCs w:val="24"/>
        </w:rPr>
        <w:t xml:space="preserve"> (semiarid)</w:t>
      </w:r>
      <w:r w:rsidRPr="005A008C">
        <w:rPr>
          <w:rFonts w:ascii="Century" w:eastAsiaTheme="majorEastAsia" w:hAnsi="Century" w:cs="Times New Roman"/>
          <w:bCs/>
          <w:sz w:val="24"/>
          <w:szCs w:val="24"/>
        </w:rPr>
        <w:t xml:space="preserve"> parts of the basement, and the sedimentary terrain</w:t>
      </w:r>
      <w:r w:rsidR="00EC05D0" w:rsidRPr="005A008C">
        <w:rPr>
          <w:rFonts w:ascii="Century" w:eastAsiaTheme="majorEastAsia" w:hAnsi="Century" w:cs="Times New Roman"/>
          <w:bCs/>
          <w:sz w:val="24"/>
          <w:szCs w:val="24"/>
        </w:rPr>
        <w:t xml:space="preserve"> (semiarid and arid)</w:t>
      </w:r>
      <w:r w:rsidRPr="005A008C">
        <w:rPr>
          <w:rFonts w:ascii="Century" w:eastAsiaTheme="majorEastAsia" w:hAnsi="Century" w:cs="Times New Roman"/>
          <w:bCs/>
          <w:sz w:val="24"/>
          <w:szCs w:val="24"/>
        </w:rPr>
        <w:t xml:space="preserve"> is </w:t>
      </w:r>
      <w:r w:rsidR="009316C3" w:rsidRPr="005A008C">
        <w:rPr>
          <w:rFonts w:ascii="Century" w:eastAsiaTheme="majorEastAsia" w:hAnsi="Century" w:cs="Times New Roman"/>
          <w:bCs/>
          <w:sz w:val="24"/>
          <w:szCs w:val="24"/>
        </w:rPr>
        <w:t>244.6</w:t>
      </w:r>
      <w:r w:rsidRPr="005A008C">
        <w:rPr>
          <w:rFonts w:ascii="Century" w:eastAsiaTheme="majorEastAsia" w:hAnsi="Century" w:cs="Times New Roman"/>
          <w:bCs/>
          <w:sz w:val="24"/>
          <w:szCs w:val="24"/>
        </w:rPr>
        <w:t xml:space="preserve">, </w:t>
      </w:r>
      <w:r w:rsidR="009316C3" w:rsidRPr="005A008C">
        <w:rPr>
          <w:rFonts w:ascii="Century" w:eastAsiaTheme="majorEastAsia" w:hAnsi="Century" w:cs="Times New Roman"/>
          <w:bCs/>
          <w:sz w:val="24"/>
          <w:szCs w:val="24"/>
        </w:rPr>
        <w:t>689</w:t>
      </w:r>
      <w:r w:rsidR="00573CD2" w:rsidRPr="005A008C">
        <w:rPr>
          <w:rFonts w:ascii="Century" w:eastAsiaTheme="majorEastAsia" w:hAnsi="Century" w:cs="Times New Roman"/>
          <w:bCs/>
          <w:sz w:val="24"/>
          <w:szCs w:val="24"/>
        </w:rPr>
        <w:t>.0</w:t>
      </w:r>
      <w:r w:rsidRPr="005A008C">
        <w:rPr>
          <w:rFonts w:ascii="Century" w:eastAsiaTheme="majorEastAsia" w:hAnsi="Century" w:cs="Times New Roman"/>
          <w:bCs/>
          <w:sz w:val="24"/>
          <w:szCs w:val="24"/>
        </w:rPr>
        <w:t xml:space="preserve">, </w:t>
      </w:r>
      <w:r w:rsidR="009316C3" w:rsidRPr="005A008C">
        <w:rPr>
          <w:rFonts w:ascii="Century" w:eastAsiaTheme="majorEastAsia" w:hAnsi="Century" w:cs="Times New Roman"/>
          <w:bCs/>
          <w:sz w:val="24"/>
          <w:szCs w:val="24"/>
        </w:rPr>
        <w:t>2342.8</w:t>
      </w:r>
      <w:r w:rsidRPr="005A008C">
        <w:rPr>
          <w:rFonts w:ascii="Century" w:eastAsiaTheme="majorEastAsia" w:hAnsi="Century" w:cs="Times New Roman"/>
          <w:bCs/>
          <w:sz w:val="24"/>
          <w:szCs w:val="24"/>
        </w:rPr>
        <w:t xml:space="preserve">, </w:t>
      </w:r>
      <w:r w:rsidR="00593833" w:rsidRPr="005A008C">
        <w:rPr>
          <w:rFonts w:ascii="Century" w:eastAsiaTheme="majorEastAsia" w:hAnsi="Century" w:cs="Times New Roman"/>
          <w:bCs/>
          <w:sz w:val="24"/>
          <w:szCs w:val="24"/>
        </w:rPr>
        <w:t xml:space="preserve">and </w:t>
      </w:r>
      <w:r w:rsidR="009316C3" w:rsidRPr="005A008C">
        <w:rPr>
          <w:rFonts w:ascii="Century" w:eastAsiaTheme="majorEastAsia" w:hAnsi="Century" w:cs="Times New Roman"/>
          <w:bCs/>
          <w:sz w:val="24"/>
          <w:szCs w:val="24"/>
        </w:rPr>
        <w:t>2383.9</w:t>
      </w:r>
      <w:r w:rsidRPr="005A008C">
        <w:rPr>
          <w:rFonts w:ascii="Century" w:eastAsiaTheme="majorEastAsia" w:hAnsi="Century" w:cs="Times New Roman"/>
          <w:bCs/>
          <w:sz w:val="24"/>
          <w:szCs w:val="24"/>
        </w:rPr>
        <w:t xml:space="preserve"> </w:t>
      </w:r>
      <w:r w:rsidR="009316C3" w:rsidRPr="005A008C">
        <w:rPr>
          <w:rFonts w:ascii="Calibri" w:eastAsia="Times New Roman" w:hAnsi="Calibri" w:cs="Times New Roman"/>
          <w:sz w:val="24"/>
          <w:szCs w:val="24"/>
        </w:rPr>
        <w:t>µ</w:t>
      </w:r>
      <w:r w:rsidR="009316C3" w:rsidRPr="005A008C">
        <w:rPr>
          <w:rFonts w:ascii="Century" w:eastAsia="Times New Roman" w:hAnsi="Century" w:cs="Times New Roman"/>
          <w:sz w:val="24"/>
          <w:szCs w:val="24"/>
        </w:rPr>
        <w:t>S/cm</w:t>
      </w:r>
      <w:r w:rsidRPr="005A008C">
        <w:rPr>
          <w:rFonts w:ascii="Century" w:eastAsiaTheme="majorEastAsia" w:hAnsi="Century" w:cs="Times New Roman"/>
          <w:bCs/>
          <w:sz w:val="24"/>
          <w:szCs w:val="24"/>
        </w:rPr>
        <w:t>, respectively</w:t>
      </w:r>
      <w:r w:rsidR="00C167A8" w:rsidRPr="005A008C">
        <w:rPr>
          <w:rFonts w:ascii="Century" w:eastAsiaTheme="majorEastAsia" w:hAnsi="Century" w:cs="Times New Roman"/>
          <w:bCs/>
          <w:sz w:val="24"/>
          <w:szCs w:val="24"/>
        </w:rPr>
        <w:t xml:space="preserve"> (Table </w:t>
      </w:r>
      <w:r w:rsidR="00371697" w:rsidRPr="005A008C">
        <w:rPr>
          <w:rFonts w:ascii="Century" w:eastAsiaTheme="majorEastAsia" w:hAnsi="Century" w:cs="Times New Roman"/>
          <w:bCs/>
          <w:sz w:val="24"/>
          <w:szCs w:val="24"/>
        </w:rPr>
        <w:t>7</w:t>
      </w:r>
      <w:r w:rsidR="00C167A8" w:rsidRPr="005A008C">
        <w:rPr>
          <w:rFonts w:ascii="Century" w:eastAsiaTheme="majorEastAsia" w:hAnsi="Century" w:cs="Times New Roman"/>
          <w:bCs/>
          <w:sz w:val="24"/>
          <w:szCs w:val="24"/>
        </w:rPr>
        <w:t>)</w:t>
      </w:r>
      <w:r w:rsidRPr="005A008C">
        <w:rPr>
          <w:rFonts w:ascii="Century" w:eastAsiaTheme="majorEastAsia" w:hAnsi="Century" w:cs="Times New Roman"/>
          <w:bCs/>
          <w:sz w:val="24"/>
          <w:szCs w:val="24"/>
        </w:rPr>
        <w:t xml:space="preserve">. </w:t>
      </w:r>
      <w:r w:rsidR="00C167A8" w:rsidRPr="005A008C">
        <w:rPr>
          <w:rFonts w:ascii="Century" w:eastAsiaTheme="majorEastAsia" w:hAnsi="Century" w:cs="Times New Roman"/>
          <w:bCs/>
          <w:sz w:val="24"/>
          <w:szCs w:val="24"/>
        </w:rPr>
        <w:t xml:space="preserve">Complete list of EC of groundwater of the study area is given in annex </w:t>
      </w:r>
      <w:r w:rsidR="00752F75" w:rsidRPr="005A008C">
        <w:rPr>
          <w:rFonts w:ascii="Century" w:eastAsiaTheme="majorEastAsia" w:hAnsi="Century" w:cs="Times New Roman"/>
          <w:bCs/>
          <w:sz w:val="24"/>
          <w:szCs w:val="24"/>
        </w:rPr>
        <w:t>A1</w:t>
      </w:r>
      <w:r w:rsidR="007A6FBE" w:rsidRPr="005A008C">
        <w:rPr>
          <w:rFonts w:ascii="Century" w:eastAsiaTheme="majorEastAsia" w:hAnsi="Century" w:cs="Times New Roman"/>
          <w:bCs/>
          <w:sz w:val="24"/>
          <w:szCs w:val="24"/>
        </w:rPr>
        <w:t>4</w:t>
      </w:r>
      <w:r w:rsidR="00C167A8" w:rsidRPr="005A008C">
        <w:rPr>
          <w:rFonts w:ascii="Century" w:eastAsiaTheme="majorEastAsia" w:hAnsi="Century" w:cs="Times New Roman"/>
          <w:bCs/>
          <w:sz w:val="24"/>
          <w:szCs w:val="24"/>
        </w:rPr>
        <w:t>.</w:t>
      </w:r>
      <w:r w:rsidRPr="005A008C">
        <w:rPr>
          <w:rFonts w:ascii="Century" w:eastAsiaTheme="majorEastAsia" w:hAnsi="Century" w:cs="Times New Roman"/>
          <w:bCs/>
          <w:sz w:val="24"/>
          <w:szCs w:val="24"/>
        </w:rPr>
        <w:t xml:space="preserve"> </w:t>
      </w:r>
      <w:r w:rsidR="00010D6C" w:rsidRPr="005A008C">
        <w:rPr>
          <w:rFonts w:ascii="Century" w:eastAsiaTheme="majorEastAsia" w:hAnsi="Century" w:cs="Times New Roman"/>
          <w:bCs/>
          <w:sz w:val="24"/>
          <w:szCs w:val="24"/>
        </w:rPr>
        <w:t xml:space="preserve">On </w:t>
      </w:r>
      <w:r w:rsidRPr="005A008C">
        <w:rPr>
          <w:rFonts w:ascii="Century" w:eastAsiaTheme="majorEastAsia" w:hAnsi="Century" w:cs="Times New Roman"/>
          <w:bCs/>
          <w:sz w:val="24"/>
          <w:szCs w:val="24"/>
        </w:rPr>
        <w:t xml:space="preserve">the other hand, mean </w:t>
      </w:r>
      <w:r w:rsidR="006B665A" w:rsidRPr="005A008C">
        <w:rPr>
          <w:rFonts w:ascii="Century" w:eastAsiaTheme="majorEastAsia" w:hAnsi="Century" w:cs="Times New Roman"/>
          <w:bCs/>
          <w:sz w:val="24"/>
          <w:szCs w:val="24"/>
        </w:rPr>
        <w:t>EC</w:t>
      </w:r>
      <w:r w:rsidRPr="005A008C">
        <w:rPr>
          <w:rFonts w:ascii="Century" w:eastAsiaTheme="majorEastAsia" w:hAnsi="Century" w:cs="Times New Roman"/>
          <w:bCs/>
          <w:sz w:val="24"/>
          <w:szCs w:val="24"/>
        </w:rPr>
        <w:t xml:space="preserve"> of </w:t>
      </w:r>
      <w:r w:rsidR="00593833" w:rsidRPr="005A008C">
        <w:rPr>
          <w:rFonts w:ascii="Century" w:eastAsiaTheme="majorEastAsia" w:hAnsi="Century" w:cs="Times New Roman"/>
          <w:bCs/>
          <w:sz w:val="24"/>
          <w:szCs w:val="24"/>
        </w:rPr>
        <w:t xml:space="preserve">dry period flow </w:t>
      </w:r>
      <w:r w:rsidR="00E821B0" w:rsidRPr="005A008C">
        <w:rPr>
          <w:rFonts w:ascii="Century" w:eastAsiaTheme="majorEastAsia" w:hAnsi="Century" w:cs="Times New Roman"/>
          <w:bCs/>
          <w:sz w:val="24"/>
          <w:szCs w:val="24"/>
        </w:rPr>
        <w:t xml:space="preserve">of </w:t>
      </w:r>
      <w:r w:rsidRPr="005A008C">
        <w:rPr>
          <w:rFonts w:ascii="Century" w:eastAsiaTheme="majorEastAsia" w:hAnsi="Century" w:cs="Times New Roman"/>
          <w:bCs/>
          <w:sz w:val="24"/>
          <w:szCs w:val="24"/>
        </w:rPr>
        <w:t xml:space="preserve">Awata </w:t>
      </w:r>
      <w:r w:rsidR="00DB4DC3" w:rsidRPr="005A008C">
        <w:rPr>
          <w:rFonts w:ascii="Century" w:eastAsiaTheme="majorEastAsia" w:hAnsi="Century" w:cs="Times New Roman"/>
          <w:bCs/>
          <w:sz w:val="24"/>
          <w:szCs w:val="24"/>
        </w:rPr>
        <w:t>a</w:t>
      </w:r>
      <w:r w:rsidR="00E821B0" w:rsidRPr="005A008C">
        <w:rPr>
          <w:rFonts w:ascii="Century" w:eastAsiaTheme="majorEastAsia" w:hAnsi="Century" w:cs="Times New Roman"/>
          <w:bCs/>
          <w:sz w:val="24"/>
          <w:szCs w:val="24"/>
        </w:rPr>
        <w:t xml:space="preserve">nd </w:t>
      </w:r>
      <w:r w:rsidR="00DB4DC3" w:rsidRPr="005A008C">
        <w:rPr>
          <w:rFonts w:ascii="Century" w:eastAsiaTheme="majorEastAsia" w:hAnsi="Century" w:cs="Times New Roman"/>
          <w:bCs/>
          <w:sz w:val="24"/>
          <w:szCs w:val="24"/>
        </w:rPr>
        <w:t>Mormora river</w:t>
      </w:r>
      <w:r w:rsidR="00E821B0" w:rsidRPr="005A008C">
        <w:rPr>
          <w:rFonts w:ascii="Century" w:eastAsiaTheme="majorEastAsia" w:hAnsi="Century" w:cs="Times New Roman"/>
          <w:bCs/>
          <w:sz w:val="24"/>
          <w:szCs w:val="24"/>
        </w:rPr>
        <w:t>s</w:t>
      </w:r>
      <w:r w:rsidRPr="005A008C">
        <w:rPr>
          <w:rFonts w:ascii="Century" w:eastAsiaTheme="majorEastAsia" w:hAnsi="Century" w:cs="Times New Roman"/>
          <w:bCs/>
          <w:sz w:val="24"/>
          <w:szCs w:val="24"/>
        </w:rPr>
        <w:t xml:space="preserve"> is </w:t>
      </w:r>
      <w:r w:rsidR="006B665A" w:rsidRPr="005A008C">
        <w:rPr>
          <w:rFonts w:ascii="Century" w:eastAsiaTheme="majorEastAsia" w:hAnsi="Century" w:cs="Times New Roman"/>
          <w:bCs/>
          <w:sz w:val="24"/>
          <w:szCs w:val="24"/>
        </w:rPr>
        <w:t>241.5</w:t>
      </w:r>
      <w:r w:rsidRPr="005A008C">
        <w:rPr>
          <w:rFonts w:ascii="Century" w:eastAsiaTheme="majorEastAsia" w:hAnsi="Century" w:cs="Times New Roman"/>
          <w:bCs/>
          <w:sz w:val="24"/>
          <w:szCs w:val="24"/>
        </w:rPr>
        <w:t xml:space="preserve"> and</w:t>
      </w:r>
      <w:r w:rsidR="00AC07B1" w:rsidRPr="005A008C">
        <w:rPr>
          <w:rFonts w:ascii="Century" w:eastAsiaTheme="majorEastAsia" w:hAnsi="Century" w:cs="Times New Roman"/>
          <w:bCs/>
          <w:sz w:val="24"/>
          <w:szCs w:val="24"/>
        </w:rPr>
        <w:t xml:space="preserve"> </w:t>
      </w:r>
      <w:r w:rsidR="006B665A" w:rsidRPr="005A008C">
        <w:rPr>
          <w:rFonts w:ascii="Century" w:eastAsiaTheme="majorEastAsia" w:hAnsi="Century" w:cs="Times New Roman"/>
          <w:bCs/>
          <w:sz w:val="24"/>
          <w:szCs w:val="24"/>
        </w:rPr>
        <w:t>277.0</w:t>
      </w:r>
      <w:r w:rsidR="00AC07B1" w:rsidRPr="005A008C">
        <w:rPr>
          <w:rFonts w:ascii="Century" w:eastAsiaTheme="majorEastAsia" w:hAnsi="Century" w:cs="Times New Roman"/>
          <w:bCs/>
          <w:sz w:val="24"/>
          <w:szCs w:val="24"/>
        </w:rPr>
        <w:t xml:space="preserve"> </w:t>
      </w:r>
      <w:r w:rsidR="006B665A" w:rsidRPr="005A008C">
        <w:rPr>
          <w:rFonts w:ascii="Calibri" w:eastAsiaTheme="majorEastAsia" w:hAnsi="Calibri" w:cs="Times New Roman"/>
          <w:bCs/>
          <w:sz w:val="24"/>
          <w:szCs w:val="24"/>
        </w:rPr>
        <w:t>µ</w:t>
      </w:r>
      <w:r w:rsidR="00BC31ED" w:rsidRPr="005A008C">
        <w:rPr>
          <w:rFonts w:ascii="Century" w:eastAsiaTheme="majorEastAsia" w:hAnsi="Century" w:cs="Times New Roman"/>
          <w:bCs/>
          <w:sz w:val="24"/>
          <w:szCs w:val="24"/>
        </w:rPr>
        <w:t>S</w:t>
      </w:r>
      <w:r w:rsidR="006B665A" w:rsidRPr="005A008C">
        <w:rPr>
          <w:rFonts w:ascii="Century" w:eastAsiaTheme="majorEastAsia" w:hAnsi="Century" w:cs="Times New Roman"/>
          <w:bCs/>
          <w:sz w:val="24"/>
          <w:szCs w:val="24"/>
        </w:rPr>
        <w:t>/cm</w:t>
      </w:r>
      <w:r w:rsidR="00AC07B1" w:rsidRPr="005A008C">
        <w:rPr>
          <w:rFonts w:ascii="Century" w:eastAsiaTheme="majorEastAsia" w:hAnsi="Century" w:cs="Times New Roman"/>
          <w:bCs/>
          <w:sz w:val="24"/>
          <w:szCs w:val="24"/>
        </w:rPr>
        <w:t xml:space="preserve">, respectively (Fig. </w:t>
      </w:r>
      <w:r w:rsidR="00FA3E2C" w:rsidRPr="005A008C">
        <w:rPr>
          <w:rFonts w:ascii="Century" w:eastAsiaTheme="majorEastAsia" w:hAnsi="Century" w:cs="Times New Roman"/>
          <w:bCs/>
          <w:sz w:val="24"/>
          <w:szCs w:val="24"/>
        </w:rPr>
        <w:t>22</w:t>
      </w:r>
      <w:r w:rsidRPr="005A008C">
        <w:rPr>
          <w:rFonts w:ascii="Century" w:eastAsiaTheme="majorEastAsia" w:hAnsi="Century" w:cs="Times New Roman"/>
          <w:bCs/>
          <w:sz w:val="24"/>
          <w:szCs w:val="24"/>
        </w:rPr>
        <w:t xml:space="preserve">) where the values are comparable to the mean </w:t>
      </w:r>
      <w:r w:rsidR="00A47C6F" w:rsidRPr="005A008C">
        <w:rPr>
          <w:rFonts w:ascii="Century" w:eastAsiaTheme="majorEastAsia" w:hAnsi="Century" w:cs="Times New Roman"/>
          <w:bCs/>
          <w:sz w:val="24"/>
          <w:szCs w:val="24"/>
        </w:rPr>
        <w:t>EC</w:t>
      </w:r>
      <w:r w:rsidRPr="005A008C">
        <w:rPr>
          <w:rFonts w:ascii="Century" w:eastAsiaTheme="majorEastAsia" w:hAnsi="Century" w:cs="Times New Roman"/>
          <w:bCs/>
          <w:sz w:val="24"/>
          <w:szCs w:val="24"/>
        </w:rPr>
        <w:t xml:space="preserve"> of groundwater in the volcanic terrain than that of in the basement terrain. This suggests </w:t>
      </w:r>
      <w:r w:rsidR="00AC07B1" w:rsidRPr="005A008C">
        <w:rPr>
          <w:rFonts w:ascii="Century" w:eastAsiaTheme="majorEastAsia" w:hAnsi="Century" w:cs="Times New Roman"/>
          <w:bCs/>
          <w:sz w:val="24"/>
          <w:szCs w:val="24"/>
        </w:rPr>
        <w:t xml:space="preserve">dry period </w:t>
      </w:r>
      <w:r w:rsidRPr="005A008C">
        <w:rPr>
          <w:rFonts w:ascii="Century" w:eastAsiaTheme="majorEastAsia" w:hAnsi="Century" w:cs="Times New Roman"/>
          <w:bCs/>
          <w:sz w:val="24"/>
          <w:szCs w:val="24"/>
        </w:rPr>
        <w:t xml:space="preserve">river flow of Awata and Mormora is supplied dominantly by </w:t>
      </w:r>
      <w:r w:rsidR="00AC07B1" w:rsidRPr="005A008C">
        <w:rPr>
          <w:rFonts w:ascii="Century" w:eastAsiaTheme="majorEastAsia" w:hAnsi="Century" w:cs="Times New Roman"/>
          <w:bCs/>
          <w:sz w:val="24"/>
          <w:szCs w:val="24"/>
        </w:rPr>
        <w:t>the groundwater storage</w:t>
      </w:r>
      <w:r w:rsidRPr="005A008C">
        <w:rPr>
          <w:rFonts w:ascii="Century" w:eastAsiaTheme="majorEastAsia" w:hAnsi="Century" w:cs="Times New Roman"/>
          <w:bCs/>
          <w:sz w:val="24"/>
          <w:szCs w:val="24"/>
        </w:rPr>
        <w:t xml:space="preserve"> in the volcanic terrain. </w:t>
      </w:r>
    </w:p>
    <w:p w:rsidR="00E951D1" w:rsidRPr="005A008C" w:rsidRDefault="000640D6" w:rsidP="00920432">
      <w:pPr>
        <w:pStyle w:val="Caption"/>
        <w:rPr>
          <w:rFonts w:ascii="Century" w:eastAsiaTheme="majorEastAsia" w:hAnsi="Century"/>
          <w:b w:val="0"/>
          <w:bCs w:val="0"/>
          <w:sz w:val="24"/>
          <w:szCs w:val="24"/>
        </w:rPr>
      </w:pPr>
      <w:bookmarkStart w:id="61" w:name="_Toc470812116"/>
      <w:r w:rsidRPr="005A008C">
        <w:rPr>
          <w:rFonts w:ascii="Century" w:hAnsi="Century"/>
          <w:sz w:val="24"/>
          <w:szCs w:val="24"/>
        </w:rPr>
        <w:t xml:space="preserve">Table </w:t>
      </w:r>
      <w:r w:rsidR="00C371F2" w:rsidRPr="005A008C">
        <w:rPr>
          <w:rFonts w:ascii="Century" w:hAnsi="Century"/>
          <w:sz w:val="24"/>
          <w:szCs w:val="24"/>
        </w:rPr>
        <w:fldChar w:fldCharType="begin"/>
      </w:r>
      <w:r w:rsidRPr="005A008C">
        <w:rPr>
          <w:rFonts w:ascii="Century" w:hAnsi="Century"/>
          <w:sz w:val="24"/>
          <w:szCs w:val="24"/>
        </w:rPr>
        <w:instrText xml:space="preserve"> SEQ Table \* ARABIC </w:instrText>
      </w:r>
      <w:r w:rsidR="00C371F2" w:rsidRPr="005A008C">
        <w:rPr>
          <w:rFonts w:ascii="Century" w:hAnsi="Century"/>
          <w:sz w:val="24"/>
          <w:szCs w:val="24"/>
        </w:rPr>
        <w:fldChar w:fldCharType="separate"/>
      </w:r>
      <w:r w:rsidR="007F4D3E">
        <w:rPr>
          <w:rFonts w:ascii="Century" w:hAnsi="Century"/>
          <w:noProof/>
          <w:sz w:val="24"/>
          <w:szCs w:val="24"/>
        </w:rPr>
        <w:t>7</w:t>
      </w:r>
      <w:r w:rsidR="00C371F2" w:rsidRPr="005A008C">
        <w:rPr>
          <w:rFonts w:ascii="Century" w:hAnsi="Century"/>
          <w:sz w:val="24"/>
          <w:szCs w:val="24"/>
        </w:rPr>
        <w:fldChar w:fldCharType="end"/>
      </w:r>
      <w:r w:rsidR="000078EA" w:rsidRPr="005A008C">
        <w:rPr>
          <w:rFonts w:ascii="Century" w:hAnsi="Century"/>
          <w:sz w:val="24"/>
          <w:szCs w:val="24"/>
        </w:rPr>
        <w:t xml:space="preserve"> </w:t>
      </w:r>
      <w:r w:rsidRPr="005A008C">
        <w:rPr>
          <w:rFonts w:ascii="Century" w:hAnsi="Century"/>
          <w:b w:val="0"/>
        </w:rPr>
        <w:t xml:space="preserve"> </w:t>
      </w:r>
      <w:r w:rsidR="00BD25C2" w:rsidRPr="005A008C">
        <w:rPr>
          <w:rFonts w:ascii="Century" w:eastAsiaTheme="majorEastAsia" w:hAnsi="Century"/>
          <w:b w:val="0"/>
          <w:sz w:val="24"/>
          <w:szCs w:val="24"/>
        </w:rPr>
        <w:t>Statistical</w:t>
      </w:r>
      <w:r w:rsidR="00E951D1" w:rsidRPr="005A008C">
        <w:rPr>
          <w:rFonts w:ascii="Century" w:eastAsiaTheme="majorEastAsia" w:hAnsi="Century"/>
          <w:b w:val="0"/>
          <w:sz w:val="24"/>
          <w:szCs w:val="24"/>
        </w:rPr>
        <w:t xml:space="preserve"> summary of </w:t>
      </w:r>
      <w:r w:rsidR="002403AF" w:rsidRPr="005A008C">
        <w:rPr>
          <w:rFonts w:ascii="Century" w:eastAsiaTheme="majorEastAsia" w:hAnsi="Century"/>
          <w:b w:val="0"/>
          <w:sz w:val="24"/>
          <w:szCs w:val="24"/>
        </w:rPr>
        <w:t xml:space="preserve">TDS (in </w:t>
      </w:r>
      <w:r w:rsidR="005754F4" w:rsidRPr="005A008C">
        <w:rPr>
          <w:rFonts w:ascii="Century" w:eastAsiaTheme="majorEastAsia" w:hAnsi="Century"/>
          <w:b w:val="0"/>
          <w:sz w:val="24"/>
          <w:szCs w:val="24"/>
        </w:rPr>
        <w:t>milli grams per liter (</w:t>
      </w:r>
      <w:r w:rsidR="002403AF" w:rsidRPr="005A008C">
        <w:rPr>
          <w:rFonts w:ascii="Century" w:eastAsiaTheme="majorEastAsia" w:hAnsi="Century"/>
          <w:b w:val="0"/>
          <w:sz w:val="24"/>
          <w:szCs w:val="24"/>
        </w:rPr>
        <w:t>mg/l</w:t>
      </w:r>
      <w:r w:rsidR="005754F4" w:rsidRPr="005A008C">
        <w:rPr>
          <w:rFonts w:ascii="Century" w:eastAsiaTheme="majorEastAsia" w:hAnsi="Century"/>
          <w:b w:val="0"/>
          <w:sz w:val="24"/>
          <w:szCs w:val="24"/>
        </w:rPr>
        <w:t>)</w:t>
      </w:r>
      <w:r w:rsidR="002403AF" w:rsidRPr="005A008C">
        <w:rPr>
          <w:rFonts w:ascii="Century" w:eastAsiaTheme="majorEastAsia" w:hAnsi="Century"/>
          <w:b w:val="0"/>
          <w:sz w:val="24"/>
          <w:szCs w:val="24"/>
        </w:rPr>
        <w:t xml:space="preserve">)/EC (in </w:t>
      </w:r>
      <w:r w:rsidR="002403AF" w:rsidRPr="005A008C">
        <w:rPr>
          <w:rFonts w:ascii="Century" w:hAnsi="Century"/>
          <w:b w:val="0"/>
          <w:sz w:val="24"/>
          <w:szCs w:val="24"/>
        </w:rPr>
        <w:t>µS/cm)</w:t>
      </w:r>
      <w:r w:rsidR="002403AF" w:rsidRPr="005A008C">
        <w:rPr>
          <w:rFonts w:ascii="Century" w:eastAsiaTheme="majorEastAsia" w:hAnsi="Century"/>
          <w:b w:val="0"/>
          <w:sz w:val="24"/>
          <w:szCs w:val="24"/>
        </w:rPr>
        <w:t xml:space="preserve"> of groundwater of the area</w:t>
      </w:r>
      <w:bookmarkEnd w:id="61"/>
    </w:p>
    <w:tbl>
      <w:tblPr>
        <w:tblW w:w="0" w:type="auto"/>
        <w:tblInd w:w="93" w:type="dxa"/>
        <w:tblLook w:val="04A0"/>
      </w:tblPr>
      <w:tblGrid>
        <w:gridCol w:w="2445"/>
        <w:gridCol w:w="673"/>
        <w:gridCol w:w="767"/>
        <w:gridCol w:w="889"/>
        <w:gridCol w:w="1012"/>
        <w:gridCol w:w="1134"/>
        <w:gridCol w:w="974"/>
        <w:gridCol w:w="461"/>
      </w:tblGrid>
      <w:tr w:rsidR="00E951D1" w:rsidRPr="005A008C" w:rsidTr="002403AF">
        <w:trPr>
          <w:trHeight w:val="300"/>
        </w:trPr>
        <w:tc>
          <w:tcPr>
            <w:tcW w:w="0" w:type="auto"/>
            <w:tcBorders>
              <w:top w:val="single" w:sz="4" w:space="0" w:color="auto"/>
              <w:left w:val="nil"/>
              <w:bottom w:val="single" w:sz="4" w:space="0" w:color="auto"/>
              <w:right w:val="nil"/>
            </w:tcBorders>
            <w:shd w:val="clear" w:color="auto" w:fill="auto"/>
            <w:noWrap/>
            <w:vAlign w:val="bottom"/>
            <w:hideMark/>
          </w:tcPr>
          <w:p w:rsidR="00E951D1" w:rsidRPr="005A008C" w:rsidRDefault="00E951D1" w:rsidP="00E951D1">
            <w:pPr>
              <w:spacing w:after="0" w:line="240" w:lineRule="auto"/>
              <w:rPr>
                <w:rFonts w:ascii="Century" w:eastAsia="Times New Roman" w:hAnsi="Century" w:cs="Times New Roman"/>
              </w:rPr>
            </w:pPr>
            <w:r w:rsidRPr="005A008C">
              <w:rPr>
                <w:rFonts w:ascii="Century" w:eastAsia="Times New Roman" w:hAnsi="Century" w:cs="Times New Roman"/>
              </w:rPr>
              <w:t>Terrain</w:t>
            </w:r>
          </w:p>
        </w:tc>
        <w:tc>
          <w:tcPr>
            <w:tcW w:w="0" w:type="auto"/>
            <w:tcBorders>
              <w:top w:val="single" w:sz="4" w:space="0" w:color="auto"/>
              <w:left w:val="nil"/>
              <w:bottom w:val="single" w:sz="4" w:space="0" w:color="auto"/>
              <w:right w:val="nil"/>
            </w:tcBorders>
            <w:shd w:val="clear" w:color="auto" w:fill="auto"/>
            <w:noWrap/>
            <w:vAlign w:val="bottom"/>
            <w:hideMark/>
          </w:tcPr>
          <w:p w:rsidR="00E951D1" w:rsidRPr="005A008C" w:rsidRDefault="00E951D1" w:rsidP="00E951D1">
            <w:pPr>
              <w:spacing w:after="0" w:line="240" w:lineRule="auto"/>
              <w:rPr>
                <w:rFonts w:ascii="Century" w:eastAsia="Times New Roman" w:hAnsi="Century" w:cs="Times New Roman"/>
              </w:rPr>
            </w:pPr>
          </w:p>
        </w:tc>
        <w:tc>
          <w:tcPr>
            <w:tcW w:w="0" w:type="auto"/>
            <w:tcBorders>
              <w:top w:val="single" w:sz="4" w:space="0" w:color="auto"/>
              <w:left w:val="nil"/>
              <w:bottom w:val="single" w:sz="4" w:space="0" w:color="auto"/>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min</w:t>
            </w:r>
          </w:p>
        </w:tc>
        <w:tc>
          <w:tcPr>
            <w:tcW w:w="0" w:type="auto"/>
            <w:tcBorders>
              <w:top w:val="single" w:sz="4" w:space="0" w:color="auto"/>
              <w:left w:val="nil"/>
              <w:bottom w:val="single" w:sz="4" w:space="0" w:color="auto"/>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max</w:t>
            </w:r>
          </w:p>
        </w:tc>
        <w:tc>
          <w:tcPr>
            <w:tcW w:w="0" w:type="auto"/>
            <w:tcBorders>
              <w:top w:val="single" w:sz="4" w:space="0" w:color="auto"/>
              <w:left w:val="nil"/>
              <w:bottom w:val="single" w:sz="4" w:space="0" w:color="auto"/>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mean</w:t>
            </w:r>
          </w:p>
        </w:tc>
        <w:tc>
          <w:tcPr>
            <w:tcW w:w="0" w:type="auto"/>
            <w:tcBorders>
              <w:top w:val="single" w:sz="4" w:space="0" w:color="auto"/>
              <w:left w:val="nil"/>
              <w:bottom w:val="single" w:sz="4" w:space="0" w:color="auto"/>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stdev</w:t>
            </w:r>
          </w:p>
        </w:tc>
        <w:tc>
          <w:tcPr>
            <w:tcW w:w="0" w:type="auto"/>
            <w:tcBorders>
              <w:top w:val="single" w:sz="4" w:space="0" w:color="auto"/>
              <w:left w:val="nil"/>
              <w:bottom w:val="single" w:sz="4" w:space="0" w:color="auto"/>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median</w:t>
            </w:r>
          </w:p>
        </w:tc>
        <w:tc>
          <w:tcPr>
            <w:tcW w:w="0" w:type="auto"/>
            <w:tcBorders>
              <w:top w:val="single" w:sz="4" w:space="0" w:color="auto"/>
              <w:left w:val="nil"/>
              <w:bottom w:val="single" w:sz="4" w:space="0" w:color="auto"/>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n</w:t>
            </w:r>
          </w:p>
        </w:tc>
      </w:tr>
      <w:tr w:rsidR="00E951D1" w:rsidRPr="005A008C" w:rsidTr="002403AF">
        <w:trPr>
          <w:trHeight w:val="300"/>
        </w:trPr>
        <w:tc>
          <w:tcPr>
            <w:tcW w:w="0" w:type="auto"/>
            <w:tcBorders>
              <w:top w:val="single" w:sz="4" w:space="0" w:color="auto"/>
              <w:left w:val="nil"/>
              <w:right w:val="nil"/>
            </w:tcBorders>
            <w:shd w:val="clear" w:color="auto" w:fill="auto"/>
            <w:noWrap/>
            <w:vAlign w:val="bottom"/>
            <w:hideMark/>
          </w:tcPr>
          <w:p w:rsidR="00E951D1" w:rsidRPr="005A008C" w:rsidRDefault="00E951D1" w:rsidP="00E951D1">
            <w:pPr>
              <w:spacing w:after="0" w:line="240" w:lineRule="auto"/>
              <w:rPr>
                <w:rFonts w:ascii="Century" w:eastAsia="Times New Roman" w:hAnsi="Century" w:cs="Times New Roman"/>
              </w:rPr>
            </w:pPr>
            <w:r w:rsidRPr="005A008C">
              <w:rPr>
                <w:rFonts w:ascii="Century" w:eastAsia="Times New Roman" w:hAnsi="Century" w:cs="Times New Roman"/>
              </w:rPr>
              <w:t>Volcanic</w:t>
            </w:r>
          </w:p>
        </w:tc>
        <w:tc>
          <w:tcPr>
            <w:tcW w:w="0" w:type="auto"/>
            <w:tcBorders>
              <w:top w:val="single" w:sz="4" w:space="0" w:color="auto"/>
              <w:left w:val="nil"/>
              <w:right w:val="nil"/>
            </w:tcBorders>
            <w:shd w:val="clear" w:color="auto" w:fill="auto"/>
            <w:noWrap/>
            <w:vAlign w:val="bottom"/>
            <w:hideMark/>
          </w:tcPr>
          <w:p w:rsidR="00E951D1" w:rsidRPr="005A008C" w:rsidRDefault="00E951D1" w:rsidP="00E951D1">
            <w:pPr>
              <w:spacing w:after="0" w:line="240" w:lineRule="auto"/>
              <w:rPr>
                <w:rFonts w:ascii="Century" w:eastAsia="Times New Roman" w:hAnsi="Century" w:cs="Times New Roman"/>
              </w:rPr>
            </w:pPr>
            <w:r w:rsidRPr="005A008C">
              <w:rPr>
                <w:rFonts w:ascii="Century" w:eastAsia="Times New Roman" w:hAnsi="Century" w:cs="Times New Roman"/>
              </w:rPr>
              <w:t>TDS</w:t>
            </w:r>
          </w:p>
        </w:tc>
        <w:tc>
          <w:tcPr>
            <w:tcW w:w="0" w:type="auto"/>
            <w:tcBorders>
              <w:top w:val="single" w:sz="4" w:space="0" w:color="auto"/>
              <w:left w:val="nil"/>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26.0</w:t>
            </w:r>
          </w:p>
        </w:tc>
        <w:tc>
          <w:tcPr>
            <w:tcW w:w="0" w:type="auto"/>
            <w:tcBorders>
              <w:top w:val="single" w:sz="4" w:space="0" w:color="auto"/>
              <w:left w:val="nil"/>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892.0</w:t>
            </w:r>
          </w:p>
        </w:tc>
        <w:tc>
          <w:tcPr>
            <w:tcW w:w="0" w:type="auto"/>
            <w:tcBorders>
              <w:top w:val="single" w:sz="4" w:space="0" w:color="auto"/>
              <w:left w:val="nil"/>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152.3</w:t>
            </w:r>
          </w:p>
        </w:tc>
        <w:tc>
          <w:tcPr>
            <w:tcW w:w="0" w:type="auto"/>
            <w:tcBorders>
              <w:top w:val="single" w:sz="4" w:space="0" w:color="auto"/>
              <w:left w:val="nil"/>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165.9</w:t>
            </w:r>
          </w:p>
        </w:tc>
        <w:tc>
          <w:tcPr>
            <w:tcW w:w="0" w:type="auto"/>
            <w:tcBorders>
              <w:top w:val="single" w:sz="4" w:space="0" w:color="auto"/>
              <w:left w:val="nil"/>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110.0</w:t>
            </w:r>
          </w:p>
        </w:tc>
        <w:tc>
          <w:tcPr>
            <w:tcW w:w="0" w:type="auto"/>
            <w:tcBorders>
              <w:top w:val="single" w:sz="4" w:space="0" w:color="auto"/>
              <w:left w:val="nil"/>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25</w:t>
            </w:r>
          </w:p>
        </w:tc>
      </w:tr>
      <w:tr w:rsidR="00E951D1" w:rsidRPr="005A008C" w:rsidTr="002403AF">
        <w:trPr>
          <w:trHeight w:val="300"/>
        </w:trPr>
        <w:tc>
          <w:tcPr>
            <w:tcW w:w="0" w:type="auto"/>
            <w:tcBorders>
              <w:top w:val="nil"/>
              <w:left w:val="nil"/>
              <w:bottom w:val="dotted" w:sz="4" w:space="0" w:color="auto"/>
              <w:right w:val="nil"/>
            </w:tcBorders>
            <w:shd w:val="clear" w:color="auto" w:fill="auto"/>
            <w:noWrap/>
            <w:vAlign w:val="bottom"/>
            <w:hideMark/>
          </w:tcPr>
          <w:p w:rsidR="00E951D1" w:rsidRPr="005A008C" w:rsidRDefault="00E951D1" w:rsidP="00E951D1">
            <w:pPr>
              <w:spacing w:after="0" w:line="240" w:lineRule="auto"/>
              <w:rPr>
                <w:rFonts w:ascii="Century" w:eastAsia="Times New Roman" w:hAnsi="Century" w:cs="Times New Roman"/>
              </w:rPr>
            </w:pPr>
          </w:p>
        </w:tc>
        <w:tc>
          <w:tcPr>
            <w:tcW w:w="0" w:type="auto"/>
            <w:tcBorders>
              <w:top w:val="nil"/>
              <w:left w:val="nil"/>
              <w:bottom w:val="dotted" w:sz="4" w:space="0" w:color="auto"/>
              <w:right w:val="nil"/>
            </w:tcBorders>
            <w:shd w:val="clear" w:color="auto" w:fill="auto"/>
            <w:noWrap/>
            <w:vAlign w:val="bottom"/>
            <w:hideMark/>
          </w:tcPr>
          <w:p w:rsidR="00E951D1" w:rsidRPr="005A008C" w:rsidRDefault="00E951D1" w:rsidP="00E951D1">
            <w:pPr>
              <w:spacing w:after="0" w:line="240" w:lineRule="auto"/>
              <w:rPr>
                <w:rFonts w:ascii="Century" w:eastAsia="Times New Roman" w:hAnsi="Century" w:cs="Times New Roman"/>
              </w:rPr>
            </w:pPr>
            <w:r w:rsidRPr="005A008C">
              <w:rPr>
                <w:rFonts w:ascii="Century" w:eastAsia="Times New Roman" w:hAnsi="Century" w:cs="Times New Roman"/>
              </w:rPr>
              <w:t>EC</w:t>
            </w:r>
          </w:p>
        </w:tc>
        <w:tc>
          <w:tcPr>
            <w:tcW w:w="0" w:type="auto"/>
            <w:tcBorders>
              <w:top w:val="nil"/>
              <w:left w:val="nil"/>
              <w:bottom w:val="dotted" w:sz="4" w:space="0" w:color="auto"/>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42.0</w:t>
            </w:r>
          </w:p>
        </w:tc>
        <w:tc>
          <w:tcPr>
            <w:tcW w:w="0" w:type="auto"/>
            <w:tcBorders>
              <w:top w:val="nil"/>
              <w:left w:val="nil"/>
              <w:bottom w:val="dotted" w:sz="4" w:space="0" w:color="auto"/>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1487.0</w:t>
            </w:r>
          </w:p>
        </w:tc>
        <w:tc>
          <w:tcPr>
            <w:tcW w:w="0" w:type="auto"/>
            <w:tcBorders>
              <w:top w:val="nil"/>
              <w:left w:val="nil"/>
              <w:bottom w:val="dotted" w:sz="4" w:space="0" w:color="auto"/>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244.6</w:t>
            </w:r>
          </w:p>
        </w:tc>
        <w:tc>
          <w:tcPr>
            <w:tcW w:w="0" w:type="auto"/>
            <w:tcBorders>
              <w:top w:val="nil"/>
              <w:left w:val="nil"/>
              <w:bottom w:val="dotted" w:sz="4" w:space="0" w:color="auto"/>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277.2</w:t>
            </w:r>
          </w:p>
        </w:tc>
        <w:tc>
          <w:tcPr>
            <w:tcW w:w="0" w:type="auto"/>
            <w:tcBorders>
              <w:top w:val="nil"/>
              <w:left w:val="nil"/>
              <w:bottom w:val="dotted" w:sz="4" w:space="0" w:color="auto"/>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180.0</w:t>
            </w:r>
          </w:p>
        </w:tc>
        <w:tc>
          <w:tcPr>
            <w:tcW w:w="0" w:type="auto"/>
            <w:tcBorders>
              <w:top w:val="nil"/>
              <w:left w:val="nil"/>
              <w:bottom w:val="dotted" w:sz="4" w:space="0" w:color="auto"/>
              <w:right w:val="nil"/>
            </w:tcBorders>
            <w:shd w:val="clear" w:color="auto" w:fill="auto"/>
            <w:noWrap/>
            <w:vAlign w:val="bottom"/>
            <w:hideMark/>
          </w:tcPr>
          <w:p w:rsidR="00E951D1" w:rsidRPr="005A008C" w:rsidRDefault="002403AF"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25</w:t>
            </w:r>
          </w:p>
        </w:tc>
      </w:tr>
      <w:tr w:rsidR="00E951D1" w:rsidRPr="005A008C" w:rsidTr="002403AF">
        <w:trPr>
          <w:trHeight w:val="300"/>
        </w:trPr>
        <w:tc>
          <w:tcPr>
            <w:tcW w:w="0" w:type="auto"/>
            <w:tcBorders>
              <w:top w:val="dotted" w:sz="4" w:space="0" w:color="auto"/>
              <w:left w:val="nil"/>
              <w:right w:val="nil"/>
            </w:tcBorders>
            <w:shd w:val="clear" w:color="auto" w:fill="auto"/>
            <w:noWrap/>
            <w:vAlign w:val="bottom"/>
            <w:hideMark/>
          </w:tcPr>
          <w:p w:rsidR="00E951D1" w:rsidRPr="005A008C" w:rsidRDefault="00E951D1" w:rsidP="00E951D1">
            <w:pPr>
              <w:spacing w:after="0" w:line="240" w:lineRule="auto"/>
              <w:rPr>
                <w:rFonts w:ascii="Century" w:eastAsia="Times New Roman" w:hAnsi="Century" w:cs="Times New Roman"/>
              </w:rPr>
            </w:pPr>
            <w:r w:rsidRPr="005A008C">
              <w:rPr>
                <w:rFonts w:ascii="Century" w:eastAsia="Times New Roman" w:hAnsi="Century" w:cs="Times New Roman"/>
              </w:rPr>
              <w:t>Basement (Humid)</w:t>
            </w:r>
          </w:p>
        </w:tc>
        <w:tc>
          <w:tcPr>
            <w:tcW w:w="0" w:type="auto"/>
            <w:tcBorders>
              <w:top w:val="dotted" w:sz="4" w:space="0" w:color="auto"/>
              <w:left w:val="nil"/>
              <w:right w:val="nil"/>
            </w:tcBorders>
            <w:shd w:val="clear" w:color="auto" w:fill="auto"/>
            <w:noWrap/>
            <w:vAlign w:val="bottom"/>
            <w:hideMark/>
          </w:tcPr>
          <w:p w:rsidR="00E951D1" w:rsidRPr="005A008C" w:rsidRDefault="00E951D1" w:rsidP="00E951D1">
            <w:pPr>
              <w:spacing w:after="0" w:line="240" w:lineRule="auto"/>
              <w:rPr>
                <w:rFonts w:ascii="Century" w:eastAsia="Times New Roman" w:hAnsi="Century" w:cs="Times New Roman"/>
              </w:rPr>
            </w:pPr>
            <w:r w:rsidRPr="005A008C">
              <w:rPr>
                <w:rFonts w:ascii="Century" w:eastAsia="Times New Roman" w:hAnsi="Century" w:cs="Times New Roman"/>
              </w:rPr>
              <w:t>TDS</w:t>
            </w:r>
          </w:p>
        </w:tc>
        <w:tc>
          <w:tcPr>
            <w:tcW w:w="0" w:type="auto"/>
            <w:tcBorders>
              <w:top w:val="dotted" w:sz="4" w:space="0" w:color="auto"/>
              <w:left w:val="nil"/>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82</w:t>
            </w:r>
          </w:p>
        </w:tc>
        <w:tc>
          <w:tcPr>
            <w:tcW w:w="0" w:type="auto"/>
            <w:tcBorders>
              <w:top w:val="dotted" w:sz="4" w:space="0" w:color="auto"/>
              <w:left w:val="nil"/>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1136</w:t>
            </w:r>
          </w:p>
        </w:tc>
        <w:tc>
          <w:tcPr>
            <w:tcW w:w="0" w:type="auto"/>
            <w:tcBorders>
              <w:top w:val="dotted" w:sz="4" w:space="0" w:color="auto"/>
              <w:left w:val="nil"/>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438</w:t>
            </w:r>
          </w:p>
        </w:tc>
        <w:tc>
          <w:tcPr>
            <w:tcW w:w="0" w:type="auto"/>
            <w:tcBorders>
              <w:top w:val="dotted" w:sz="4" w:space="0" w:color="auto"/>
              <w:left w:val="nil"/>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224</w:t>
            </w:r>
          </w:p>
        </w:tc>
        <w:tc>
          <w:tcPr>
            <w:tcW w:w="0" w:type="auto"/>
            <w:tcBorders>
              <w:top w:val="dotted" w:sz="4" w:space="0" w:color="auto"/>
              <w:left w:val="nil"/>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418</w:t>
            </w:r>
          </w:p>
        </w:tc>
        <w:tc>
          <w:tcPr>
            <w:tcW w:w="0" w:type="auto"/>
            <w:tcBorders>
              <w:top w:val="dotted" w:sz="4" w:space="0" w:color="auto"/>
              <w:left w:val="nil"/>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39</w:t>
            </w:r>
          </w:p>
        </w:tc>
      </w:tr>
      <w:tr w:rsidR="00E951D1" w:rsidRPr="005A008C" w:rsidTr="002403AF">
        <w:trPr>
          <w:trHeight w:val="300"/>
        </w:trPr>
        <w:tc>
          <w:tcPr>
            <w:tcW w:w="0" w:type="auto"/>
            <w:tcBorders>
              <w:top w:val="nil"/>
              <w:left w:val="nil"/>
              <w:bottom w:val="dotted" w:sz="4" w:space="0" w:color="auto"/>
              <w:right w:val="nil"/>
            </w:tcBorders>
            <w:shd w:val="clear" w:color="auto" w:fill="auto"/>
            <w:noWrap/>
            <w:vAlign w:val="bottom"/>
            <w:hideMark/>
          </w:tcPr>
          <w:p w:rsidR="00E951D1" w:rsidRPr="005A008C" w:rsidRDefault="00E951D1" w:rsidP="00E951D1">
            <w:pPr>
              <w:spacing w:after="0" w:line="240" w:lineRule="auto"/>
              <w:rPr>
                <w:rFonts w:ascii="Century" w:eastAsia="Times New Roman" w:hAnsi="Century" w:cs="Times New Roman"/>
              </w:rPr>
            </w:pPr>
          </w:p>
        </w:tc>
        <w:tc>
          <w:tcPr>
            <w:tcW w:w="0" w:type="auto"/>
            <w:tcBorders>
              <w:top w:val="nil"/>
              <w:left w:val="nil"/>
              <w:bottom w:val="dotted" w:sz="4" w:space="0" w:color="auto"/>
              <w:right w:val="nil"/>
            </w:tcBorders>
            <w:shd w:val="clear" w:color="auto" w:fill="auto"/>
            <w:noWrap/>
            <w:vAlign w:val="bottom"/>
            <w:hideMark/>
          </w:tcPr>
          <w:p w:rsidR="00E951D1" w:rsidRPr="005A008C" w:rsidRDefault="00E951D1" w:rsidP="00E951D1">
            <w:pPr>
              <w:spacing w:after="0" w:line="240" w:lineRule="auto"/>
              <w:rPr>
                <w:rFonts w:ascii="Century" w:eastAsia="Times New Roman" w:hAnsi="Century" w:cs="Times New Roman"/>
              </w:rPr>
            </w:pPr>
            <w:r w:rsidRPr="005A008C">
              <w:rPr>
                <w:rFonts w:ascii="Century" w:eastAsia="Times New Roman" w:hAnsi="Century" w:cs="Times New Roman"/>
              </w:rPr>
              <w:t>EC</w:t>
            </w:r>
          </w:p>
        </w:tc>
        <w:tc>
          <w:tcPr>
            <w:tcW w:w="0" w:type="auto"/>
            <w:tcBorders>
              <w:top w:val="nil"/>
              <w:left w:val="nil"/>
              <w:bottom w:val="dotted" w:sz="4" w:space="0" w:color="auto"/>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134</w:t>
            </w:r>
          </w:p>
        </w:tc>
        <w:tc>
          <w:tcPr>
            <w:tcW w:w="0" w:type="auto"/>
            <w:tcBorders>
              <w:top w:val="nil"/>
              <w:left w:val="nil"/>
              <w:bottom w:val="dotted" w:sz="4" w:space="0" w:color="auto"/>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1738</w:t>
            </w:r>
          </w:p>
        </w:tc>
        <w:tc>
          <w:tcPr>
            <w:tcW w:w="0" w:type="auto"/>
            <w:tcBorders>
              <w:top w:val="nil"/>
              <w:left w:val="nil"/>
              <w:bottom w:val="dotted" w:sz="4" w:space="0" w:color="auto"/>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689</w:t>
            </w:r>
          </w:p>
        </w:tc>
        <w:tc>
          <w:tcPr>
            <w:tcW w:w="0" w:type="auto"/>
            <w:tcBorders>
              <w:top w:val="nil"/>
              <w:left w:val="nil"/>
              <w:bottom w:val="dotted" w:sz="4" w:space="0" w:color="auto"/>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347</w:t>
            </w:r>
          </w:p>
        </w:tc>
        <w:tc>
          <w:tcPr>
            <w:tcW w:w="0" w:type="auto"/>
            <w:tcBorders>
              <w:top w:val="nil"/>
              <w:left w:val="nil"/>
              <w:bottom w:val="dotted" w:sz="4" w:space="0" w:color="auto"/>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640</w:t>
            </w:r>
          </w:p>
        </w:tc>
        <w:tc>
          <w:tcPr>
            <w:tcW w:w="0" w:type="auto"/>
            <w:tcBorders>
              <w:top w:val="nil"/>
              <w:left w:val="nil"/>
              <w:bottom w:val="dotted" w:sz="4" w:space="0" w:color="auto"/>
              <w:right w:val="nil"/>
            </w:tcBorders>
            <w:shd w:val="clear" w:color="auto" w:fill="auto"/>
            <w:noWrap/>
            <w:vAlign w:val="bottom"/>
            <w:hideMark/>
          </w:tcPr>
          <w:p w:rsidR="00E951D1" w:rsidRPr="005A008C" w:rsidRDefault="002403AF"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39</w:t>
            </w:r>
          </w:p>
        </w:tc>
      </w:tr>
      <w:tr w:rsidR="00E951D1" w:rsidRPr="005A008C" w:rsidTr="002403AF">
        <w:trPr>
          <w:trHeight w:val="300"/>
        </w:trPr>
        <w:tc>
          <w:tcPr>
            <w:tcW w:w="0" w:type="auto"/>
            <w:tcBorders>
              <w:top w:val="dotted" w:sz="4" w:space="0" w:color="auto"/>
              <w:left w:val="nil"/>
              <w:right w:val="nil"/>
            </w:tcBorders>
            <w:shd w:val="clear" w:color="auto" w:fill="auto"/>
            <w:noWrap/>
            <w:vAlign w:val="bottom"/>
            <w:hideMark/>
          </w:tcPr>
          <w:p w:rsidR="00E951D1" w:rsidRPr="005A008C" w:rsidRDefault="00E951D1" w:rsidP="00E951D1">
            <w:pPr>
              <w:spacing w:after="0" w:line="240" w:lineRule="auto"/>
              <w:rPr>
                <w:rFonts w:ascii="Century" w:eastAsia="Times New Roman" w:hAnsi="Century" w:cs="Times New Roman"/>
              </w:rPr>
            </w:pPr>
            <w:r w:rsidRPr="005A008C">
              <w:rPr>
                <w:rFonts w:ascii="Century" w:eastAsia="Times New Roman" w:hAnsi="Century" w:cs="Times New Roman"/>
              </w:rPr>
              <w:t>Basement (Semi-arid)</w:t>
            </w:r>
          </w:p>
        </w:tc>
        <w:tc>
          <w:tcPr>
            <w:tcW w:w="0" w:type="auto"/>
            <w:tcBorders>
              <w:top w:val="dotted" w:sz="4" w:space="0" w:color="auto"/>
              <w:left w:val="nil"/>
              <w:right w:val="nil"/>
            </w:tcBorders>
            <w:shd w:val="clear" w:color="auto" w:fill="auto"/>
            <w:noWrap/>
            <w:vAlign w:val="bottom"/>
            <w:hideMark/>
          </w:tcPr>
          <w:p w:rsidR="00E951D1" w:rsidRPr="005A008C" w:rsidRDefault="00E951D1" w:rsidP="00E951D1">
            <w:pPr>
              <w:spacing w:after="0" w:line="240" w:lineRule="auto"/>
              <w:rPr>
                <w:rFonts w:ascii="Century" w:eastAsia="Times New Roman" w:hAnsi="Century" w:cs="Times New Roman"/>
              </w:rPr>
            </w:pPr>
            <w:r w:rsidRPr="005A008C">
              <w:rPr>
                <w:rFonts w:ascii="Century" w:eastAsia="Times New Roman" w:hAnsi="Century" w:cs="Times New Roman"/>
              </w:rPr>
              <w:t>TDS</w:t>
            </w:r>
          </w:p>
        </w:tc>
        <w:tc>
          <w:tcPr>
            <w:tcW w:w="0" w:type="auto"/>
            <w:tcBorders>
              <w:top w:val="dotted" w:sz="4" w:space="0" w:color="auto"/>
              <w:left w:val="nil"/>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127.0</w:t>
            </w:r>
          </w:p>
        </w:tc>
        <w:tc>
          <w:tcPr>
            <w:tcW w:w="0" w:type="auto"/>
            <w:tcBorders>
              <w:top w:val="dotted" w:sz="4" w:space="0" w:color="auto"/>
              <w:left w:val="nil"/>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6474.0</w:t>
            </w:r>
          </w:p>
        </w:tc>
        <w:tc>
          <w:tcPr>
            <w:tcW w:w="0" w:type="auto"/>
            <w:tcBorders>
              <w:top w:val="dotted" w:sz="4" w:space="0" w:color="auto"/>
              <w:left w:val="nil"/>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1481.3</w:t>
            </w:r>
          </w:p>
        </w:tc>
        <w:tc>
          <w:tcPr>
            <w:tcW w:w="0" w:type="auto"/>
            <w:tcBorders>
              <w:top w:val="dotted" w:sz="4" w:space="0" w:color="auto"/>
              <w:left w:val="nil"/>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1536.2</w:t>
            </w:r>
          </w:p>
        </w:tc>
        <w:tc>
          <w:tcPr>
            <w:tcW w:w="0" w:type="auto"/>
            <w:tcBorders>
              <w:top w:val="dotted" w:sz="4" w:space="0" w:color="auto"/>
              <w:left w:val="nil"/>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914.5</w:t>
            </w:r>
          </w:p>
        </w:tc>
        <w:tc>
          <w:tcPr>
            <w:tcW w:w="0" w:type="auto"/>
            <w:tcBorders>
              <w:top w:val="dotted" w:sz="4" w:space="0" w:color="auto"/>
              <w:left w:val="nil"/>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44</w:t>
            </w:r>
          </w:p>
        </w:tc>
      </w:tr>
      <w:tr w:rsidR="00E951D1" w:rsidRPr="005A008C" w:rsidTr="002403AF">
        <w:trPr>
          <w:trHeight w:val="300"/>
        </w:trPr>
        <w:tc>
          <w:tcPr>
            <w:tcW w:w="0" w:type="auto"/>
            <w:tcBorders>
              <w:top w:val="nil"/>
              <w:left w:val="nil"/>
              <w:bottom w:val="dotted" w:sz="4" w:space="0" w:color="auto"/>
              <w:right w:val="nil"/>
            </w:tcBorders>
            <w:shd w:val="clear" w:color="auto" w:fill="auto"/>
            <w:noWrap/>
            <w:vAlign w:val="bottom"/>
            <w:hideMark/>
          </w:tcPr>
          <w:p w:rsidR="00E951D1" w:rsidRPr="005A008C" w:rsidRDefault="00E951D1" w:rsidP="00E951D1">
            <w:pPr>
              <w:spacing w:after="0" w:line="240" w:lineRule="auto"/>
              <w:rPr>
                <w:rFonts w:ascii="Century" w:eastAsia="Times New Roman" w:hAnsi="Century" w:cs="Times New Roman"/>
              </w:rPr>
            </w:pPr>
          </w:p>
        </w:tc>
        <w:tc>
          <w:tcPr>
            <w:tcW w:w="0" w:type="auto"/>
            <w:tcBorders>
              <w:top w:val="nil"/>
              <w:left w:val="nil"/>
              <w:bottom w:val="dotted" w:sz="4" w:space="0" w:color="auto"/>
              <w:right w:val="nil"/>
            </w:tcBorders>
            <w:shd w:val="clear" w:color="auto" w:fill="auto"/>
            <w:noWrap/>
            <w:vAlign w:val="bottom"/>
            <w:hideMark/>
          </w:tcPr>
          <w:p w:rsidR="00E951D1" w:rsidRPr="005A008C" w:rsidRDefault="00E951D1" w:rsidP="00E951D1">
            <w:pPr>
              <w:spacing w:after="0" w:line="240" w:lineRule="auto"/>
              <w:rPr>
                <w:rFonts w:ascii="Century" w:eastAsia="Times New Roman" w:hAnsi="Century" w:cs="Times New Roman"/>
              </w:rPr>
            </w:pPr>
            <w:r w:rsidRPr="005A008C">
              <w:rPr>
                <w:rFonts w:ascii="Century" w:eastAsia="Times New Roman" w:hAnsi="Century" w:cs="Times New Roman"/>
              </w:rPr>
              <w:t>EC</w:t>
            </w:r>
          </w:p>
        </w:tc>
        <w:tc>
          <w:tcPr>
            <w:tcW w:w="0" w:type="auto"/>
            <w:tcBorders>
              <w:top w:val="nil"/>
              <w:left w:val="nil"/>
              <w:bottom w:val="dotted" w:sz="4" w:space="0" w:color="auto"/>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208.0</w:t>
            </w:r>
          </w:p>
        </w:tc>
        <w:tc>
          <w:tcPr>
            <w:tcW w:w="0" w:type="auto"/>
            <w:tcBorders>
              <w:top w:val="nil"/>
              <w:left w:val="nil"/>
              <w:bottom w:val="dotted" w:sz="4" w:space="0" w:color="auto"/>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9970.0</w:t>
            </w:r>
          </w:p>
        </w:tc>
        <w:tc>
          <w:tcPr>
            <w:tcW w:w="0" w:type="auto"/>
            <w:tcBorders>
              <w:top w:val="nil"/>
              <w:left w:val="nil"/>
              <w:bottom w:val="dotted" w:sz="4" w:space="0" w:color="auto"/>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2342.8</w:t>
            </w:r>
          </w:p>
        </w:tc>
        <w:tc>
          <w:tcPr>
            <w:tcW w:w="0" w:type="auto"/>
            <w:tcBorders>
              <w:top w:val="nil"/>
              <w:left w:val="nil"/>
              <w:bottom w:val="dotted" w:sz="4" w:space="0" w:color="auto"/>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2470.3</w:t>
            </w:r>
          </w:p>
        </w:tc>
        <w:tc>
          <w:tcPr>
            <w:tcW w:w="0" w:type="auto"/>
            <w:tcBorders>
              <w:top w:val="nil"/>
              <w:left w:val="nil"/>
              <w:bottom w:val="dotted" w:sz="4" w:space="0" w:color="auto"/>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1361.5</w:t>
            </w:r>
          </w:p>
        </w:tc>
        <w:tc>
          <w:tcPr>
            <w:tcW w:w="0" w:type="auto"/>
            <w:tcBorders>
              <w:top w:val="nil"/>
              <w:left w:val="nil"/>
              <w:bottom w:val="dotted" w:sz="4" w:space="0" w:color="auto"/>
              <w:right w:val="nil"/>
            </w:tcBorders>
            <w:shd w:val="clear" w:color="auto" w:fill="auto"/>
            <w:noWrap/>
            <w:vAlign w:val="bottom"/>
            <w:hideMark/>
          </w:tcPr>
          <w:p w:rsidR="00E951D1" w:rsidRPr="005A008C" w:rsidRDefault="002403AF"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44</w:t>
            </w:r>
          </w:p>
        </w:tc>
      </w:tr>
      <w:tr w:rsidR="00E951D1" w:rsidRPr="005A008C" w:rsidTr="002403AF">
        <w:trPr>
          <w:trHeight w:val="300"/>
        </w:trPr>
        <w:tc>
          <w:tcPr>
            <w:tcW w:w="0" w:type="auto"/>
            <w:tcBorders>
              <w:top w:val="dotted" w:sz="4" w:space="0" w:color="auto"/>
              <w:left w:val="nil"/>
              <w:right w:val="nil"/>
            </w:tcBorders>
            <w:shd w:val="clear" w:color="auto" w:fill="auto"/>
            <w:noWrap/>
            <w:vAlign w:val="bottom"/>
            <w:hideMark/>
          </w:tcPr>
          <w:p w:rsidR="00E951D1" w:rsidRPr="005A008C" w:rsidRDefault="00E951D1" w:rsidP="00E951D1">
            <w:pPr>
              <w:spacing w:after="0" w:line="240" w:lineRule="auto"/>
              <w:rPr>
                <w:rFonts w:ascii="Century" w:eastAsia="Times New Roman" w:hAnsi="Century" w:cs="Times New Roman"/>
              </w:rPr>
            </w:pPr>
            <w:r w:rsidRPr="005A008C">
              <w:rPr>
                <w:rFonts w:ascii="Century" w:eastAsia="Times New Roman" w:hAnsi="Century" w:cs="Times New Roman"/>
              </w:rPr>
              <w:t>Sedimentary</w:t>
            </w:r>
          </w:p>
        </w:tc>
        <w:tc>
          <w:tcPr>
            <w:tcW w:w="0" w:type="auto"/>
            <w:tcBorders>
              <w:top w:val="dotted" w:sz="4" w:space="0" w:color="auto"/>
              <w:left w:val="nil"/>
              <w:right w:val="nil"/>
            </w:tcBorders>
            <w:shd w:val="clear" w:color="auto" w:fill="auto"/>
            <w:noWrap/>
            <w:vAlign w:val="bottom"/>
            <w:hideMark/>
          </w:tcPr>
          <w:p w:rsidR="00E951D1" w:rsidRPr="005A008C" w:rsidRDefault="00E951D1" w:rsidP="00E951D1">
            <w:pPr>
              <w:spacing w:after="0" w:line="240" w:lineRule="auto"/>
              <w:rPr>
                <w:rFonts w:ascii="Century" w:eastAsia="Times New Roman" w:hAnsi="Century" w:cs="Times New Roman"/>
              </w:rPr>
            </w:pPr>
            <w:r w:rsidRPr="005A008C">
              <w:rPr>
                <w:rFonts w:ascii="Century" w:eastAsia="Times New Roman" w:hAnsi="Century" w:cs="Times New Roman"/>
              </w:rPr>
              <w:t>TDS</w:t>
            </w:r>
          </w:p>
        </w:tc>
        <w:tc>
          <w:tcPr>
            <w:tcW w:w="0" w:type="auto"/>
            <w:tcBorders>
              <w:top w:val="dotted" w:sz="4" w:space="0" w:color="auto"/>
              <w:left w:val="nil"/>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172.6</w:t>
            </w:r>
          </w:p>
        </w:tc>
        <w:tc>
          <w:tcPr>
            <w:tcW w:w="0" w:type="auto"/>
            <w:tcBorders>
              <w:top w:val="dotted" w:sz="4" w:space="0" w:color="auto"/>
              <w:left w:val="nil"/>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4421</w:t>
            </w:r>
          </w:p>
        </w:tc>
        <w:tc>
          <w:tcPr>
            <w:tcW w:w="0" w:type="auto"/>
            <w:tcBorders>
              <w:top w:val="dotted" w:sz="4" w:space="0" w:color="auto"/>
              <w:left w:val="nil"/>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1574.82</w:t>
            </w:r>
          </w:p>
        </w:tc>
        <w:tc>
          <w:tcPr>
            <w:tcW w:w="0" w:type="auto"/>
            <w:tcBorders>
              <w:top w:val="dotted" w:sz="4" w:space="0" w:color="auto"/>
              <w:left w:val="nil"/>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1153.043</w:t>
            </w:r>
          </w:p>
        </w:tc>
        <w:tc>
          <w:tcPr>
            <w:tcW w:w="0" w:type="auto"/>
            <w:tcBorders>
              <w:top w:val="dotted" w:sz="4" w:space="0" w:color="auto"/>
              <w:left w:val="nil"/>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1296</w:t>
            </w:r>
          </w:p>
        </w:tc>
        <w:tc>
          <w:tcPr>
            <w:tcW w:w="0" w:type="auto"/>
            <w:tcBorders>
              <w:top w:val="dotted" w:sz="4" w:space="0" w:color="auto"/>
              <w:left w:val="nil"/>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15</w:t>
            </w:r>
          </w:p>
        </w:tc>
      </w:tr>
      <w:tr w:rsidR="00E951D1" w:rsidRPr="005A008C" w:rsidTr="002403AF">
        <w:trPr>
          <w:trHeight w:val="300"/>
        </w:trPr>
        <w:tc>
          <w:tcPr>
            <w:tcW w:w="0" w:type="auto"/>
            <w:tcBorders>
              <w:top w:val="nil"/>
              <w:left w:val="nil"/>
              <w:bottom w:val="single" w:sz="4" w:space="0" w:color="auto"/>
              <w:right w:val="nil"/>
            </w:tcBorders>
            <w:shd w:val="clear" w:color="auto" w:fill="auto"/>
            <w:noWrap/>
            <w:vAlign w:val="bottom"/>
            <w:hideMark/>
          </w:tcPr>
          <w:p w:rsidR="00E951D1" w:rsidRPr="005A008C" w:rsidRDefault="00E951D1" w:rsidP="00E951D1">
            <w:pPr>
              <w:spacing w:after="0" w:line="240" w:lineRule="auto"/>
              <w:rPr>
                <w:rFonts w:ascii="Century" w:eastAsia="Times New Roman" w:hAnsi="Century" w:cs="Times New Roman"/>
              </w:rPr>
            </w:pPr>
          </w:p>
        </w:tc>
        <w:tc>
          <w:tcPr>
            <w:tcW w:w="0" w:type="auto"/>
            <w:tcBorders>
              <w:top w:val="nil"/>
              <w:left w:val="nil"/>
              <w:bottom w:val="single" w:sz="4" w:space="0" w:color="auto"/>
              <w:right w:val="nil"/>
            </w:tcBorders>
            <w:shd w:val="clear" w:color="auto" w:fill="auto"/>
            <w:noWrap/>
            <w:vAlign w:val="bottom"/>
            <w:hideMark/>
          </w:tcPr>
          <w:p w:rsidR="00E951D1" w:rsidRPr="005A008C" w:rsidRDefault="00E951D1" w:rsidP="00E951D1">
            <w:pPr>
              <w:spacing w:after="0" w:line="240" w:lineRule="auto"/>
              <w:rPr>
                <w:rFonts w:ascii="Century" w:eastAsia="Times New Roman" w:hAnsi="Century" w:cs="Times New Roman"/>
              </w:rPr>
            </w:pPr>
            <w:r w:rsidRPr="005A008C">
              <w:rPr>
                <w:rFonts w:ascii="Century" w:eastAsia="Times New Roman" w:hAnsi="Century" w:cs="Times New Roman"/>
              </w:rPr>
              <w:t>EC</w:t>
            </w:r>
          </w:p>
        </w:tc>
        <w:tc>
          <w:tcPr>
            <w:tcW w:w="0" w:type="auto"/>
            <w:tcBorders>
              <w:top w:val="nil"/>
              <w:left w:val="nil"/>
              <w:bottom w:val="single" w:sz="4" w:space="0" w:color="auto"/>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287.8</w:t>
            </w:r>
          </w:p>
        </w:tc>
        <w:tc>
          <w:tcPr>
            <w:tcW w:w="0" w:type="auto"/>
            <w:tcBorders>
              <w:top w:val="nil"/>
              <w:left w:val="nil"/>
              <w:bottom w:val="single" w:sz="4" w:space="0" w:color="auto"/>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6631</w:t>
            </w:r>
          </w:p>
        </w:tc>
        <w:tc>
          <w:tcPr>
            <w:tcW w:w="0" w:type="auto"/>
            <w:tcBorders>
              <w:top w:val="nil"/>
              <w:left w:val="nil"/>
              <w:bottom w:val="single" w:sz="4" w:space="0" w:color="auto"/>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2383.92</w:t>
            </w:r>
          </w:p>
        </w:tc>
        <w:tc>
          <w:tcPr>
            <w:tcW w:w="0" w:type="auto"/>
            <w:tcBorders>
              <w:top w:val="nil"/>
              <w:left w:val="nil"/>
              <w:bottom w:val="single" w:sz="4" w:space="0" w:color="auto"/>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1687.972</w:t>
            </w:r>
          </w:p>
        </w:tc>
        <w:tc>
          <w:tcPr>
            <w:tcW w:w="0" w:type="auto"/>
            <w:tcBorders>
              <w:top w:val="nil"/>
              <w:left w:val="nil"/>
              <w:bottom w:val="single" w:sz="4" w:space="0" w:color="auto"/>
              <w:right w:val="nil"/>
            </w:tcBorders>
            <w:shd w:val="clear" w:color="auto" w:fill="auto"/>
            <w:noWrap/>
            <w:vAlign w:val="bottom"/>
            <w:hideMark/>
          </w:tcPr>
          <w:p w:rsidR="00E951D1" w:rsidRPr="005A008C" w:rsidRDefault="00E951D1"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1983</w:t>
            </w:r>
          </w:p>
        </w:tc>
        <w:tc>
          <w:tcPr>
            <w:tcW w:w="0" w:type="auto"/>
            <w:tcBorders>
              <w:top w:val="nil"/>
              <w:left w:val="nil"/>
              <w:bottom w:val="single" w:sz="4" w:space="0" w:color="auto"/>
              <w:right w:val="nil"/>
            </w:tcBorders>
            <w:shd w:val="clear" w:color="auto" w:fill="auto"/>
            <w:noWrap/>
            <w:vAlign w:val="bottom"/>
            <w:hideMark/>
          </w:tcPr>
          <w:p w:rsidR="00E951D1" w:rsidRPr="005A008C" w:rsidRDefault="002403AF" w:rsidP="00E951D1">
            <w:pPr>
              <w:spacing w:after="0" w:line="240" w:lineRule="auto"/>
              <w:jc w:val="center"/>
              <w:rPr>
                <w:rFonts w:ascii="Century" w:eastAsia="Times New Roman" w:hAnsi="Century" w:cs="Times New Roman"/>
              </w:rPr>
            </w:pPr>
            <w:r w:rsidRPr="005A008C">
              <w:rPr>
                <w:rFonts w:ascii="Century" w:eastAsia="Times New Roman" w:hAnsi="Century" w:cs="Times New Roman"/>
              </w:rPr>
              <w:t>15</w:t>
            </w:r>
          </w:p>
        </w:tc>
      </w:tr>
    </w:tbl>
    <w:p w:rsidR="00E951D1" w:rsidRPr="005A008C" w:rsidRDefault="00E951D1" w:rsidP="00DE341F">
      <w:pPr>
        <w:spacing w:after="120" w:line="480" w:lineRule="auto"/>
        <w:jc w:val="both"/>
        <w:rPr>
          <w:rFonts w:ascii="Century" w:eastAsiaTheme="majorEastAsia" w:hAnsi="Century" w:cs="Times New Roman"/>
          <w:bCs/>
          <w:sz w:val="24"/>
          <w:szCs w:val="24"/>
        </w:rPr>
      </w:pPr>
    </w:p>
    <w:p w:rsidR="00DE341F" w:rsidRPr="005A008C" w:rsidRDefault="001E3AC4" w:rsidP="00E40A01">
      <w:pPr>
        <w:pStyle w:val="Caption"/>
        <w:spacing w:after="120"/>
        <w:jc w:val="center"/>
        <w:rPr>
          <w:rFonts w:ascii="Century" w:hAnsi="Century"/>
          <w:b w:val="0"/>
          <w:sz w:val="24"/>
          <w:szCs w:val="24"/>
        </w:rPr>
      </w:pPr>
      <w:r w:rsidRPr="005A008C">
        <w:rPr>
          <w:rFonts w:ascii="Century" w:hAnsi="Century"/>
          <w:b w:val="0"/>
          <w:noProof/>
          <w:sz w:val="24"/>
          <w:szCs w:val="24"/>
        </w:rPr>
        <w:lastRenderedPageBreak/>
        <w:drawing>
          <wp:inline distT="0" distB="0" distL="0" distR="0">
            <wp:extent cx="5943600" cy="4592955"/>
            <wp:effectExtent l="19050" t="0" r="0" b="0"/>
            <wp:docPr id="32" name="Picture 31" descr="River_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ver_EC.jpg"/>
                    <pic:cNvPicPr/>
                  </pic:nvPicPr>
                  <pic:blipFill>
                    <a:blip r:embed="rId51"/>
                    <a:stretch>
                      <a:fillRect/>
                    </a:stretch>
                  </pic:blipFill>
                  <pic:spPr>
                    <a:xfrm>
                      <a:off x="0" y="0"/>
                      <a:ext cx="5943600" cy="4592955"/>
                    </a:xfrm>
                    <a:prstGeom prst="rect">
                      <a:avLst/>
                    </a:prstGeom>
                  </pic:spPr>
                </pic:pic>
              </a:graphicData>
            </a:graphic>
          </wp:inline>
        </w:drawing>
      </w:r>
    </w:p>
    <w:p w:rsidR="00DE341F" w:rsidRPr="005A008C" w:rsidRDefault="00DE341F" w:rsidP="00DE341F">
      <w:pPr>
        <w:pStyle w:val="Caption"/>
        <w:spacing w:after="120" w:line="480" w:lineRule="auto"/>
        <w:rPr>
          <w:rFonts w:ascii="Century" w:hAnsi="Century"/>
          <w:b w:val="0"/>
          <w:sz w:val="24"/>
          <w:szCs w:val="24"/>
        </w:rPr>
      </w:pPr>
      <w:bookmarkStart w:id="62" w:name="_Toc470811782"/>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22</w:t>
      </w:r>
      <w:r w:rsidR="00C371F2" w:rsidRPr="005A008C">
        <w:rPr>
          <w:rFonts w:ascii="Century" w:hAnsi="Century"/>
          <w:sz w:val="24"/>
          <w:szCs w:val="24"/>
        </w:rPr>
        <w:fldChar w:fldCharType="end"/>
      </w:r>
      <w:r w:rsidRPr="005A008C">
        <w:rPr>
          <w:rFonts w:ascii="Century" w:hAnsi="Century"/>
          <w:b w:val="0"/>
          <w:sz w:val="24"/>
          <w:szCs w:val="24"/>
        </w:rPr>
        <w:t xml:space="preserve"> </w:t>
      </w:r>
      <w:r w:rsidR="00E37BCD" w:rsidRPr="005A008C">
        <w:rPr>
          <w:rFonts w:ascii="Century" w:hAnsi="Century"/>
          <w:b w:val="0"/>
          <w:sz w:val="24"/>
          <w:szCs w:val="24"/>
        </w:rPr>
        <w:t>EC</w:t>
      </w:r>
      <w:r w:rsidRPr="005A008C">
        <w:rPr>
          <w:rFonts w:ascii="Century" w:hAnsi="Century"/>
          <w:b w:val="0"/>
          <w:sz w:val="24"/>
          <w:szCs w:val="24"/>
        </w:rPr>
        <w:t xml:space="preserve"> measuring point</w:t>
      </w:r>
      <w:r w:rsidR="00D204F5" w:rsidRPr="005A008C">
        <w:rPr>
          <w:rFonts w:ascii="Century" w:hAnsi="Century"/>
          <w:b w:val="0"/>
          <w:sz w:val="24"/>
          <w:szCs w:val="24"/>
        </w:rPr>
        <w:t>s (</w:t>
      </w:r>
      <w:r w:rsidR="00D204F5" w:rsidRPr="005A008C">
        <w:rPr>
          <w:rFonts w:ascii="Century" w:hAnsi="Century"/>
          <w:b w:val="0"/>
          <w:i/>
          <w:sz w:val="24"/>
          <w:szCs w:val="24"/>
        </w:rPr>
        <w:t>Kercha (</w:t>
      </w:r>
      <w:r w:rsidR="00802451" w:rsidRPr="005A008C">
        <w:rPr>
          <w:rFonts w:ascii="Century" w:hAnsi="Century"/>
          <w:i/>
          <w:sz w:val="24"/>
          <w:szCs w:val="24"/>
        </w:rPr>
        <w:t>K</w:t>
      </w:r>
      <w:r w:rsidR="00802451" w:rsidRPr="005A008C">
        <w:rPr>
          <w:rFonts w:ascii="Century" w:hAnsi="Century"/>
          <w:b w:val="0"/>
          <w:i/>
          <w:sz w:val="24"/>
          <w:szCs w:val="24"/>
        </w:rPr>
        <w:t>)</w:t>
      </w:r>
      <w:r w:rsidR="00D204F5" w:rsidRPr="005A008C">
        <w:rPr>
          <w:rFonts w:ascii="Century" w:hAnsi="Century"/>
          <w:b w:val="0"/>
          <w:i/>
          <w:sz w:val="24"/>
          <w:szCs w:val="24"/>
        </w:rPr>
        <w:t>; Kojo’a</w:t>
      </w:r>
      <w:r w:rsidR="00802451" w:rsidRPr="005A008C">
        <w:rPr>
          <w:rFonts w:ascii="Century" w:hAnsi="Century"/>
          <w:b w:val="0"/>
          <w:i/>
          <w:sz w:val="24"/>
          <w:szCs w:val="24"/>
        </w:rPr>
        <w:t xml:space="preserve"> (</w:t>
      </w:r>
      <w:r w:rsidR="00802451" w:rsidRPr="005A008C">
        <w:rPr>
          <w:rFonts w:ascii="Century" w:hAnsi="Century"/>
          <w:i/>
          <w:sz w:val="24"/>
          <w:szCs w:val="24"/>
        </w:rPr>
        <w:t>Ko</w:t>
      </w:r>
      <w:r w:rsidR="00802451" w:rsidRPr="005A008C">
        <w:rPr>
          <w:rFonts w:ascii="Century" w:hAnsi="Century"/>
          <w:b w:val="0"/>
          <w:i/>
          <w:sz w:val="24"/>
          <w:szCs w:val="24"/>
        </w:rPr>
        <w:t>)</w:t>
      </w:r>
      <w:r w:rsidR="00D204F5" w:rsidRPr="005A008C">
        <w:rPr>
          <w:rFonts w:ascii="Century" w:hAnsi="Century"/>
          <w:b w:val="0"/>
          <w:i/>
          <w:sz w:val="24"/>
          <w:szCs w:val="24"/>
        </w:rPr>
        <w:t>; Mormora</w:t>
      </w:r>
      <w:r w:rsidR="00802451" w:rsidRPr="005A008C">
        <w:rPr>
          <w:rFonts w:ascii="Century" w:hAnsi="Century"/>
          <w:b w:val="0"/>
          <w:i/>
          <w:sz w:val="24"/>
          <w:szCs w:val="24"/>
        </w:rPr>
        <w:t xml:space="preserve"> (</w:t>
      </w:r>
      <w:r w:rsidR="00802451" w:rsidRPr="005A008C">
        <w:rPr>
          <w:rFonts w:ascii="Century" w:hAnsi="Century"/>
          <w:i/>
          <w:sz w:val="24"/>
          <w:szCs w:val="24"/>
        </w:rPr>
        <w:t>M</w:t>
      </w:r>
      <w:r w:rsidR="00802451" w:rsidRPr="005A008C">
        <w:rPr>
          <w:rFonts w:ascii="Century" w:hAnsi="Century"/>
          <w:b w:val="0"/>
          <w:i/>
          <w:sz w:val="24"/>
          <w:szCs w:val="24"/>
        </w:rPr>
        <w:t>)</w:t>
      </w:r>
      <w:r w:rsidR="00D204F5" w:rsidRPr="005A008C">
        <w:rPr>
          <w:rFonts w:ascii="Century" w:hAnsi="Century"/>
          <w:b w:val="0"/>
          <w:i/>
          <w:sz w:val="24"/>
          <w:szCs w:val="24"/>
        </w:rPr>
        <w:t>; Awata</w:t>
      </w:r>
      <w:r w:rsidR="00802451" w:rsidRPr="005A008C">
        <w:rPr>
          <w:rFonts w:ascii="Century" w:hAnsi="Century"/>
          <w:b w:val="0"/>
          <w:i/>
          <w:sz w:val="24"/>
          <w:szCs w:val="24"/>
        </w:rPr>
        <w:t xml:space="preserve"> (</w:t>
      </w:r>
      <w:r w:rsidR="00802451" w:rsidRPr="005A008C">
        <w:rPr>
          <w:rFonts w:ascii="Century" w:hAnsi="Century"/>
          <w:i/>
          <w:sz w:val="24"/>
          <w:szCs w:val="24"/>
        </w:rPr>
        <w:t>A</w:t>
      </w:r>
      <w:r w:rsidR="00802451" w:rsidRPr="005A008C">
        <w:rPr>
          <w:rFonts w:ascii="Century" w:hAnsi="Century"/>
          <w:b w:val="0"/>
          <w:i/>
          <w:sz w:val="24"/>
          <w:szCs w:val="24"/>
        </w:rPr>
        <w:t>)</w:t>
      </w:r>
      <w:r w:rsidR="00D204F5" w:rsidRPr="005A008C">
        <w:rPr>
          <w:rFonts w:ascii="Century" w:hAnsi="Century"/>
          <w:b w:val="0"/>
          <w:i/>
          <w:sz w:val="24"/>
          <w:szCs w:val="24"/>
        </w:rPr>
        <w:t>; Melkaguba (</w:t>
      </w:r>
      <w:r w:rsidR="00D204F5" w:rsidRPr="005A008C">
        <w:rPr>
          <w:rFonts w:ascii="Century" w:hAnsi="Century"/>
          <w:i/>
          <w:sz w:val="24"/>
          <w:szCs w:val="24"/>
        </w:rPr>
        <w:t>MG</w:t>
      </w:r>
      <w:r w:rsidR="00D204F5" w:rsidRPr="005A008C">
        <w:rPr>
          <w:rFonts w:ascii="Century" w:hAnsi="Century"/>
          <w:b w:val="0"/>
          <w:i/>
          <w:sz w:val="24"/>
          <w:szCs w:val="24"/>
        </w:rPr>
        <w:t>); Dolo Ado (</w:t>
      </w:r>
      <w:r w:rsidR="00D204F5" w:rsidRPr="005A008C">
        <w:rPr>
          <w:rFonts w:ascii="Century" w:hAnsi="Century"/>
          <w:i/>
          <w:sz w:val="24"/>
          <w:szCs w:val="24"/>
        </w:rPr>
        <w:t>DA</w:t>
      </w:r>
      <w:r w:rsidR="00E40A01" w:rsidRPr="005A008C">
        <w:rPr>
          <w:rFonts w:ascii="Century" w:hAnsi="Century"/>
          <w:b w:val="0"/>
          <w:i/>
          <w:sz w:val="24"/>
          <w:szCs w:val="24"/>
        </w:rPr>
        <w:t>)</w:t>
      </w:r>
      <w:r w:rsidR="00E40A01" w:rsidRPr="005A008C">
        <w:rPr>
          <w:rFonts w:ascii="Century" w:hAnsi="Century"/>
          <w:b w:val="0"/>
          <w:sz w:val="24"/>
          <w:szCs w:val="24"/>
        </w:rPr>
        <w:t>)</w:t>
      </w:r>
      <w:bookmarkEnd w:id="62"/>
    </w:p>
    <w:p w:rsidR="00C47A9A" w:rsidRPr="005A008C" w:rsidRDefault="00C47A9A" w:rsidP="00C47A9A">
      <w:pPr>
        <w:spacing w:after="120" w:line="480" w:lineRule="auto"/>
        <w:jc w:val="both"/>
        <w:rPr>
          <w:rFonts w:ascii="Century" w:eastAsiaTheme="majorEastAsia" w:hAnsi="Century" w:cs="Times New Roman"/>
          <w:bCs/>
          <w:sz w:val="24"/>
          <w:szCs w:val="24"/>
        </w:rPr>
      </w:pPr>
      <w:r w:rsidRPr="005A008C">
        <w:rPr>
          <w:rFonts w:ascii="Century" w:eastAsiaTheme="majorEastAsia" w:hAnsi="Century" w:cs="Times New Roman"/>
          <w:bCs/>
          <w:sz w:val="24"/>
          <w:szCs w:val="24"/>
        </w:rPr>
        <w:t xml:space="preserve">Mean EC of dry period flow of the Digati </w:t>
      </w:r>
      <w:r w:rsidR="004A2BC2" w:rsidRPr="005A008C">
        <w:rPr>
          <w:rFonts w:ascii="Century" w:eastAsiaTheme="majorEastAsia" w:hAnsi="Century" w:cs="Times New Roman"/>
          <w:bCs/>
          <w:sz w:val="24"/>
          <w:szCs w:val="24"/>
        </w:rPr>
        <w:t>River</w:t>
      </w:r>
      <w:r w:rsidRPr="005A008C">
        <w:rPr>
          <w:rFonts w:ascii="Century" w:eastAsiaTheme="majorEastAsia" w:hAnsi="Century" w:cs="Times New Roman"/>
          <w:bCs/>
          <w:sz w:val="24"/>
          <w:szCs w:val="24"/>
        </w:rPr>
        <w:t xml:space="preserve"> is 599.1</w:t>
      </w:r>
      <w:r w:rsidR="004A2BC2" w:rsidRPr="005A008C">
        <w:rPr>
          <w:rFonts w:ascii="Century" w:eastAsiaTheme="majorEastAsia" w:hAnsi="Century" w:cs="Times New Roman"/>
          <w:bCs/>
          <w:sz w:val="24"/>
          <w:szCs w:val="24"/>
        </w:rPr>
        <w:t xml:space="preserve"> </w:t>
      </w:r>
      <w:r w:rsidRPr="005A008C">
        <w:rPr>
          <w:rFonts w:ascii="Calibri" w:eastAsiaTheme="majorEastAsia" w:hAnsi="Calibri" w:cs="Times New Roman"/>
          <w:bCs/>
          <w:sz w:val="24"/>
          <w:szCs w:val="24"/>
        </w:rPr>
        <w:t>µ</w:t>
      </w:r>
      <w:r w:rsidRPr="005A008C">
        <w:rPr>
          <w:rFonts w:ascii="Century" w:eastAsiaTheme="majorEastAsia" w:hAnsi="Century" w:cs="Times New Roman"/>
          <w:bCs/>
          <w:sz w:val="24"/>
          <w:szCs w:val="24"/>
        </w:rPr>
        <w:t>S/cm</w:t>
      </w:r>
      <w:r w:rsidR="00BE5520" w:rsidRPr="005A008C">
        <w:rPr>
          <w:rFonts w:ascii="Century" w:eastAsiaTheme="majorEastAsia" w:hAnsi="Century" w:cs="Times New Roman"/>
          <w:bCs/>
          <w:sz w:val="24"/>
          <w:szCs w:val="24"/>
        </w:rPr>
        <w:t xml:space="preserve"> (Table 7)</w:t>
      </w:r>
      <w:r w:rsidRPr="005A008C">
        <w:rPr>
          <w:rFonts w:ascii="Century" w:eastAsiaTheme="majorEastAsia" w:hAnsi="Century" w:cs="Times New Roman"/>
          <w:bCs/>
          <w:sz w:val="24"/>
          <w:szCs w:val="24"/>
        </w:rPr>
        <w:t xml:space="preserve"> near the Digati village</w:t>
      </w:r>
      <w:r w:rsidR="00BE5520" w:rsidRPr="005A008C">
        <w:rPr>
          <w:rFonts w:ascii="Century" w:eastAsiaTheme="majorEastAsia" w:hAnsi="Century" w:cs="Times New Roman"/>
          <w:bCs/>
          <w:sz w:val="24"/>
          <w:szCs w:val="24"/>
        </w:rPr>
        <w:t xml:space="preserve"> (</w:t>
      </w:r>
      <w:r w:rsidR="00E55C50" w:rsidRPr="005A008C">
        <w:rPr>
          <w:rFonts w:ascii="Century" w:eastAsiaTheme="majorEastAsia" w:hAnsi="Century" w:cs="Times New Roman"/>
          <w:bCs/>
          <w:sz w:val="24"/>
          <w:szCs w:val="24"/>
        </w:rPr>
        <w:t xml:space="preserve">see </w:t>
      </w:r>
      <w:r w:rsidR="00BE5520" w:rsidRPr="005A008C">
        <w:rPr>
          <w:rFonts w:ascii="Century" w:eastAsiaTheme="majorEastAsia" w:hAnsi="Century" w:cs="Times New Roman"/>
          <w:bCs/>
          <w:sz w:val="24"/>
          <w:szCs w:val="24"/>
        </w:rPr>
        <w:t>Fig. 22</w:t>
      </w:r>
      <w:r w:rsidR="00E55C50" w:rsidRPr="005A008C">
        <w:rPr>
          <w:rFonts w:ascii="Century" w:eastAsiaTheme="majorEastAsia" w:hAnsi="Century" w:cs="Times New Roman"/>
          <w:bCs/>
          <w:sz w:val="24"/>
          <w:szCs w:val="24"/>
        </w:rPr>
        <w:t xml:space="preserve"> for location</w:t>
      </w:r>
      <w:r w:rsidR="00BE5520" w:rsidRPr="005A008C">
        <w:rPr>
          <w:rFonts w:ascii="Century" w:eastAsiaTheme="majorEastAsia" w:hAnsi="Century" w:cs="Times New Roman"/>
          <w:bCs/>
          <w:sz w:val="24"/>
          <w:szCs w:val="24"/>
        </w:rPr>
        <w:t>)</w:t>
      </w:r>
      <w:r w:rsidRPr="005A008C">
        <w:rPr>
          <w:rFonts w:ascii="Century" w:eastAsiaTheme="majorEastAsia" w:hAnsi="Century" w:cs="Times New Roman"/>
          <w:bCs/>
          <w:sz w:val="24"/>
          <w:szCs w:val="24"/>
        </w:rPr>
        <w:t>. This value nearly doubles EC of the same river measured upstream at Kercha</w:t>
      </w:r>
      <w:r w:rsidR="00E55C50" w:rsidRPr="005A008C">
        <w:rPr>
          <w:rFonts w:ascii="Century" w:eastAsiaTheme="majorEastAsia" w:hAnsi="Century" w:cs="Times New Roman"/>
          <w:bCs/>
          <w:sz w:val="24"/>
          <w:szCs w:val="24"/>
        </w:rPr>
        <w:t xml:space="preserve"> (see Fig. 22 for location)</w:t>
      </w:r>
      <w:r w:rsidRPr="005A008C">
        <w:rPr>
          <w:rFonts w:ascii="Century" w:eastAsiaTheme="majorEastAsia" w:hAnsi="Century" w:cs="Times New Roman"/>
          <w:bCs/>
          <w:sz w:val="24"/>
          <w:szCs w:val="24"/>
        </w:rPr>
        <w:t xml:space="preserve"> as the river flows through the volcanic terrain (</w:t>
      </w:r>
      <w:r w:rsidR="00B01140" w:rsidRPr="005A008C">
        <w:rPr>
          <w:rFonts w:ascii="Century" w:eastAsiaTheme="majorEastAsia" w:hAnsi="Century" w:cs="Times New Roman"/>
          <w:bCs/>
          <w:sz w:val="24"/>
          <w:szCs w:val="24"/>
        </w:rPr>
        <w:t>Table 7)</w:t>
      </w:r>
      <w:r w:rsidRPr="005A008C">
        <w:rPr>
          <w:rFonts w:ascii="Century" w:eastAsiaTheme="majorEastAsia" w:hAnsi="Century" w:cs="Times New Roman"/>
          <w:bCs/>
          <w:sz w:val="24"/>
          <w:szCs w:val="24"/>
        </w:rPr>
        <w:t xml:space="preserve">. Given a short distance between the two measuring points, chemical evolution associated with water flow cannot explain the high EC of the river water near Digati; rather, somewhere between the two measuring points groundwater with the higher EC might be discharged from the </w:t>
      </w:r>
      <w:r w:rsidRPr="005A008C">
        <w:rPr>
          <w:rFonts w:ascii="Century" w:eastAsiaTheme="majorEastAsia" w:hAnsi="Century" w:cs="Times New Roman"/>
          <w:bCs/>
          <w:sz w:val="24"/>
          <w:szCs w:val="24"/>
        </w:rPr>
        <w:lastRenderedPageBreak/>
        <w:t>basement aquifer in the basement terrain into the adjacent river channel and then mixed with the river water that originates from the volcanic reservoir. EC measurement reveals groundwater with higher salinity</w:t>
      </w:r>
      <w:r w:rsidR="004A2BC2" w:rsidRPr="005A008C">
        <w:rPr>
          <w:rFonts w:ascii="Century" w:eastAsiaTheme="majorEastAsia" w:hAnsi="Century" w:cs="Times New Roman"/>
          <w:bCs/>
          <w:sz w:val="24"/>
          <w:szCs w:val="24"/>
        </w:rPr>
        <w:t xml:space="preserve"> (981 </w:t>
      </w:r>
      <w:r w:rsidR="004A2BC2" w:rsidRPr="005A008C">
        <w:rPr>
          <w:rFonts w:ascii="Calibri" w:eastAsia="Times New Roman" w:hAnsi="Calibri" w:cs="Times New Roman"/>
          <w:sz w:val="24"/>
          <w:szCs w:val="24"/>
        </w:rPr>
        <w:t>µ</w:t>
      </w:r>
      <w:r w:rsidR="004A2BC2" w:rsidRPr="005A008C">
        <w:rPr>
          <w:rFonts w:ascii="Century" w:eastAsia="Times New Roman" w:hAnsi="Century" w:cs="Times New Roman"/>
          <w:sz w:val="24"/>
          <w:szCs w:val="24"/>
        </w:rPr>
        <w:t xml:space="preserve">S/cm and </w:t>
      </w:r>
      <w:r w:rsidR="00DE3A74" w:rsidRPr="005A008C">
        <w:rPr>
          <w:rFonts w:ascii="Century" w:eastAsia="Times New Roman" w:hAnsi="Century" w:cs="Times New Roman"/>
          <w:sz w:val="24"/>
          <w:szCs w:val="24"/>
        </w:rPr>
        <w:t xml:space="preserve">923 </w:t>
      </w:r>
      <w:r w:rsidR="00DE3A74" w:rsidRPr="005A008C">
        <w:rPr>
          <w:rFonts w:ascii="Calibri" w:eastAsia="Times New Roman" w:hAnsi="Calibri" w:cs="Times New Roman"/>
          <w:sz w:val="24"/>
          <w:szCs w:val="24"/>
        </w:rPr>
        <w:t>µ</w:t>
      </w:r>
      <w:r w:rsidR="00DE3A74" w:rsidRPr="005A008C">
        <w:rPr>
          <w:rFonts w:ascii="Century" w:eastAsia="Times New Roman" w:hAnsi="Century" w:cs="Times New Roman"/>
          <w:sz w:val="24"/>
          <w:szCs w:val="24"/>
        </w:rPr>
        <w:t>S/cm)</w:t>
      </w:r>
      <w:r w:rsidR="006407DD" w:rsidRPr="005A008C">
        <w:rPr>
          <w:rFonts w:ascii="Century" w:eastAsiaTheme="majorEastAsia" w:hAnsi="Century" w:cs="Times New Roman"/>
          <w:bCs/>
          <w:sz w:val="24"/>
          <w:szCs w:val="24"/>
        </w:rPr>
        <w:t>,</w:t>
      </w:r>
      <w:r w:rsidRPr="005A008C">
        <w:rPr>
          <w:rFonts w:ascii="Century" w:eastAsiaTheme="majorEastAsia" w:hAnsi="Century" w:cs="Times New Roman"/>
          <w:bCs/>
          <w:sz w:val="24"/>
          <w:szCs w:val="24"/>
        </w:rPr>
        <w:t xml:space="preserve"> relative to the river water</w:t>
      </w:r>
      <w:r w:rsidR="006407DD" w:rsidRPr="005A008C">
        <w:rPr>
          <w:rFonts w:ascii="Century" w:eastAsiaTheme="majorEastAsia" w:hAnsi="Century" w:cs="Times New Roman"/>
          <w:bCs/>
          <w:sz w:val="24"/>
          <w:szCs w:val="24"/>
        </w:rPr>
        <w:t>,</w:t>
      </w:r>
      <w:r w:rsidRPr="005A008C">
        <w:rPr>
          <w:rFonts w:ascii="Century" w:eastAsiaTheme="majorEastAsia" w:hAnsi="Century" w:cs="Times New Roman"/>
          <w:bCs/>
          <w:sz w:val="24"/>
          <w:szCs w:val="24"/>
        </w:rPr>
        <w:t xml:space="preserve"> is noticed near the river channel in the basement terrain (Fig. </w:t>
      </w:r>
      <w:r w:rsidR="00637B0E" w:rsidRPr="005A008C">
        <w:rPr>
          <w:rFonts w:ascii="Century" w:eastAsiaTheme="majorEastAsia" w:hAnsi="Century" w:cs="Times New Roman"/>
          <w:bCs/>
          <w:sz w:val="24"/>
          <w:szCs w:val="24"/>
        </w:rPr>
        <w:t>22</w:t>
      </w:r>
      <w:r w:rsidRPr="005A008C">
        <w:rPr>
          <w:rFonts w:ascii="Century" w:eastAsiaTheme="majorEastAsia" w:hAnsi="Century" w:cs="Times New Roman"/>
          <w:bCs/>
          <w:sz w:val="24"/>
          <w:szCs w:val="24"/>
        </w:rPr>
        <w:t xml:space="preserve">). These suggest both the volcanic and basement aquifer contributes water for the Digati </w:t>
      </w:r>
      <w:r w:rsidR="008B35B3" w:rsidRPr="005A008C">
        <w:rPr>
          <w:rFonts w:ascii="Century" w:eastAsiaTheme="majorEastAsia" w:hAnsi="Century" w:cs="Times New Roman"/>
          <w:bCs/>
          <w:sz w:val="24"/>
          <w:szCs w:val="24"/>
        </w:rPr>
        <w:t>River</w:t>
      </w:r>
      <w:r w:rsidRPr="005A008C">
        <w:rPr>
          <w:rFonts w:ascii="Century" w:eastAsiaTheme="majorEastAsia" w:hAnsi="Century" w:cs="Times New Roman"/>
          <w:bCs/>
          <w:sz w:val="24"/>
          <w:szCs w:val="24"/>
        </w:rPr>
        <w:t xml:space="preserve">.  </w:t>
      </w:r>
    </w:p>
    <w:p w:rsidR="00820E29" w:rsidRPr="005A008C" w:rsidRDefault="00820E29" w:rsidP="00820E29">
      <w:pPr>
        <w:spacing w:after="120" w:line="480" w:lineRule="auto"/>
        <w:jc w:val="both"/>
        <w:rPr>
          <w:rFonts w:ascii="Century" w:eastAsiaTheme="majorEastAsia" w:hAnsi="Century" w:cs="Times New Roman"/>
          <w:bCs/>
          <w:sz w:val="24"/>
          <w:szCs w:val="24"/>
        </w:rPr>
      </w:pPr>
      <w:r w:rsidRPr="005A008C">
        <w:rPr>
          <w:rFonts w:ascii="Century" w:eastAsiaTheme="majorEastAsia" w:hAnsi="Century" w:cs="Times New Roman"/>
          <w:bCs/>
          <w:sz w:val="24"/>
          <w:szCs w:val="24"/>
        </w:rPr>
        <w:t xml:space="preserve">At Melkaguba mean </w:t>
      </w:r>
      <w:r w:rsidR="000A4AB9" w:rsidRPr="005A008C">
        <w:rPr>
          <w:rFonts w:ascii="Century" w:eastAsiaTheme="majorEastAsia" w:hAnsi="Century" w:cs="Times New Roman"/>
          <w:bCs/>
          <w:sz w:val="24"/>
          <w:szCs w:val="24"/>
        </w:rPr>
        <w:t>EC</w:t>
      </w:r>
      <w:r w:rsidRPr="005A008C">
        <w:rPr>
          <w:rFonts w:ascii="Century" w:eastAsiaTheme="majorEastAsia" w:hAnsi="Century" w:cs="Times New Roman"/>
          <w:bCs/>
          <w:sz w:val="24"/>
          <w:szCs w:val="24"/>
        </w:rPr>
        <w:t xml:space="preserve"> of dry period flow of the main Dawa is </w:t>
      </w:r>
      <w:r w:rsidR="00ED5D52" w:rsidRPr="005A008C">
        <w:rPr>
          <w:rFonts w:ascii="Century" w:eastAsiaTheme="majorEastAsia" w:hAnsi="Century" w:cs="Times New Roman"/>
          <w:bCs/>
          <w:sz w:val="24"/>
          <w:szCs w:val="24"/>
        </w:rPr>
        <w:t>363</w:t>
      </w:r>
      <w:r w:rsidRPr="005A008C">
        <w:rPr>
          <w:rFonts w:ascii="Century" w:eastAsiaTheme="majorEastAsia" w:hAnsi="Century" w:cs="Times New Roman"/>
          <w:bCs/>
          <w:sz w:val="24"/>
          <w:szCs w:val="24"/>
        </w:rPr>
        <w:t xml:space="preserve"> </w:t>
      </w:r>
      <w:r w:rsidR="00ED5D52" w:rsidRPr="005A008C">
        <w:rPr>
          <w:rFonts w:ascii="Calibri" w:eastAsiaTheme="majorEastAsia" w:hAnsi="Calibri" w:cs="Times New Roman"/>
          <w:bCs/>
          <w:sz w:val="24"/>
          <w:szCs w:val="24"/>
        </w:rPr>
        <w:t>µ</w:t>
      </w:r>
      <w:r w:rsidR="004011AE" w:rsidRPr="005A008C">
        <w:rPr>
          <w:rFonts w:ascii="Century" w:eastAsiaTheme="majorEastAsia" w:hAnsi="Century" w:cs="Times New Roman"/>
          <w:bCs/>
          <w:sz w:val="24"/>
          <w:szCs w:val="24"/>
        </w:rPr>
        <w:t>S</w:t>
      </w:r>
      <w:r w:rsidR="00ED5D52" w:rsidRPr="005A008C">
        <w:rPr>
          <w:rFonts w:ascii="Century" w:eastAsiaTheme="majorEastAsia" w:hAnsi="Century" w:cs="Times New Roman"/>
          <w:bCs/>
          <w:sz w:val="24"/>
          <w:szCs w:val="24"/>
        </w:rPr>
        <w:t>/cm</w:t>
      </w:r>
      <w:r w:rsidR="008B35B3" w:rsidRPr="005A008C">
        <w:rPr>
          <w:rFonts w:ascii="Century" w:eastAsiaTheme="majorEastAsia" w:hAnsi="Century" w:cs="Times New Roman"/>
          <w:bCs/>
          <w:sz w:val="24"/>
          <w:szCs w:val="24"/>
        </w:rPr>
        <w:t xml:space="preserve"> (Table 7</w:t>
      </w:r>
      <w:r w:rsidR="00296E0C" w:rsidRPr="005A008C">
        <w:rPr>
          <w:rFonts w:ascii="Century" w:eastAsiaTheme="majorEastAsia" w:hAnsi="Century" w:cs="Times New Roman"/>
          <w:bCs/>
          <w:sz w:val="24"/>
          <w:szCs w:val="24"/>
        </w:rPr>
        <w:t>)</w:t>
      </w:r>
      <w:r w:rsidRPr="005A008C">
        <w:rPr>
          <w:rFonts w:ascii="Century" w:eastAsiaTheme="majorEastAsia" w:hAnsi="Century" w:cs="Times New Roman"/>
          <w:bCs/>
          <w:sz w:val="24"/>
          <w:szCs w:val="24"/>
        </w:rPr>
        <w:t xml:space="preserve">. This value is much lower than the mean </w:t>
      </w:r>
      <w:r w:rsidR="000A4AB9" w:rsidRPr="005A008C">
        <w:rPr>
          <w:rFonts w:ascii="Century" w:eastAsiaTheme="majorEastAsia" w:hAnsi="Century" w:cs="Times New Roman"/>
          <w:bCs/>
          <w:sz w:val="24"/>
          <w:szCs w:val="24"/>
        </w:rPr>
        <w:t>EC</w:t>
      </w:r>
      <w:r w:rsidRPr="005A008C">
        <w:rPr>
          <w:rFonts w:ascii="Century" w:eastAsiaTheme="majorEastAsia" w:hAnsi="Century" w:cs="Times New Roman"/>
          <w:bCs/>
          <w:sz w:val="24"/>
          <w:szCs w:val="24"/>
        </w:rPr>
        <w:t xml:space="preserve"> of groundwater in the basement terrain and of the Digati </w:t>
      </w:r>
      <w:r w:rsidR="000078EA" w:rsidRPr="005A008C">
        <w:rPr>
          <w:rFonts w:ascii="Century" w:eastAsiaTheme="majorEastAsia" w:hAnsi="Century" w:cs="Times New Roman"/>
          <w:bCs/>
          <w:sz w:val="24"/>
          <w:szCs w:val="24"/>
        </w:rPr>
        <w:t>River</w:t>
      </w:r>
      <w:r w:rsidRPr="005A008C">
        <w:rPr>
          <w:rFonts w:ascii="Century" w:eastAsiaTheme="majorEastAsia" w:hAnsi="Century" w:cs="Times New Roman"/>
          <w:bCs/>
          <w:sz w:val="24"/>
          <w:szCs w:val="24"/>
        </w:rPr>
        <w:t xml:space="preserve">. However, the value is </w:t>
      </w:r>
      <w:r w:rsidR="000B305C" w:rsidRPr="005A008C">
        <w:rPr>
          <w:rFonts w:ascii="Century" w:eastAsiaTheme="majorEastAsia" w:hAnsi="Century" w:cs="Times New Roman"/>
          <w:bCs/>
          <w:sz w:val="24"/>
          <w:szCs w:val="24"/>
        </w:rPr>
        <w:t xml:space="preserve">well </w:t>
      </w:r>
      <w:r w:rsidRPr="005A008C">
        <w:rPr>
          <w:rFonts w:ascii="Century" w:eastAsiaTheme="majorEastAsia" w:hAnsi="Century" w:cs="Times New Roman"/>
          <w:bCs/>
          <w:sz w:val="24"/>
          <w:szCs w:val="24"/>
        </w:rPr>
        <w:t xml:space="preserve">comparable to the mean </w:t>
      </w:r>
      <w:r w:rsidR="00ED5D52" w:rsidRPr="005A008C">
        <w:rPr>
          <w:rFonts w:ascii="Century" w:eastAsiaTheme="majorEastAsia" w:hAnsi="Century" w:cs="Times New Roman"/>
          <w:bCs/>
          <w:sz w:val="24"/>
          <w:szCs w:val="24"/>
        </w:rPr>
        <w:t>EC</w:t>
      </w:r>
      <w:r w:rsidRPr="005A008C">
        <w:rPr>
          <w:rFonts w:ascii="Century" w:eastAsiaTheme="majorEastAsia" w:hAnsi="Century" w:cs="Times New Roman"/>
          <w:bCs/>
          <w:sz w:val="24"/>
          <w:szCs w:val="24"/>
        </w:rPr>
        <w:t xml:space="preserve"> of the Awata and Mormora rivers measured upstream in the volcanic terrain or </w:t>
      </w:r>
      <w:r w:rsidR="00BF2F4E" w:rsidRPr="005A008C">
        <w:rPr>
          <w:rFonts w:ascii="Century" w:eastAsiaTheme="majorEastAsia" w:hAnsi="Century" w:cs="Times New Roman"/>
          <w:bCs/>
          <w:sz w:val="24"/>
          <w:szCs w:val="24"/>
        </w:rPr>
        <w:t xml:space="preserve">measured </w:t>
      </w:r>
      <w:r w:rsidRPr="005A008C">
        <w:rPr>
          <w:rFonts w:ascii="Century" w:eastAsiaTheme="majorEastAsia" w:hAnsi="Century" w:cs="Times New Roman"/>
          <w:bCs/>
          <w:sz w:val="24"/>
          <w:szCs w:val="24"/>
        </w:rPr>
        <w:t xml:space="preserve">as </w:t>
      </w:r>
      <w:r w:rsidR="00BF2F4E" w:rsidRPr="005A008C">
        <w:rPr>
          <w:rFonts w:ascii="Century" w:eastAsiaTheme="majorEastAsia" w:hAnsi="Century" w:cs="Times New Roman"/>
          <w:bCs/>
          <w:sz w:val="24"/>
          <w:szCs w:val="24"/>
        </w:rPr>
        <w:t xml:space="preserve">the river </w:t>
      </w:r>
      <w:r w:rsidRPr="005A008C">
        <w:rPr>
          <w:rFonts w:ascii="Century" w:eastAsiaTheme="majorEastAsia" w:hAnsi="Century" w:cs="Times New Roman"/>
          <w:bCs/>
          <w:sz w:val="24"/>
          <w:szCs w:val="24"/>
        </w:rPr>
        <w:t>leaves the volcanic terrain. This suggests during dry period, the main Dawa is supplied dominantly by groundwater storage in the volcanic terrain. This also illustrates a minor</w:t>
      </w:r>
      <w:r w:rsidRPr="005A008C">
        <w:rPr>
          <w:rFonts w:ascii="Century" w:hAnsi="Century" w:cs="Times New Roman"/>
          <w:sz w:val="24"/>
          <w:szCs w:val="24"/>
        </w:rPr>
        <w:t xml:space="preserve"> contribution from Digati sub-basin relative to the contribution from Awata and Mormora. </w:t>
      </w:r>
    </w:p>
    <w:p w:rsidR="00DE341F" w:rsidRPr="005A008C" w:rsidRDefault="00DE341F" w:rsidP="00A8199D">
      <w:pPr>
        <w:spacing w:after="0" w:line="480" w:lineRule="auto"/>
        <w:jc w:val="both"/>
        <w:rPr>
          <w:rFonts w:ascii="Century" w:hAnsi="Century" w:cs="Times New Roman"/>
          <w:sz w:val="24"/>
          <w:szCs w:val="24"/>
        </w:rPr>
      </w:pPr>
      <w:r w:rsidRPr="005A008C">
        <w:rPr>
          <w:rFonts w:ascii="Century" w:hAnsi="Century" w:cs="Times New Roman"/>
          <w:sz w:val="24"/>
          <w:szCs w:val="24"/>
        </w:rPr>
        <w:t>In</w:t>
      </w:r>
      <w:r w:rsidR="00657AB1" w:rsidRPr="005A008C">
        <w:rPr>
          <w:rFonts w:ascii="Century" w:hAnsi="Century" w:cs="Times New Roman"/>
          <w:sz w:val="24"/>
          <w:szCs w:val="24"/>
        </w:rPr>
        <w:t xml:space="preserve"> general, </w:t>
      </w:r>
      <w:r w:rsidR="00ED5D52" w:rsidRPr="005A008C">
        <w:rPr>
          <w:rFonts w:ascii="Century" w:hAnsi="Century" w:cs="Times New Roman"/>
          <w:sz w:val="24"/>
          <w:szCs w:val="24"/>
        </w:rPr>
        <w:t>EC</w:t>
      </w:r>
      <w:r w:rsidR="00657AB1" w:rsidRPr="005A008C">
        <w:rPr>
          <w:rFonts w:ascii="Century" w:hAnsi="Century" w:cs="Times New Roman"/>
          <w:sz w:val="24"/>
          <w:szCs w:val="24"/>
        </w:rPr>
        <w:t xml:space="preserve"> data indicates </w:t>
      </w:r>
      <w:r w:rsidRPr="005A008C">
        <w:rPr>
          <w:rFonts w:ascii="Century" w:hAnsi="Century" w:cs="Times New Roman"/>
          <w:sz w:val="24"/>
          <w:szCs w:val="24"/>
        </w:rPr>
        <w:t>insignificant contribution of groundwater of the basement terrain to the dry period river flow. This ded</w:t>
      </w:r>
      <w:r w:rsidR="00657AB1" w:rsidRPr="005A008C">
        <w:rPr>
          <w:rFonts w:ascii="Century" w:hAnsi="Century" w:cs="Times New Roman"/>
          <w:sz w:val="24"/>
          <w:szCs w:val="24"/>
        </w:rPr>
        <w:t xml:space="preserve">uction is confirmed by the plot shown in the Figure </w:t>
      </w:r>
      <w:r w:rsidR="009F1CD5" w:rsidRPr="005A008C">
        <w:rPr>
          <w:rFonts w:ascii="Century" w:hAnsi="Century" w:cs="Times New Roman"/>
          <w:sz w:val="24"/>
          <w:szCs w:val="24"/>
        </w:rPr>
        <w:t>23</w:t>
      </w:r>
      <w:r w:rsidRPr="005A008C">
        <w:rPr>
          <w:rFonts w:ascii="Century" w:hAnsi="Century" w:cs="Times New Roman"/>
          <w:sz w:val="24"/>
          <w:szCs w:val="24"/>
        </w:rPr>
        <w:t>. For most of the days</w:t>
      </w:r>
      <w:r w:rsidR="001442A7" w:rsidRPr="005A008C">
        <w:rPr>
          <w:rFonts w:ascii="Century" w:hAnsi="Century" w:cs="Times New Roman"/>
          <w:sz w:val="24"/>
          <w:szCs w:val="24"/>
        </w:rPr>
        <w:t xml:space="preserve"> in the year, except during </w:t>
      </w:r>
      <w:r w:rsidR="00FD61F9" w:rsidRPr="005A008C">
        <w:rPr>
          <w:rFonts w:ascii="Century" w:hAnsi="Century" w:cs="Times New Roman"/>
          <w:sz w:val="24"/>
          <w:szCs w:val="24"/>
        </w:rPr>
        <w:t xml:space="preserve">period of intense rainfall, </w:t>
      </w:r>
      <w:r w:rsidRPr="005A008C">
        <w:rPr>
          <w:rFonts w:ascii="Century" w:hAnsi="Century" w:cs="Times New Roman"/>
          <w:sz w:val="24"/>
          <w:szCs w:val="24"/>
        </w:rPr>
        <w:t xml:space="preserve">sum of </w:t>
      </w:r>
      <w:r w:rsidR="00FD61F9" w:rsidRPr="005A008C">
        <w:rPr>
          <w:rFonts w:ascii="Century" w:hAnsi="Century" w:cs="Times New Roman"/>
          <w:sz w:val="24"/>
          <w:szCs w:val="24"/>
        </w:rPr>
        <w:t xml:space="preserve">flow of </w:t>
      </w:r>
      <w:r w:rsidRPr="005A008C">
        <w:rPr>
          <w:rFonts w:ascii="Century" w:hAnsi="Century" w:cs="Times New Roman"/>
          <w:sz w:val="24"/>
          <w:szCs w:val="24"/>
        </w:rPr>
        <w:t>the tributary rivers exceed</w:t>
      </w:r>
      <w:r w:rsidR="00DE3481" w:rsidRPr="005A008C">
        <w:rPr>
          <w:rFonts w:ascii="Century" w:hAnsi="Century" w:cs="Times New Roman"/>
          <w:sz w:val="24"/>
          <w:szCs w:val="24"/>
        </w:rPr>
        <w:t>s flow of the main Dawa</w:t>
      </w:r>
      <w:r w:rsidRPr="005A008C">
        <w:rPr>
          <w:rFonts w:ascii="Century" w:hAnsi="Century" w:cs="Times New Roman"/>
          <w:sz w:val="24"/>
          <w:szCs w:val="24"/>
        </w:rPr>
        <w:t xml:space="preserve"> measured downstream beyond the point of confluence of the tributary rivers. Basically, flow of the main Dawa would have been higher than, otherwise equal to, the sum of flow of the three tributary rivers as there is extra surface area and tributary rivers (e.g. Aflata, </w:t>
      </w:r>
      <w:r w:rsidR="00A9100C" w:rsidRPr="005A008C">
        <w:rPr>
          <w:rFonts w:ascii="Century" w:hAnsi="Century" w:cs="Times New Roman"/>
          <w:sz w:val="24"/>
          <w:szCs w:val="24"/>
        </w:rPr>
        <w:t xml:space="preserve">see </w:t>
      </w:r>
      <w:r w:rsidRPr="005A008C">
        <w:rPr>
          <w:rFonts w:ascii="Century" w:hAnsi="Century" w:cs="Times New Roman"/>
          <w:sz w:val="24"/>
          <w:szCs w:val="24"/>
        </w:rPr>
        <w:t>Fig. 1</w:t>
      </w:r>
      <w:r w:rsidR="00A9100C" w:rsidRPr="005A008C">
        <w:rPr>
          <w:rFonts w:ascii="Century" w:hAnsi="Century" w:cs="Times New Roman"/>
          <w:sz w:val="24"/>
          <w:szCs w:val="24"/>
        </w:rPr>
        <w:t xml:space="preserve"> for the location</w:t>
      </w:r>
      <w:r w:rsidRPr="005A008C">
        <w:rPr>
          <w:rFonts w:ascii="Century" w:hAnsi="Century" w:cs="Times New Roman"/>
          <w:sz w:val="24"/>
          <w:szCs w:val="24"/>
        </w:rPr>
        <w:t xml:space="preserve">) which can contribute </w:t>
      </w:r>
      <w:r w:rsidRPr="005A008C">
        <w:rPr>
          <w:rFonts w:ascii="Century" w:hAnsi="Century" w:cs="Times New Roman"/>
          <w:sz w:val="24"/>
          <w:szCs w:val="24"/>
        </w:rPr>
        <w:lastRenderedPageBreak/>
        <w:t>additional wat</w:t>
      </w:r>
      <w:r w:rsidR="001442A7" w:rsidRPr="005A008C">
        <w:rPr>
          <w:rFonts w:ascii="Century" w:hAnsi="Century" w:cs="Times New Roman"/>
          <w:sz w:val="24"/>
          <w:szCs w:val="24"/>
        </w:rPr>
        <w:t>er at least during rainy period</w:t>
      </w:r>
      <w:r w:rsidRPr="005A008C">
        <w:rPr>
          <w:rFonts w:ascii="Century" w:hAnsi="Century" w:cs="Times New Roman"/>
          <w:sz w:val="24"/>
          <w:szCs w:val="24"/>
        </w:rPr>
        <w:t>. The low flow rat</w:t>
      </w:r>
      <w:r w:rsidR="001442A7" w:rsidRPr="005A008C">
        <w:rPr>
          <w:rFonts w:ascii="Century" w:hAnsi="Century" w:cs="Times New Roman"/>
          <w:sz w:val="24"/>
          <w:szCs w:val="24"/>
        </w:rPr>
        <w:t>e of the main Dawa relative to the</w:t>
      </w:r>
      <w:r w:rsidRPr="005A008C">
        <w:rPr>
          <w:rFonts w:ascii="Century" w:hAnsi="Century" w:cs="Times New Roman"/>
          <w:sz w:val="24"/>
          <w:szCs w:val="24"/>
        </w:rPr>
        <w:t xml:space="preserve"> sum of </w:t>
      </w:r>
      <w:r w:rsidR="001442A7" w:rsidRPr="005A008C">
        <w:rPr>
          <w:rFonts w:ascii="Century" w:hAnsi="Century" w:cs="Times New Roman"/>
          <w:sz w:val="24"/>
          <w:szCs w:val="24"/>
        </w:rPr>
        <w:t xml:space="preserve">flow of </w:t>
      </w:r>
      <w:r w:rsidRPr="005A008C">
        <w:rPr>
          <w:rFonts w:ascii="Century" w:hAnsi="Century" w:cs="Times New Roman"/>
          <w:sz w:val="24"/>
          <w:szCs w:val="24"/>
        </w:rPr>
        <w:t xml:space="preserve">the tributary rivers indicates that in the basement terrain the </w:t>
      </w:r>
      <w:r w:rsidR="001442A7" w:rsidRPr="005A008C">
        <w:rPr>
          <w:rFonts w:ascii="Century" w:hAnsi="Century" w:cs="Times New Roman"/>
          <w:sz w:val="24"/>
          <w:szCs w:val="24"/>
        </w:rPr>
        <w:t xml:space="preserve">river </w:t>
      </w:r>
      <w:r w:rsidRPr="005A008C">
        <w:rPr>
          <w:rFonts w:ascii="Century" w:hAnsi="Century" w:cs="Times New Roman"/>
          <w:sz w:val="24"/>
          <w:szCs w:val="24"/>
        </w:rPr>
        <w:t>channel lose</w:t>
      </w:r>
      <w:r w:rsidR="001442A7" w:rsidRPr="005A008C">
        <w:rPr>
          <w:rFonts w:ascii="Century" w:hAnsi="Century" w:cs="Times New Roman"/>
          <w:sz w:val="24"/>
          <w:szCs w:val="24"/>
        </w:rPr>
        <w:t>s</w:t>
      </w:r>
      <w:r w:rsidRPr="005A008C">
        <w:rPr>
          <w:rFonts w:ascii="Century" w:hAnsi="Century" w:cs="Times New Roman"/>
          <w:sz w:val="24"/>
          <w:szCs w:val="24"/>
        </w:rPr>
        <w:t xml:space="preserve"> water instead of gain</w:t>
      </w:r>
      <w:r w:rsidR="001442A7" w:rsidRPr="005A008C">
        <w:rPr>
          <w:rFonts w:ascii="Century" w:hAnsi="Century" w:cs="Times New Roman"/>
          <w:sz w:val="24"/>
          <w:szCs w:val="24"/>
        </w:rPr>
        <w:t>ing</w:t>
      </w:r>
      <w:r w:rsidRPr="005A008C">
        <w:rPr>
          <w:rFonts w:ascii="Century" w:hAnsi="Century" w:cs="Times New Roman"/>
          <w:sz w:val="24"/>
          <w:szCs w:val="24"/>
        </w:rPr>
        <w:t>. In implication, base flow contribution to the river flow is insignificant as the river flows over the basement terrain. Certain field o</w:t>
      </w:r>
      <w:r w:rsidR="001322FD" w:rsidRPr="005A008C">
        <w:rPr>
          <w:rFonts w:ascii="Century" w:hAnsi="Century" w:cs="Times New Roman"/>
          <w:sz w:val="24"/>
          <w:szCs w:val="24"/>
        </w:rPr>
        <w:t>bservation also supports the lo</w:t>
      </w:r>
      <w:r w:rsidRPr="005A008C">
        <w:rPr>
          <w:rFonts w:ascii="Century" w:hAnsi="Century" w:cs="Times New Roman"/>
          <w:sz w:val="24"/>
          <w:szCs w:val="24"/>
        </w:rPr>
        <w:t xml:space="preserve">sing behavior of the river channel over the basement terrain. For example, one of the un-gauged tributary rivers of Dawa, Aflata, is perennial on its upstream reach </w:t>
      </w:r>
      <w:r w:rsidR="001322FD" w:rsidRPr="005A008C">
        <w:rPr>
          <w:rFonts w:ascii="Century" w:hAnsi="Century" w:cs="Times New Roman"/>
          <w:sz w:val="24"/>
          <w:szCs w:val="24"/>
        </w:rPr>
        <w:t>but</w:t>
      </w:r>
      <w:r w:rsidRPr="005A008C">
        <w:rPr>
          <w:rFonts w:ascii="Century" w:hAnsi="Century" w:cs="Times New Roman"/>
          <w:sz w:val="24"/>
          <w:szCs w:val="24"/>
        </w:rPr>
        <w:t xml:space="preserve"> intermittent somewhere downstream likely due to the river water is lost through fracture networks. </w:t>
      </w:r>
    </w:p>
    <w:p w:rsidR="009F1CD5" w:rsidRPr="005A008C" w:rsidRDefault="009F1CD5" w:rsidP="009F1CD5">
      <w:pPr>
        <w:spacing w:after="120" w:line="240" w:lineRule="auto"/>
        <w:jc w:val="center"/>
        <w:rPr>
          <w:rFonts w:ascii="Century" w:hAnsi="Century" w:cs="Times New Roman"/>
          <w:sz w:val="24"/>
          <w:szCs w:val="24"/>
        </w:rPr>
      </w:pPr>
      <w:r w:rsidRPr="005A008C">
        <w:rPr>
          <w:rFonts w:ascii="Century" w:hAnsi="Century" w:cs="Times New Roman"/>
          <w:noProof/>
          <w:sz w:val="24"/>
          <w:szCs w:val="24"/>
        </w:rPr>
        <w:drawing>
          <wp:inline distT="0" distB="0" distL="0" distR="0">
            <wp:extent cx="5886450" cy="2800350"/>
            <wp:effectExtent l="19050" t="0" r="0" b="0"/>
            <wp:docPr id="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2"/>
                    <a:srcRect/>
                    <a:stretch>
                      <a:fillRect/>
                    </a:stretch>
                  </pic:blipFill>
                  <pic:spPr bwMode="auto">
                    <a:xfrm>
                      <a:off x="0" y="0"/>
                      <a:ext cx="5886450" cy="2800350"/>
                    </a:xfrm>
                    <a:prstGeom prst="rect">
                      <a:avLst/>
                    </a:prstGeom>
                    <a:noFill/>
                    <a:ln w="9525">
                      <a:noFill/>
                      <a:miter lim="800000"/>
                      <a:headEnd/>
                      <a:tailEnd/>
                    </a:ln>
                  </pic:spPr>
                </pic:pic>
              </a:graphicData>
            </a:graphic>
          </wp:inline>
        </w:drawing>
      </w:r>
    </w:p>
    <w:p w:rsidR="009F1CD5" w:rsidRPr="005A008C" w:rsidRDefault="009F1CD5" w:rsidP="009F1CD5">
      <w:pPr>
        <w:pStyle w:val="Caption"/>
        <w:spacing w:after="120" w:line="480" w:lineRule="auto"/>
        <w:rPr>
          <w:rFonts w:ascii="Century" w:hAnsi="Century"/>
          <w:b w:val="0"/>
          <w:sz w:val="24"/>
          <w:szCs w:val="24"/>
        </w:rPr>
      </w:pPr>
      <w:bookmarkStart w:id="63" w:name="_Toc470811783"/>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23</w:t>
      </w:r>
      <w:r w:rsidR="00C371F2" w:rsidRPr="005A008C">
        <w:rPr>
          <w:rFonts w:ascii="Century" w:hAnsi="Century"/>
          <w:sz w:val="24"/>
          <w:szCs w:val="24"/>
        </w:rPr>
        <w:fldChar w:fldCharType="end"/>
      </w:r>
      <w:r w:rsidRPr="005A008C">
        <w:rPr>
          <w:rFonts w:ascii="Century" w:hAnsi="Century"/>
          <w:b w:val="0"/>
          <w:sz w:val="24"/>
          <w:szCs w:val="24"/>
        </w:rPr>
        <w:t xml:space="preserve"> River hydrograph: Red line – the sum of flow of tributary rivers; Black line – the flow main Dawa at Melka Guba</w:t>
      </w:r>
      <w:bookmarkEnd w:id="63"/>
    </w:p>
    <w:p w:rsidR="00DE341F" w:rsidRPr="005A008C" w:rsidRDefault="00DE341F" w:rsidP="00DE341F">
      <w:pPr>
        <w:spacing w:after="120" w:line="480" w:lineRule="auto"/>
        <w:jc w:val="both"/>
        <w:rPr>
          <w:rFonts w:ascii="Century" w:hAnsi="Century" w:cs="Times New Roman"/>
          <w:sz w:val="24"/>
          <w:szCs w:val="24"/>
        </w:rPr>
      </w:pPr>
      <w:r w:rsidRPr="005A008C">
        <w:rPr>
          <w:rFonts w:ascii="Century" w:hAnsi="Century" w:cs="Times New Roman"/>
          <w:sz w:val="24"/>
          <w:szCs w:val="24"/>
        </w:rPr>
        <w:t xml:space="preserve">Further downstream, near the Dawa outlet, </w:t>
      </w:r>
      <w:r w:rsidR="00FB3FEA" w:rsidRPr="005A008C">
        <w:rPr>
          <w:rFonts w:ascii="Century" w:hAnsi="Century" w:cs="Times New Roman"/>
          <w:sz w:val="24"/>
          <w:szCs w:val="24"/>
        </w:rPr>
        <w:t xml:space="preserve">the river water is marked with lower </w:t>
      </w:r>
      <w:r w:rsidR="00ED5D52" w:rsidRPr="005A008C">
        <w:rPr>
          <w:rFonts w:ascii="Century" w:hAnsi="Century" w:cs="Times New Roman"/>
          <w:sz w:val="24"/>
          <w:szCs w:val="24"/>
        </w:rPr>
        <w:t>EC</w:t>
      </w:r>
      <w:r w:rsidR="00FB3FEA" w:rsidRPr="005A008C">
        <w:rPr>
          <w:rFonts w:ascii="Century" w:hAnsi="Century" w:cs="Times New Roman"/>
          <w:sz w:val="24"/>
          <w:szCs w:val="24"/>
        </w:rPr>
        <w:t xml:space="preserve">, </w:t>
      </w:r>
      <w:r w:rsidR="00ED5D52" w:rsidRPr="005A008C">
        <w:rPr>
          <w:rFonts w:ascii="Century" w:hAnsi="Century" w:cs="Times New Roman"/>
          <w:sz w:val="24"/>
          <w:szCs w:val="24"/>
        </w:rPr>
        <w:t>462.5</w:t>
      </w:r>
      <w:r w:rsidRPr="005A008C">
        <w:rPr>
          <w:rFonts w:ascii="Century" w:hAnsi="Century" w:cs="Times New Roman"/>
          <w:sz w:val="24"/>
          <w:szCs w:val="24"/>
        </w:rPr>
        <w:t xml:space="preserve"> </w:t>
      </w:r>
      <w:r w:rsidR="00ED5D52" w:rsidRPr="005A008C">
        <w:rPr>
          <w:rFonts w:ascii="Calibri" w:eastAsiaTheme="majorEastAsia" w:hAnsi="Calibri" w:cs="Times New Roman"/>
          <w:bCs/>
          <w:sz w:val="24"/>
          <w:szCs w:val="24"/>
        </w:rPr>
        <w:t>µ</w:t>
      </w:r>
      <w:r w:rsidR="004011AE" w:rsidRPr="005A008C">
        <w:rPr>
          <w:rFonts w:ascii="Century" w:eastAsiaTheme="majorEastAsia" w:hAnsi="Century" w:cs="Times New Roman"/>
          <w:bCs/>
          <w:sz w:val="24"/>
          <w:szCs w:val="24"/>
        </w:rPr>
        <w:t>S</w:t>
      </w:r>
      <w:r w:rsidR="00ED5D52" w:rsidRPr="005A008C">
        <w:rPr>
          <w:rFonts w:ascii="Century" w:eastAsiaTheme="majorEastAsia" w:hAnsi="Century" w:cs="Times New Roman"/>
          <w:bCs/>
          <w:sz w:val="24"/>
          <w:szCs w:val="24"/>
        </w:rPr>
        <w:t>/cm</w:t>
      </w:r>
      <w:r w:rsidRPr="005A008C">
        <w:rPr>
          <w:rFonts w:ascii="Century" w:hAnsi="Century" w:cs="Times New Roman"/>
          <w:sz w:val="24"/>
          <w:szCs w:val="24"/>
        </w:rPr>
        <w:t xml:space="preserve">, </w:t>
      </w:r>
      <w:r w:rsidR="00DE3C10" w:rsidRPr="005A008C">
        <w:rPr>
          <w:rFonts w:ascii="Century" w:hAnsi="Century" w:cs="Times New Roman"/>
          <w:sz w:val="24"/>
          <w:szCs w:val="24"/>
        </w:rPr>
        <w:t xml:space="preserve">(Fig. </w:t>
      </w:r>
      <w:r w:rsidR="00A9100C" w:rsidRPr="005A008C">
        <w:rPr>
          <w:rFonts w:ascii="Century" w:hAnsi="Century" w:cs="Times New Roman"/>
          <w:sz w:val="24"/>
          <w:szCs w:val="24"/>
        </w:rPr>
        <w:t>22</w:t>
      </w:r>
      <w:r w:rsidR="00DE3C10" w:rsidRPr="005A008C">
        <w:rPr>
          <w:rFonts w:ascii="Century" w:hAnsi="Century" w:cs="Times New Roman"/>
          <w:sz w:val="24"/>
          <w:szCs w:val="24"/>
        </w:rPr>
        <w:t xml:space="preserve">) </w:t>
      </w:r>
      <w:r w:rsidR="00FB3FEA" w:rsidRPr="005A008C">
        <w:rPr>
          <w:rFonts w:ascii="Century" w:hAnsi="Century" w:cs="Times New Roman"/>
          <w:sz w:val="24"/>
          <w:szCs w:val="24"/>
        </w:rPr>
        <w:t xml:space="preserve">relative to the groundwater in the basement and sedimentary terrain, suggesting river water </w:t>
      </w:r>
      <w:r w:rsidR="007335BB" w:rsidRPr="005A008C">
        <w:rPr>
          <w:rFonts w:ascii="Century" w:hAnsi="Century" w:cs="Times New Roman"/>
          <w:sz w:val="24"/>
          <w:szCs w:val="24"/>
        </w:rPr>
        <w:t xml:space="preserve">likely </w:t>
      </w:r>
      <w:r w:rsidRPr="005A008C">
        <w:rPr>
          <w:rFonts w:ascii="Century" w:hAnsi="Century" w:cs="Times New Roman"/>
          <w:sz w:val="24"/>
          <w:szCs w:val="24"/>
        </w:rPr>
        <w:t xml:space="preserve">originates from the volcanic </w:t>
      </w:r>
      <w:r w:rsidRPr="005A008C">
        <w:rPr>
          <w:rFonts w:ascii="Century" w:hAnsi="Century" w:cs="Times New Roman"/>
          <w:sz w:val="24"/>
          <w:szCs w:val="24"/>
        </w:rPr>
        <w:lastRenderedPageBreak/>
        <w:t xml:space="preserve">reservoir. In implication, </w:t>
      </w:r>
      <w:r w:rsidR="00DE3C10" w:rsidRPr="005A008C">
        <w:rPr>
          <w:rFonts w:ascii="Century" w:hAnsi="Century" w:cs="Times New Roman"/>
          <w:sz w:val="24"/>
          <w:szCs w:val="24"/>
        </w:rPr>
        <w:t xml:space="preserve">groundwater contribution </w:t>
      </w:r>
      <w:r w:rsidRPr="005A008C">
        <w:rPr>
          <w:rFonts w:ascii="Century" w:hAnsi="Century" w:cs="Times New Roman"/>
          <w:sz w:val="24"/>
          <w:szCs w:val="24"/>
        </w:rPr>
        <w:t xml:space="preserve">from </w:t>
      </w:r>
      <w:r w:rsidR="00DE3C10" w:rsidRPr="005A008C">
        <w:rPr>
          <w:rFonts w:ascii="Century" w:hAnsi="Century" w:cs="Times New Roman"/>
          <w:sz w:val="24"/>
          <w:szCs w:val="24"/>
        </w:rPr>
        <w:t xml:space="preserve">the </w:t>
      </w:r>
      <w:r w:rsidRPr="005A008C">
        <w:rPr>
          <w:rFonts w:ascii="Century" w:hAnsi="Century" w:cs="Times New Roman"/>
          <w:sz w:val="24"/>
          <w:szCs w:val="24"/>
        </w:rPr>
        <w:t>basement and sedimentary terrain to the dry period river flow of</w:t>
      </w:r>
      <w:r w:rsidR="006A66BD" w:rsidRPr="005A008C">
        <w:rPr>
          <w:rFonts w:ascii="Century" w:hAnsi="Century" w:cs="Times New Roman"/>
          <w:sz w:val="24"/>
          <w:szCs w:val="24"/>
        </w:rPr>
        <w:t xml:space="preserve"> Dawa is insignificant. </w:t>
      </w:r>
      <w:r w:rsidRPr="005A008C">
        <w:rPr>
          <w:rFonts w:ascii="Century" w:hAnsi="Century" w:cs="Times New Roman"/>
          <w:sz w:val="24"/>
          <w:szCs w:val="24"/>
        </w:rPr>
        <w:t xml:space="preserve">Moreover, for the two months, i.e. Feburary and March, Dawa remains dry near Dolo Ado (see </w:t>
      </w:r>
      <w:r w:rsidR="006A66BD" w:rsidRPr="005A008C">
        <w:rPr>
          <w:rFonts w:ascii="Century" w:hAnsi="Century" w:cs="Times New Roman"/>
          <w:sz w:val="24"/>
          <w:szCs w:val="24"/>
        </w:rPr>
        <w:t xml:space="preserve">Fig. </w:t>
      </w:r>
      <w:r w:rsidR="00AD7AD8" w:rsidRPr="005A008C">
        <w:rPr>
          <w:rFonts w:ascii="Century" w:hAnsi="Century" w:cs="Times New Roman"/>
          <w:sz w:val="24"/>
          <w:szCs w:val="24"/>
        </w:rPr>
        <w:t>22</w:t>
      </w:r>
      <w:r w:rsidRPr="005A008C">
        <w:rPr>
          <w:rFonts w:ascii="Century" w:hAnsi="Century" w:cs="Times New Roman"/>
          <w:sz w:val="24"/>
          <w:szCs w:val="24"/>
        </w:rPr>
        <w:t xml:space="preserve"> for </w:t>
      </w:r>
      <w:r w:rsidR="00AD7AD8" w:rsidRPr="005A008C">
        <w:rPr>
          <w:rFonts w:ascii="Century" w:hAnsi="Century" w:cs="Times New Roman"/>
          <w:sz w:val="24"/>
          <w:szCs w:val="24"/>
        </w:rPr>
        <w:t xml:space="preserve">the </w:t>
      </w:r>
      <w:r w:rsidRPr="005A008C">
        <w:rPr>
          <w:rFonts w:ascii="Century" w:hAnsi="Century" w:cs="Times New Roman"/>
          <w:sz w:val="24"/>
          <w:szCs w:val="24"/>
        </w:rPr>
        <w:t xml:space="preserve">location), </w:t>
      </w:r>
      <w:r w:rsidR="006A66BD" w:rsidRPr="005A008C">
        <w:rPr>
          <w:rFonts w:ascii="Century" w:hAnsi="Century" w:cs="Times New Roman"/>
          <w:sz w:val="24"/>
          <w:szCs w:val="24"/>
        </w:rPr>
        <w:t>indicating</w:t>
      </w:r>
      <w:r w:rsidRPr="005A008C">
        <w:rPr>
          <w:rFonts w:ascii="Century" w:hAnsi="Century" w:cs="Times New Roman"/>
          <w:sz w:val="24"/>
          <w:szCs w:val="24"/>
        </w:rPr>
        <w:t xml:space="preserve"> the losing behavior of the river channel in the reach between Melkaguba and Dolo Ado. </w:t>
      </w:r>
    </w:p>
    <w:p w:rsidR="009E355A" w:rsidRPr="005A008C" w:rsidRDefault="00DE341F" w:rsidP="00DE341F">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The above discussion</w:t>
      </w:r>
      <w:r w:rsidR="006A66BD" w:rsidRPr="005A008C">
        <w:rPr>
          <w:rFonts w:ascii="Century" w:hAnsi="Century" w:cs="Times New Roman"/>
          <w:sz w:val="24"/>
          <w:szCs w:val="24"/>
        </w:rPr>
        <w:t>s reveal</w:t>
      </w:r>
      <w:r w:rsidRPr="005A008C">
        <w:rPr>
          <w:rFonts w:ascii="Century" w:hAnsi="Century" w:cs="Times New Roman"/>
          <w:sz w:val="24"/>
          <w:szCs w:val="24"/>
        </w:rPr>
        <w:t xml:space="preserve"> that the dry period river flow </w:t>
      </w:r>
      <w:r w:rsidR="006A66BD" w:rsidRPr="005A008C">
        <w:rPr>
          <w:rFonts w:ascii="Century" w:hAnsi="Century" w:cs="Times New Roman"/>
          <w:sz w:val="24"/>
          <w:szCs w:val="24"/>
        </w:rPr>
        <w:t xml:space="preserve">Dawa </w:t>
      </w:r>
      <w:r w:rsidRPr="005A008C">
        <w:rPr>
          <w:rFonts w:ascii="Century" w:hAnsi="Century" w:cs="Times New Roman"/>
          <w:sz w:val="24"/>
          <w:szCs w:val="24"/>
        </w:rPr>
        <w:t>depends on the suppl</w:t>
      </w:r>
      <w:r w:rsidR="006A66BD" w:rsidRPr="005A008C">
        <w:rPr>
          <w:rFonts w:ascii="Century" w:hAnsi="Century" w:cs="Times New Roman"/>
          <w:sz w:val="24"/>
          <w:szCs w:val="24"/>
        </w:rPr>
        <w:t>y from the groundwater storage</w:t>
      </w:r>
      <w:r w:rsidRPr="005A008C">
        <w:rPr>
          <w:rFonts w:ascii="Century" w:hAnsi="Century" w:cs="Times New Roman"/>
          <w:sz w:val="24"/>
          <w:szCs w:val="24"/>
        </w:rPr>
        <w:t xml:space="preserve"> in the volcanic terrain. This highlights the need for appropriate management of groundwater reservoir in the volcanic terrain to ensure the sustainability of dry</w:t>
      </w:r>
      <w:r w:rsidR="007B356B" w:rsidRPr="005A008C">
        <w:rPr>
          <w:rFonts w:ascii="Century" w:hAnsi="Century" w:cs="Times New Roman"/>
          <w:sz w:val="24"/>
          <w:szCs w:val="24"/>
        </w:rPr>
        <w:t xml:space="preserve"> period</w:t>
      </w:r>
      <w:r w:rsidRPr="005A008C">
        <w:rPr>
          <w:rFonts w:ascii="Century" w:hAnsi="Century" w:cs="Times New Roman"/>
          <w:sz w:val="24"/>
          <w:szCs w:val="24"/>
        </w:rPr>
        <w:t xml:space="preserve"> flow</w:t>
      </w:r>
      <w:r w:rsidR="007B356B" w:rsidRPr="005A008C">
        <w:rPr>
          <w:rFonts w:ascii="Century" w:hAnsi="Century" w:cs="Times New Roman"/>
          <w:sz w:val="24"/>
          <w:szCs w:val="24"/>
        </w:rPr>
        <w:t xml:space="preserve"> of Dawa </w:t>
      </w:r>
      <w:r w:rsidR="00AD7AD8" w:rsidRPr="005A008C">
        <w:rPr>
          <w:rFonts w:ascii="Century" w:hAnsi="Century" w:cs="Times New Roman"/>
          <w:sz w:val="24"/>
          <w:szCs w:val="24"/>
        </w:rPr>
        <w:t>River</w:t>
      </w:r>
      <w:r w:rsidRPr="005A008C">
        <w:rPr>
          <w:rFonts w:ascii="Century" w:hAnsi="Century" w:cs="Times New Roman"/>
          <w:sz w:val="24"/>
          <w:szCs w:val="24"/>
        </w:rPr>
        <w:t>.</w:t>
      </w:r>
    </w:p>
    <w:p w:rsidR="00A8199D" w:rsidRPr="005A008C" w:rsidRDefault="00A8199D" w:rsidP="00044916">
      <w:pPr>
        <w:tabs>
          <w:tab w:val="left" w:pos="900"/>
        </w:tabs>
        <w:spacing w:before="240" w:after="240" w:line="480" w:lineRule="auto"/>
        <w:jc w:val="both"/>
        <w:rPr>
          <w:rFonts w:ascii="Century" w:eastAsiaTheme="majorEastAsia" w:hAnsi="Century" w:cs="Times New Roman"/>
          <w:sz w:val="24"/>
          <w:szCs w:val="24"/>
        </w:rPr>
        <w:sectPr w:rsidR="00A8199D" w:rsidRPr="005A008C" w:rsidSect="00935BA5">
          <w:pgSz w:w="12240" w:h="15840"/>
          <w:pgMar w:top="1440" w:right="1440" w:bottom="1440" w:left="1440" w:header="720" w:footer="720" w:gutter="0"/>
          <w:cols w:space="720"/>
          <w:docGrid w:linePitch="360"/>
        </w:sectPr>
      </w:pPr>
      <w:r w:rsidRPr="005A008C">
        <w:rPr>
          <w:rFonts w:ascii="Century" w:eastAsiaTheme="majorEastAsia" w:hAnsi="Century" w:cs="Times New Roman"/>
          <w:bCs/>
          <w:sz w:val="24"/>
          <w:szCs w:val="24"/>
        </w:rPr>
        <w:tab/>
      </w:r>
    </w:p>
    <w:p w:rsidR="002C7B35" w:rsidRPr="005A008C" w:rsidRDefault="002C7B35" w:rsidP="002C7B35">
      <w:pPr>
        <w:pStyle w:val="Heading1"/>
        <w:spacing w:before="0" w:line="480" w:lineRule="auto"/>
        <w:rPr>
          <w:rFonts w:ascii="Century" w:hAnsi="Century" w:cs="Times New Roman"/>
          <w:color w:val="auto"/>
        </w:rPr>
      </w:pPr>
      <w:bookmarkStart w:id="64" w:name="_Toc470811660"/>
      <w:r w:rsidRPr="005A008C">
        <w:rPr>
          <w:rFonts w:ascii="Century" w:hAnsi="Century" w:cs="Times New Roman"/>
          <w:color w:val="auto"/>
        </w:rPr>
        <w:lastRenderedPageBreak/>
        <w:t>Aquifer configuration and hydraulic properties</w:t>
      </w:r>
      <w:bookmarkEnd w:id="64"/>
    </w:p>
    <w:p w:rsidR="002C7B35" w:rsidRPr="005A008C" w:rsidRDefault="002C7B35" w:rsidP="002C7B35">
      <w:pPr>
        <w:pStyle w:val="Heading2"/>
        <w:spacing w:before="120"/>
        <w:rPr>
          <w:rFonts w:ascii="Century" w:hAnsi="Century" w:cs="Times New Roman"/>
          <w:color w:val="auto"/>
        </w:rPr>
      </w:pPr>
      <w:bookmarkStart w:id="65" w:name="_Toc470811661"/>
      <w:r w:rsidRPr="005A008C">
        <w:rPr>
          <w:rFonts w:ascii="Century" w:hAnsi="Century" w:cs="Times New Roman"/>
          <w:color w:val="auto"/>
        </w:rPr>
        <w:t>Introduction</w:t>
      </w:r>
      <w:bookmarkEnd w:id="65"/>
    </w:p>
    <w:p w:rsidR="002C7B35" w:rsidRPr="005A008C" w:rsidRDefault="002C7B35" w:rsidP="002C7B35">
      <w:pPr>
        <w:spacing w:before="120" w:after="120" w:line="480" w:lineRule="auto"/>
        <w:jc w:val="both"/>
        <w:rPr>
          <w:rFonts w:ascii="Century" w:hAnsi="Century" w:cs="Times New Roman"/>
          <w:sz w:val="24"/>
          <w:szCs w:val="24"/>
        </w:rPr>
      </w:pPr>
      <w:r w:rsidRPr="005A008C">
        <w:rPr>
          <w:rFonts w:ascii="Century" w:hAnsi="Century" w:cs="Times New Roman"/>
          <w:sz w:val="24"/>
          <w:szCs w:val="24"/>
        </w:rPr>
        <w:t xml:space="preserve">Aquifer characterization is significant to solve problems related to groundwater occurrence, quantity, flow, and quality. Characterization of an aquifer system requires accurate information on the geometry and hydraulic properties. This information is commonly obtained by drilling, geophysical methods, and description of lithologic logs and other well hydraulic data. Effective characterization of heterogeneous aquifers depends on efficient integration of information from different sources (Paillet and Reese, 2000). In the present study, information from lithologic logs, pump test, water level, and river flow records and from geological and structural knowledge </w:t>
      </w:r>
      <w:r w:rsidR="00A50D8E" w:rsidRPr="005A008C">
        <w:rPr>
          <w:rFonts w:ascii="Century" w:hAnsi="Century" w:cs="Times New Roman"/>
          <w:sz w:val="24"/>
          <w:szCs w:val="24"/>
        </w:rPr>
        <w:t>of the area</w:t>
      </w:r>
      <w:r w:rsidRPr="005A008C">
        <w:rPr>
          <w:rFonts w:ascii="Century" w:hAnsi="Century" w:cs="Times New Roman"/>
          <w:sz w:val="24"/>
          <w:szCs w:val="24"/>
        </w:rPr>
        <w:t xml:space="preserve"> were used along with preliminary field observation to characterize hydrostratigraphic units of the Dawa river-basin.</w:t>
      </w:r>
    </w:p>
    <w:p w:rsidR="002C7B35" w:rsidRPr="005A008C" w:rsidRDefault="002C7B35" w:rsidP="002C7B35">
      <w:pPr>
        <w:pStyle w:val="Heading2"/>
        <w:rPr>
          <w:rFonts w:ascii="Century" w:hAnsi="Century" w:cs="Times New Roman"/>
          <w:color w:val="auto"/>
        </w:rPr>
      </w:pPr>
      <w:bookmarkStart w:id="66" w:name="_Toc470811662"/>
      <w:r w:rsidRPr="005A008C">
        <w:rPr>
          <w:rFonts w:ascii="Century" w:hAnsi="Century" w:cs="Times New Roman"/>
          <w:color w:val="auto"/>
        </w:rPr>
        <w:t>Data: Type, quantity, and distribution</w:t>
      </w:r>
      <w:bookmarkEnd w:id="66"/>
      <w:r w:rsidRPr="005A008C">
        <w:rPr>
          <w:rFonts w:ascii="Century" w:hAnsi="Century" w:cs="Times New Roman"/>
          <w:color w:val="auto"/>
        </w:rPr>
        <w:t xml:space="preserve"> </w:t>
      </w:r>
    </w:p>
    <w:p w:rsidR="002C7B35" w:rsidRPr="005A008C" w:rsidRDefault="002C7B35" w:rsidP="002C7B35">
      <w:pPr>
        <w:spacing w:before="120" w:after="120" w:line="480" w:lineRule="auto"/>
        <w:jc w:val="both"/>
        <w:rPr>
          <w:rFonts w:ascii="Century" w:hAnsi="Century" w:cs="Times New Roman"/>
          <w:sz w:val="24"/>
          <w:szCs w:val="24"/>
        </w:rPr>
      </w:pPr>
      <w:r w:rsidRPr="005A008C">
        <w:rPr>
          <w:rFonts w:ascii="Century" w:hAnsi="Century" w:cs="Times New Roman"/>
          <w:sz w:val="24"/>
          <w:szCs w:val="24"/>
        </w:rPr>
        <w:t>Well log, pump test data, records of water level, and well yield are limited in most parts of the study area, particularly, in the sedimentary terrain.</w:t>
      </w:r>
      <w:r w:rsidR="008A2C17" w:rsidRPr="005A008C">
        <w:rPr>
          <w:sz w:val="24"/>
          <w:szCs w:val="24"/>
        </w:rPr>
        <w:t xml:space="preserve"> </w:t>
      </w:r>
      <w:r w:rsidR="008A2C17" w:rsidRPr="005A008C">
        <w:rPr>
          <w:rFonts w:ascii="Century" w:hAnsi="Century"/>
          <w:sz w:val="24"/>
          <w:szCs w:val="24"/>
        </w:rPr>
        <w:t xml:space="preserve">Most of well hydraulic data including static water level is </w:t>
      </w:r>
      <w:r w:rsidR="00A572F2" w:rsidRPr="005A008C">
        <w:rPr>
          <w:rFonts w:ascii="Century" w:hAnsi="Century"/>
          <w:sz w:val="24"/>
          <w:szCs w:val="24"/>
        </w:rPr>
        <w:t>based on</w:t>
      </w:r>
      <w:r w:rsidR="008A2C17" w:rsidRPr="005A008C">
        <w:rPr>
          <w:rFonts w:ascii="Century" w:hAnsi="Century"/>
          <w:sz w:val="24"/>
          <w:szCs w:val="24"/>
        </w:rPr>
        <w:t xml:space="preserve"> measurements and/or records made during drilling/pump test at the time of well construction</w:t>
      </w:r>
      <w:r w:rsidR="008A2C17" w:rsidRPr="005A008C">
        <w:rPr>
          <w:rFonts w:ascii="Century" w:hAnsi="Century" w:cs="Times New Roman"/>
          <w:sz w:val="24"/>
          <w:szCs w:val="24"/>
        </w:rPr>
        <w:t xml:space="preserve">. </w:t>
      </w:r>
      <w:r w:rsidRPr="005A008C">
        <w:rPr>
          <w:rFonts w:ascii="Century" w:hAnsi="Century" w:cs="Times New Roman"/>
          <w:sz w:val="24"/>
          <w:szCs w:val="24"/>
        </w:rPr>
        <w:t xml:space="preserve">River flow record is only available for the headwater regions and, hence, used to characterize the upper parts of the river basin. </w:t>
      </w:r>
      <w:r w:rsidR="00854C0B" w:rsidRPr="005A008C">
        <w:rPr>
          <w:rFonts w:ascii="Century" w:hAnsi="Century" w:cs="Times New Roman"/>
          <w:sz w:val="24"/>
          <w:szCs w:val="24"/>
        </w:rPr>
        <w:t>C</w:t>
      </w:r>
      <w:r w:rsidR="00DE62DD" w:rsidRPr="005A008C">
        <w:rPr>
          <w:rFonts w:ascii="Century" w:hAnsi="Century" w:cs="Times New Roman"/>
          <w:sz w:val="24"/>
          <w:szCs w:val="24"/>
        </w:rPr>
        <w:t xml:space="preserve">omplete </w:t>
      </w:r>
      <w:r w:rsidR="00854C0B" w:rsidRPr="005A008C">
        <w:rPr>
          <w:rFonts w:ascii="Century" w:hAnsi="Century" w:cs="Times New Roman"/>
          <w:sz w:val="24"/>
          <w:szCs w:val="24"/>
        </w:rPr>
        <w:t xml:space="preserve">well hydraulic and </w:t>
      </w:r>
      <w:r w:rsidR="00952FBB" w:rsidRPr="005A008C">
        <w:rPr>
          <w:rFonts w:ascii="Century" w:hAnsi="Century" w:cs="Times New Roman"/>
          <w:sz w:val="24"/>
          <w:szCs w:val="24"/>
        </w:rPr>
        <w:t>Lithologic</w:t>
      </w:r>
      <w:r w:rsidR="00854C0B" w:rsidRPr="005A008C">
        <w:rPr>
          <w:rFonts w:ascii="Century" w:hAnsi="Century" w:cs="Times New Roman"/>
          <w:sz w:val="24"/>
          <w:szCs w:val="24"/>
        </w:rPr>
        <w:t xml:space="preserve"> log related </w:t>
      </w:r>
      <w:r w:rsidR="00DE62DD" w:rsidRPr="005A008C">
        <w:rPr>
          <w:rFonts w:ascii="Century" w:hAnsi="Century" w:cs="Times New Roman"/>
          <w:sz w:val="24"/>
          <w:szCs w:val="24"/>
        </w:rPr>
        <w:t>data</w:t>
      </w:r>
      <w:r w:rsidR="00BE46E5" w:rsidRPr="005A008C">
        <w:rPr>
          <w:rFonts w:ascii="Century" w:hAnsi="Century" w:cs="Times New Roman"/>
          <w:sz w:val="24"/>
          <w:szCs w:val="24"/>
        </w:rPr>
        <w:t xml:space="preserve"> is presented in Annex </w:t>
      </w:r>
      <w:r w:rsidR="00952FBB" w:rsidRPr="005A008C">
        <w:rPr>
          <w:rFonts w:ascii="Century" w:hAnsi="Century" w:cs="Times New Roman"/>
          <w:sz w:val="24"/>
          <w:szCs w:val="24"/>
        </w:rPr>
        <w:t>A7-A10</w:t>
      </w:r>
      <w:r w:rsidR="00BE46E5" w:rsidRPr="005A008C">
        <w:rPr>
          <w:rFonts w:ascii="Century" w:hAnsi="Century" w:cs="Times New Roman"/>
          <w:sz w:val="24"/>
          <w:szCs w:val="24"/>
        </w:rPr>
        <w:t>.</w:t>
      </w:r>
      <w:r w:rsidR="00AC5383" w:rsidRPr="005A008C">
        <w:rPr>
          <w:rFonts w:ascii="Century" w:hAnsi="Century" w:cs="Times New Roman"/>
          <w:sz w:val="24"/>
          <w:szCs w:val="24"/>
        </w:rPr>
        <w:t xml:space="preserve"> Summary </w:t>
      </w:r>
      <w:r w:rsidR="00F16954" w:rsidRPr="005A008C">
        <w:rPr>
          <w:rFonts w:ascii="Century" w:hAnsi="Century" w:cs="Times New Roman"/>
          <w:sz w:val="24"/>
          <w:szCs w:val="24"/>
        </w:rPr>
        <w:t xml:space="preserve">of </w:t>
      </w:r>
      <w:r w:rsidR="00854C0B" w:rsidRPr="005A008C">
        <w:rPr>
          <w:rFonts w:ascii="Century" w:hAnsi="Century" w:cs="Times New Roman"/>
          <w:sz w:val="24"/>
          <w:szCs w:val="24"/>
        </w:rPr>
        <w:t xml:space="preserve">the </w:t>
      </w:r>
      <w:r w:rsidR="00416643" w:rsidRPr="005A008C">
        <w:rPr>
          <w:rFonts w:ascii="Century" w:hAnsi="Century" w:cs="Times New Roman"/>
          <w:sz w:val="24"/>
          <w:szCs w:val="24"/>
        </w:rPr>
        <w:t>selected parameters of the data</w:t>
      </w:r>
      <w:r w:rsidR="004C78C2" w:rsidRPr="005A008C">
        <w:rPr>
          <w:rFonts w:ascii="Century" w:hAnsi="Century" w:cs="Times New Roman"/>
          <w:sz w:val="24"/>
          <w:szCs w:val="24"/>
        </w:rPr>
        <w:t xml:space="preserve"> is given in the Table 8</w:t>
      </w:r>
      <w:r w:rsidR="00416643" w:rsidRPr="005A008C">
        <w:rPr>
          <w:rFonts w:ascii="Century" w:hAnsi="Century" w:cs="Times New Roman"/>
          <w:sz w:val="24"/>
          <w:szCs w:val="24"/>
        </w:rPr>
        <w:t xml:space="preserve"> and </w:t>
      </w:r>
      <w:r w:rsidR="00854C0B" w:rsidRPr="005A008C">
        <w:rPr>
          <w:rFonts w:ascii="Century" w:hAnsi="Century" w:cs="Times New Roman"/>
          <w:sz w:val="24"/>
          <w:szCs w:val="24"/>
        </w:rPr>
        <w:t>corresponding</w:t>
      </w:r>
      <w:r w:rsidR="00416643" w:rsidRPr="005A008C">
        <w:rPr>
          <w:rFonts w:ascii="Century" w:hAnsi="Century" w:cs="Times New Roman"/>
          <w:sz w:val="24"/>
          <w:szCs w:val="24"/>
        </w:rPr>
        <w:t xml:space="preserve"> discussion</w:t>
      </w:r>
      <w:r w:rsidR="00F16954" w:rsidRPr="005A008C">
        <w:rPr>
          <w:rFonts w:ascii="Century" w:hAnsi="Century" w:cs="Times New Roman"/>
          <w:sz w:val="24"/>
          <w:szCs w:val="24"/>
        </w:rPr>
        <w:t xml:space="preserve"> </w:t>
      </w:r>
      <w:r w:rsidR="00AC5383" w:rsidRPr="005A008C">
        <w:rPr>
          <w:rFonts w:ascii="Century" w:hAnsi="Century" w:cs="Times New Roman"/>
          <w:sz w:val="24"/>
          <w:szCs w:val="24"/>
        </w:rPr>
        <w:t xml:space="preserve">is </w:t>
      </w:r>
      <w:r w:rsidR="00416643" w:rsidRPr="005A008C">
        <w:rPr>
          <w:rFonts w:ascii="Century" w:hAnsi="Century" w:cs="Times New Roman"/>
          <w:sz w:val="24"/>
          <w:szCs w:val="24"/>
        </w:rPr>
        <w:t xml:space="preserve">presented in the </w:t>
      </w:r>
      <w:r w:rsidR="00854C0B" w:rsidRPr="005A008C">
        <w:rPr>
          <w:rFonts w:ascii="Century" w:hAnsi="Century" w:cs="Times New Roman"/>
          <w:sz w:val="24"/>
          <w:szCs w:val="24"/>
        </w:rPr>
        <w:t>subsequent sections</w:t>
      </w:r>
      <w:r w:rsidR="00AC5383" w:rsidRPr="005A008C">
        <w:rPr>
          <w:rFonts w:ascii="Century" w:hAnsi="Century" w:cs="Times New Roman"/>
          <w:sz w:val="24"/>
          <w:szCs w:val="24"/>
        </w:rPr>
        <w:t>.</w:t>
      </w:r>
    </w:p>
    <w:p w:rsidR="004C78C2" w:rsidRPr="005A008C" w:rsidRDefault="004C78C2" w:rsidP="00523B67">
      <w:pPr>
        <w:pStyle w:val="Caption"/>
        <w:ind w:left="720"/>
        <w:rPr>
          <w:rFonts w:ascii="Century" w:hAnsi="Century"/>
          <w:b w:val="0"/>
          <w:sz w:val="24"/>
          <w:szCs w:val="24"/>
        </w:rPr>
      </w:pPr>
      <w:bookmarkStart w:id="67" w:name="_Toc470812117"/>
      <w:r w:rsidRPr="005A008C">
        <w:rPr>
          <w:rFonts w:ascii="Century" w:hAnsi="Century"/>
          <w:sz w:val="24"/>
          <w:szCs w:val="24"/>
        </w:rPr>
        <w:lastRenderedPageBreak/>
        <w:t xml:space="preserve">Table </w:t>
      </w:r>
      <w:r w:rsidR="00C371F2" w:rsidRPr="005A008C">
        <w:rPr>
          <w:rFonts w:ascii="Century" w:hAnsi="Century"/>
          <w:sz w:val="24"/>
          <w:szCs w:val="24"/>
        </w:rPr>
        <w:fldChar w:fldCharType="begin"/>
      </w:r>
      <w:r w:rsidRPr="005A008C">
        <w:rPr>
          <w:rFonts w:ascii="Century" w:hAnsi="Century"/>
          <w:sz w:val="24"/>
          <w:szCs w:val="24"/>
        </w:rPr>
        <w:instrText xml:space="preserve"> SEQ Table \* ARABIC </w:instrText>
      </w:r>
      <w:r w:rsidR="00C371F2" w:rsidRPr="005A008C">
        <w:rPr>
          <w:rFonts w:ascii="Century" w:hAnsi="Century"/>
          <w:sz w:val="24"/>
          <w:szCs w:val="24"/>
        </w:rPr>
        <w:fldChar w:fldCharType="separate"/>
      </w:r>
      <w:r w:rsidR="007F4D3E">
        <w:rPr>
          <w:rFonts w:ascii="Century" w:hAnsi="Century"/>
          <w:noProof/>
          <w:sz w:val="24"/>
          <w:szCs w:val="24"/>
        </w:rPr>
        <w:t>8</w:t>
      </w:r>
      <w:r w:rsidR="00C371F2" w:rsidRPr="005A008C">
        <w:rPr>
          <w:rFonts w:ascii="Century" w:hAnsi="Century"/>
          <w:sz w:val="24"/>
          <w:szCs w:val="24"/>
        </w:rPr>
        <w:fldChar w:fldCharType="end"/>
      </w:r>
      <w:r w:rsidRPr="005A008C">
        <w:rPr>
          <w:rFonts w:ascii="Century" w:hAnsi="Century"/>
          <w:b w:val="0"/>
          <w:sz w:val="24"/>
          <w:szCs w:val="24"/>
        </w:rPr>
        <w:t xml:space="preserve"> Type and quantity of data used</w:t>
      </w:r>
      <w:bookmarkEnd w:id="67"/>
    </w:p>
    <w:tbl>
      <w:tblPr>
        <w:tblW w:w="7000" w:type="dxa"/>
        <w:jc w:val="center"/>
        <w:tblInd w:w="93" w:type="dxa"/>
        <w:tblLook w:val="04A0"/>
      </w:tblPr>
      <w:tblGrid>
        <w:gridCol w:w="2596"/>
        <w:gridCol w:w="1660"/>
        <w:gridCol w:w="1412"/>
        <w:gridCol w:w="1332"/>
      </w:tblGrid>
      <w:tr w:rsidR="004C78C2" w:rsidRPr="005A008C" w:rsidTr="00300E1A">
        <w:trPr>
          <w:trHeight w:val="300"/>
          <w:jc w:val="center"/>
        </w:trPr>
        <w:tc>
          <w:tcPr>
            <w:tcW w:w="2596" w:type="dxa"/>
            <w:tcBorders>
              <w:top w:val="single" w:sz="4" w:space="0" w:color="auto"/>
              <w:left w:val="nil"/>
              <w:bottom w:val="single" w:sz="4" w:space="0" w:color="auto"/>
              <w:right w:val="nil"/>
            </w:tcBorders>
            <w:shd w:val="clear" w:color="auto" w:fill="auto"/>
            <w:noWrap/>
            <w:vAlign w:val="bottom"/>
            <w:hideMark/>
          </w:tcPr>
          <w:p w:rsidR="004C78C2" w:rsidRPr="005A008C" w:rsidRDefault="004C78C2" w:rsidP="00300E1A">
            <w:pPr>
              <w:spacing w:after="0" w:line="240" w:lineRule="auto"/>
              <w:rPr>
                <w:rFonts w:ascii="Century" w:eastAsia="Times New Roman" w:hAnsi="Century" w:cs="Times New Roman"/>
                <w:bCs/>
                <w:sz w:val="24"/>
                <w:szCs w:val="24"/>
              </w:rPr>
            </w:pPr>
            <w:r w:rsidRPr="005A008C">
              <w:rPr>
                <w:rFonts w:ascii="Century" w:eastAsia="Times New Roman" w:hAnsi="Century" w:cs="Times New Roman"/>
                <w:bCs/>
                <w:sz w:val="24"/>
                <w:szCs w:val="24"/>
              </w:rPr>
              <w:t>Data type</w:t>
            </w:r>
          </w:p>
        </w:tc>
        <w:tc>
          <w:tcPr>
            <w:tcW w:w="1660" w:type="dxa"/>
            <w:tcBorders>
              <w:top w:val="single" w:sz="4" w:space="0" w:color="auto"/>
              <w:left w:val="nil"/>
              <w:bottom w:val="single" w:sz="4" w:space="0" w:color="auto"/>
              <w:right w:val="nil"/>
            </w:tcBorders>
            <w:shd w:val="clear" w:color="auto" w:fill="auto"/>
            <w:noWrap/>
            <w:vAlign w:val="bottom"/>
            <w:hideMark/>
          </w:tcPr>
          <w:p w:rsidR="004C78C2" w:rsidRPr="005A008C" w:rsidRDefault="004C78C2" w:rsidP="00300E1A">
            <w:pPr>
              <w:spacing w:after="0" w:line="240" w:lineRule="auto"/>
              <w:jc w:val="center"/>
              <w:rPr>
                <w:rFonts w:ascii="Century" w:eastAsia="Times New Roman" w:hAnsi="Century" w:cs="Times New Roman"/>
                <w:bCs/>
                <w:sz w:val="24"/>
                <w:szCs w:val="24"/>
              </w:rPr>
            </w:pPr>
            <w:r w:rsidRPr="005A008C">
              <w:rPr>
                <w:rFonts w:ascii="Century" w:eastAsia="Times New Roman" w:hAnsi="Century" w:cs="Times New Roman"/>
                <w:bCs/>
                <w:sz w:val="24"/>
                <w:szCs w:val="24"/>
              </w:rPr>
              <w:t>Volcanic</w:t>
            </w:r>
          </w:p>
        </w:tc>
        <w:tc>
          <w:tcPr>
            <w:tcW w:w="1412" w:type="dxa"/>
            <w:tcBorders>
              <w:top w:val="single" w:sz="4" w:space="0" w:color="auto"/>
              <w:left w:val="nil"/>
              <w:bottom w:val="single" w:sz="4" w:space="0" w:color="auto"/>
              <w:right w:val="nil"/>
            </w:tcBorders>
            <w:shd w:val="clear" w:color="auto" w:fill="auto"/>
            <w:noWrap/>
            <w:vAlign w:val="bottom"/>
            <w:hideMark/>
          </w:tcPr>
          <w:p w:rsidR="004C78C2" w:rsidRPr="005A008C" w:rsidRDefault="004C78C2" w:rsidP="00300E1A">
            <w:pPr>
              <w:spacing w:after="0" w:line="240" w:lineRule="auto"/>
              <w:jc w:val="center"/>
              <w:rPr>
                <w:rFonts w:ascii="Century" w:eastAsia="Times New Roman" w:hAnsi="Century" w:cs="Times New Roman"/>
                <w:bCs/>
                <w:sz w:val="24"/>
                <w:szCs w:val="24"/>
              </w:rPr>
            </w:pPr>
            <w:r w:rsidRPr="005A008C">
              <w:rPr>
                <w:rFonts w:ascii="Century" w:eastAsia="Times New Roman" w:hAnsi="Century" w:cs="Times New Roman"/>
                <w:bCs/>
                <w:sz w:val="24"/>
                <w:szCs w:val="24"/>
              </w:rPr>
              <w:t>Basement</w:t>
            </w:r>
          </w:p>
        </w:tc>
        <w:tc>
          <w:tcPr>
            <w:tcW w:w="1332" w:type="dxa"/>
            <w:tcBorders>
              <w:top w:val="single" w:sz="4" w:space="0" w:color="auto"/>
              <w:left w:val="nil"/>
              <w:bottom w:val="single" w:sz="4" w:space="0" w:color="auto"/>
              <w:right w:val="nil"/>
            </w:tcBorders>
            <w:shd w:val="clear" w:color="auto" w:fill="auto"/>
            <w:noWrap/>
            <w:vAlign w:val="bottom"/>
            <w:hideMark/>
          </w:tcPr>
          <w:p w:rsidR="004C78C2" w:rsidRPr="005A008C" w:rsidRDefault="004C78C2" w:rsidP="00300E1A">
            <w:pPr>
              <w:spacing w:after="0" w:line="240" w:lineRule="auto"/>
              <w:jc w:val="center"/>
              <w:rPr>
                <w:rFonts w:ascii="Century" w:eastAsia="Times New Roman" w:hAnsi="Century" w:cs="Times New Roman"/>
                <w:bCs/>
                <w:sz w:val="24"/>
                <w:szCs w:val="24"/>
              </w:rPr>
            </w:pPr>
            <w:r w:rsidRPr="005A008C">
              <w:rPr>
                <w:rFonts w:ascii="Century" w:eastAsia="Times New Roman" w:hAnsi="Century" w:cs="Times New Roman"/>
                <w:bCs/>
                <w:sz w:val="24"/>
                <w:szCs w:val="24"/>
              </w:rPr>
              <w:t xml:space="preserve">Mesozoic </w:t>
            </w:r>
          </w:p>
        </w:tc>
      </w:tr>
      <w:tr w:rsidR="004C78C2" w:rsidRPr="005A008C" w:rsidTr="00300E1A">
        <w:trPr>
          <w:trHeight w:val="300"/>
          <w:jc w:val="center"/>
        </w:trPr>
        <w:tc>
          <w:tcPr>
            <w:tcW w:w="2596" w:type="dxa"/>
            <w:tcBorders>
              <w:top w:val="single" w:sz="4" w:space="0" w:color="auto"/>
              <w:left w:val="nil"/>
              <w:right w:val="nil"/>
            </w:tcBorders>
            <w:shd w:val="clear" w:color="auto" w:fill="auto"/>
            <w:hideMark/>
          </w:tcPr>
          <w:p w:rsidR="004C78C2" w:rsidRPr="005A008C" w:rsidRDefault="004C78C2" w:rsidP="00300E1A">
            <w:pPr>
              <w:spacing w:after="0" w:line="240" w:lineRule="auto"/>
              <w:rPr>
                <w:rFonts w:ascii="Century" w:eastAsia="Times New Roman" w:hAnsi="Century" w:cs="Times New Roman"/>
                <w:bCs/>
                <w:sz w:val="24"/>
                <w:szCs w:val="24"/>
              </w:rPr>
            </w:pPr>
          </w:p>
        </w:tc>
        <w:tc>
          <w:tcPr>
            <w:tcW w:w="4404" w:type="dxa"/>
            <w:gridSpan w:val="3"/>
            <w:tcBorders>
              <w:top w:val="single" w:sz="4" w:space="0" w:color="auto"/>
              <w:left w:val="nil"/>
              <w:right w:val="nil"/>
            </w:tcBorders>
            <w:shd w:val="clear" w:color="auto" w:fill="auto"/>
            <w:noWrap/>
            <w:vAlign w:val="bottom"/>
            <w:hideMark/>
          </w:tcPr>
          <w:p w:rsidR="004C78C2" w:rsidRPr="005A008C" w:rsidRDefault="004C78C2" w:rsidP="00300E1A">
            <w:pPr>
              <w:spacing w:after="0" w:line="240" w:lineRule="auto"/>
              <w:rPr>
                <w:rFonts w:ascii="Century" w:eastAsia="Times New Roman" w:hAnsi="Century" w:cs="Times New Roman"/>
                <w:bCs/>
                <w:sz w:val="24"/>
                <w:szCs w:val="24"/>
              </w:rPr>
            </w:pPr>
            <w:r w:rsidRPr="005A008C">
              <w:rPr>
                <w:rFonts w:ascii="Century" w:eastAsia="Times New Roman" w:hAnsi="Century" w:cs="Times New Roman"/>
                <w:bCs/>
                <w:sz w:val="24"/>
                <w:szCs w:val="24"/>
              </w:rPr>
              <w:t xml:space="preserve">Number of borehole related data </w:t>
            </w:r>
          </w:p>
        </w:tc>
      </w:tr>
      <w:tr w:rsidR="004C78C2" w:rsidRPr="005A008C" w:rsidTr="00300E1A">
        <w:trPr>
          <w:trHeight w:val="300"/>
          <w:jc w:val="center"/>
        </w:trPr>
        <w:tc>
          <w:tcPr>
            <w:tcW w:w="2596" w:type="dxa"/>
            <w:tcBorders>
              <w:left w:val="nil"/>
              <w:bottom w:val="nil"/>
              <w:right w:val="nil"/>
            </w:tcBorders>
            <w:shd w:val="clear" w:color="auto" w:fill="auto"/>
            <w:noWrap/>
            <w:vAlign w:val="bottom"/>
            <w:hideMark/>
          </w:tcPr>
          <w:p w:rsidR="004C78C2" w:rsidRPr="005A008C" w:rsidRDefault="004C78C2" w:rsidP="00300E1A">
            <w:pPr>
              <w:spacing w:after="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Borehole logs</w:t>
            </w:r>
          </w:p>
        </w:tc>
        <w:tc>
          <w:tcPr>
            <w:tcW w:w="1660" w:type="dxa"/>
            <w:tcBorders>
              <w:left w:val="nil"/>
              <w:bottom w:val="nil"/>
              <w:right w:val="nil"/>
            </w:tcBorders>
            <w:shd w:val="clear" w:color="auto" w:fill="auto"/>
            <w:noWrap/>
            <w:vAlign w:val="bottom"/>
            <w:hideMark/>
          </w:tcPr>
          <w:p w:rsidR="004C78C2" w:rsidRPr="005A008C" w:rsidRDefault="004C78C2" w:rsidP="00300E1A">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30</w:t>
            </w:r>
          </w:p>
        </w:tc>
        <w:tc>
          <w:tcPr>
            <w:tcW w:w="1412" w:type="dxa"/>
            <w:tcBorders>
              <w:left w:val="nil"/>
              <w:bottom w:val="nil"/>
              <w:right w:val="nil"/>
            </w:tcBorders>
            <w:shd w:val="clear" w:color="auto" w:fill="auto"/>
            <w:noWrap/>
            <w:vAlign w:val="bottom"/>
            <w:hideMark/>
          </w:tcPr>
          <w:p w:rsidR="004C78C2" w:rsidRPr="005A008C" w:rsidRDefault="004C78C2" w:rsidP="00300E1A">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65</w:t>
            </w:r>
          </w:p>
        </w:tc>
        <w:tc>
          <w:tcPr>
            <w:tcW w:w="1332" w:type="dxa"/>
            <w:tcBorders>
              <w:left w:val="nil"/>
              <w:bottom w:val="nil"/>
              <w:right w:val="nil"/>
            </w:tcBorders>
            <w:shd w:val="clear" w:color="auto" w:fill="auto"/>
            <w:noWrap/>
            <w:vAlign w:val="bottom"/>
            <w:hideMark/>
          </w:tcPr>
          <w:p w:rsidR="004C78C2" w:rsidRPr="005A008C" w:rsidRDefault="004C78C2" w:rsidP="00300E1A">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w:t>
            </w:r>
          </w:p>
        </w:tc>
      </w:tr>
      <w:tr w:rsidR="004C78C2" w:rsidRPr="005A008C" w:rsidTr="00300E1A">
        <w:trPr>
          <w:trHeight w:val="300"/>
          <w:jc w:val="center"/>
        </w:trPr>
        <w:tc>
          <w:tcPr>
            <w:tcW w:w="2596" w:type="dxa"/>
            <w:tcBorders>
              <w:top w:val="nil"/>
              <w:left w:val="nil"/>
              <w:bottom w:val="nil"/>
              <w:right w:val="nil"/>
            </w:tcBorders>
            <w:shd w:val="clear" w:color="auto" w:fill="auto"/>
            <w:noWrap/>
            <w:vAlign w:val="bottom"/>
            <w:hideMark/>
          </w:tcPr>
          <w:p w:rsidR="004C78C2" w:rsidRPr="005A008C" w:rsidRDefault="004C78C2" w:rsidP="00300E1A">
            <w:pPr>
              <w:spacing w:after="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Pump test</w:t>
            </w:r>
          </w:p>
        </w:tc>
        <w:tc>
          <w:tcPr>
            <w:tcW w:w="1660" w:type="dxa"/>
            <w:tcBorders>
              <w:top w:val="nil"/>
              <w:left w:val="nil"/>
              <w:bottom w:val="nil"/>
              <w:right w:val="nil"/>
            </w:tcBorders>
            <w:shd w:val="clear" w:color="auto" w:fill="auto"/>
            <w:noWrap/>
            <w:vAlign w:val="bottom"/>
            <w:hideMark/>
          </w:tcPr>
          <w:p w:rsidR="004C78C2" w:rsidRPr="005A008C" w:rsidRDefault="004C78C2" w:rsidP="00300E1A">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8</w:t>
            </w:r>
          </w:p>
        </w:tc>
        <w:tc>
          <w:tcPr>
            <w:tcW w:w="1412" w:type="dxa"/>
            <w:tcBorders>
              <w:top w:val="nil"/>
              <w:left w:val="nil"/>
              <w:bottom w:val="nil"/>
              <w:right w:val="nil"/>
            </w:tcBorders>
            <w:shd w:val="clear" w:color="auto" w:fill="auto"/>
            <w:noWrap/>
            <w:vAlign w:val="bottom"/>
            <w:hideMark/>
          </w:tcPr>
          <w:p w:rsidR="004C78C2" w:rsidRPr="005A008C" w:rsidRDefault="004C78C2" w:rsidP="00300E1A">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15</w:t>
            </w:r>
          </w:p>
        </w:tc>
        <w:tc>
          <w:tcPr>
            <w:tcW w:w="1332" w:type="dxa"/>
            <w:tcBorders>
              <w:top w:val="nil"/>
              <w:left w:val="nil"/>
              <w:bottom w:val="nil"/>
              <w:right w:val="nil"/>
            </w:tcBorders>
            <w:shd w:val="clear" w:color="auto" w:fill="auto"/>
            <w:noWrap/>
            <w:vAlign w:val="bottom"/>
            <w:hideMark/>
          </w:tcPr>
          <w:p w:rsidR="004C78C2" w:rsidRPr="005A008C" w:rsidRDefault="004C78C2" w:rsidP="00300E1A">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w:t>
            </w:r>
          </w:p>
        </w:tc>
      </w:tr>
      <w:tr w:rsidR="004C78C2" w:rsidRPr="005A008C" w:rsidTr="00300E1A">
        <w:trPr>
          <w:trHeight w:val="300"/>
          <w:jc w:val="center"/>
        </w:trPr>
        <w:tc>
          <w:tcPr>
            <w:tcW w:w="2596" w:type="dxa"/>
            <w:tcBorders>
              <w:top w:val="nil"/>
              <w:left w:val="nil"/>
              <w:bottom w:val="nil"/>
              <w:right w:val="nil"/>
            </w:tcBorders>
            <w:shd w:val="clear" w:color="auto" w:fill="auto"/>
            <w:noWrap/>
            <w:vAlign w:val="bottom"/>
            <w:hideMark/>
          </w:tcPr>
          <w:p w:rsidR="004C78C2" w:rsidRPr="005A008C" w:rsidRDefault="004C78C2" w:rsidP="00300E1A">
            <w:pPr>
              <w:spacing w:after="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Static water level</w:t>
            </w:r>
          </w:p>
        </w:tc>
        <w:tc>
          <w:tcPr>
            <w:tcW w:w="1660" w:type="dxa"/>
            <w:tcBorders>
              <w:top w:val="nil"/>
              <w:left w:val="nil"/>
              <w:bottom w:val="nil"/>
              <w:right w:val="nil"/>
            </w:tcBorders>
            <w:shd w:val="clear" w:color="auto" w:fill="auto"/>
            <w:noWrap/>
            <w:vAlign w:val="bottom"/>
            <w:hideMark/>
          </w:tcPr>
          <w:p w:rsidR="004C78C2" w:rsidRPr="005A008C" w:rsidRDefault="004C78C2" w:rsidP="00300E1A">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38</w:t>
            </w:r>
          </w:p>
        </w:tc>
        <w:tc>
          <w:tcPr>
            <w:tcW w:w="1412" w:type="dxa"/>
            <w:tcBorders>
              <w:top w:val="nil"/>
              <w:left w:val="nil"/>
              <w:bottom w:val="nil"/>
              <w:right w:val="nil"/>
            </w:tcBorders>
            <w:shd w:val="clear" w:color="auto" w:fill="auto"/>
            <w:noWrap/>
            <w:vAlign w:val="bottom"/>
            <w:hideMark/>
          </w:tcPr>
          <w:p w:rsidR="004C78C2" w:rsidRPr="005A008C" w:rsidRDefault="004C78C2" w:rsidP="00300E1A">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53</w:t>
            </w:r>
          </w:p>
        </w:tc>
        <w:tc>
          <w:tcPr>
            <w:tcW w:w="1332" w:type="dxa"/>
            <w:tcBorders>
              <w:top w:val="nil"/>
              <w:left w:val="nil"/>
              <w:bottom w:val="nil"/>
              <w:right w:val="nil"/>
            </w:tcBorders>
            <w:shd w:val="clear" w:color="auto" w:fill="auto"/>
            <w:noWrap/>
            <w:vAlign w:val="bottom"/>
            <w:hideMark/>
          </w:tcPr>
          <w:p w:rsidR="004C78C2" w:rsidRPr="005A008C" w:rsidRDefault="004C78C2" w:rsidP="00300E1A">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18</w:t>
            </w:r>
          </w:p>
        </w:tc>
      </w:tr>
      <w:tr w:rsidR="004C78C2" w:rsidRPr="005A008C" w:rsidTr="00300E1A">
        <w:trPr>
          <w:trHeight w:val="300"/>
          <w:jc w:val="center"/>
        </w:trPr>
        <w:tc>
          <w:tcPr>
            <w:tcW w:w="2596" w:type="dxa"/>
            <w:tcBorders>
              <w:top w:val="nil"/>
              <w:left w:val="nil"/>
              <w:right w:val="nil"/>
            </w:tcBorders>
            <w:shd w:val="clear" w:color="auto" w:fill="auto"/>
            <w:noWrap/>
            <w:vAlign w:val="bottom"/>
            <w:hideMark/>
          </w:tcPr>
          <w:p w:rsidR="004C78C2" w:rsidRPr="005A008C" w:rsidRDefault="004C78C2" w:rsidP="00300E1A">
            <w:pPr>
              <w:spacing w:after="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Well yield</w:t>
            </w:r>
          </w:p>
        </w:tc>
        <w:tc>
          <w:tcPr>
            <w:tcW w:w="1660" w:type="dxa"/>
            <w:tcBorders>
              <w:top w:val="nil"/>
              <w:left w:val="nil"/>
              <w:right w:val="nil"/>
            </w:tcBorders>
            <w:shd w:val="clear" w:color="auto" w:fill="auto"/>
            <w:noWrap/>
            <w:vAlign w:val="bottom"/>
            <w:hideMark/>
          </w:tcPr>
          <w:p w:rsidR="004C78C2" w:rsidRPr="005A008C" w:rsidRDefault="004C78C2" w:rsidP="00300E1A">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23</w:t>
            </w:r>
          </w:p>
        </w:tc>
        <w:tc>
          <w:tcPr>
            <w:tcW w:w="1412" w:type="dxa"/>
            <w:tcBorders>
              <w:top w:val="nil"/>
              <w:left w:val="nil"/>
              <w:right w:val="nil"/>
            </w:tcBorders>
            <w:shd w:val="clear" w:color="auto" w:fill="auto"/>
            <w:noWrap/>
            <w:vAlign w:val="bottom"/>
            <w:hideMark/>
          </w:tcPr>
          <w:p w:rsidR="004C78C2" w:rsidRPr="005A008C" w:rsidRDefault="004C78C2" w:rsidP="00300E1A">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52</w:t>
            </w:r>
          </w:p>
        </w:tc>
        <w:tc>
          <w:tcPr>
            <w:tcW w:w="1332" w:type="dxa"/>
            <w:tcBorders>
              <w:top w:val="nil"/>
              <w:left w:val="nil"/>
              <w:right w:val="nil"/>
            </w:tcBorders>
            <w:shd w:val="clear" w:color="auto" w:fill="auto"/>
            <w:noWrap/>
            <w:vAlign w:val="bottom"/>
            <w:hideMark/>
          </w:tcPr>
          <w:p w:rsidR="004C78C2" w:rsidRPr="005A008C" w:rsidRDefault="004C78C2" w:rsidP="00300E1A">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15</w:t>
            </w:r>
          </w:p>
        </w:tc>
      </w:tr>
      <w:tr w:rsidR="004C78C2" w:rsidRPr="005A008C" w:rsidTr="00300E1A">
        <w:trPr>
          <w:trHeight w:val="300"/>
          <w:jc w:val="center"/>
        </w:trPr>
        <w:tc>
          <w:tcPr>
            <w:tcW w:w="2596" w:type="dxa"/>
            <w:tcBorders>
              <w:left w:val="nil"/>
              <w:right w:val="nil"/>
            </w:tcBorders>
            <w:shd w:val="clear" w:color="auto" w:fill="auto"/>
            <w:hideMark/>
          </w:tcPr>
          <w:p w:rsidR="004C78C2" w:rsidRPr="005A008C" w:rsidRDefault="004C78C2" w:rsidP="00300E1A">
            <w:pPr>
              <w:spacing w:after="0" w:line="240" w:lineRule="auto"/>
              <w:rPr>
                <w:rFonts w:ascii="Century" w:eastAsia="Times New Roman" w:hAnsi="Century" w:cs="Times New Roman"/>
                <w:bCs/>
                <w:sz w:val="24"/>
                <w:szCs w:val="24"/>
              </w:rPr>
            </w:pPr>
          </w:p>
        </w:tc>
        <w:tc>
          <w:tcPr>
            <w:tcW w:w="4404" w:type="dxa"/>
            <w:gridSpan w:val="3"/>
            <w:tcBorders>
              <w:left w:val="nil"/>
              <w:right w:val="nil"/>
            </w:tcBorders>
            <w:shd w:val="clear" w:color="auto" w:fill="auto"/>
            <w:noWrap/>
            <w:vAlign w:val="bottom"/>
            <w:hideMark/>
          </w:tcPr>
          <w:p w:rsidR="004C78C2" w:rsidRPr="005A008C" w:rsidRDefault="004C78C2" w:rsidP="00300E1A">
            <w:pPr>
              <w:spacing w:after="0" w:line="240" w:lineRule="auto"/>
              <w:rPr>
                <w:rFonts w:ascii="Century" w:eastAsia="Times New Roman" w:hAnsi="Century" w:cs="Times New Roman"/>
                <w:bCs/>
                <w:sz w:val="24"/>
                <w:szCs w:val="24"/>
              </w:rPr>
            </w:pPr>
            <w:r w:rsidRPr="005A008C">
              <w:rPr>
                <w:rFonts w:ascii="Century" w:eastAsia="Times New Roman" w:hAnsi="Century" w:cs="Times New Roman"/>
                <w:bCs/>
                <w:sz w:val="24"/>
                <w:szCs w:val="24"/>
              </w:rPr>
              <w:t xml:space="preserve"> Number of hand-dug well related data</w:t>
            </w:r>
          </w:p>
        </w:tc>
      </w:tr>
      <w:tr w:rsidR="004C78C2" w:rsidRPr="005A008C" w:rsidTr="00300E1A">
        <w:trPr>
          <w:trHeight w:val="300"/>
          <w:jc w:val="center"/>
        </w:trPr>
        <w:tc>
          <w:tcPr>
            <w:tcW w:w="2596" w:type="dxa"/>
            <w:tcBorders>
              <w:left w:val="nil"/>
              <w:bottom w:val="nil"/>
              <w:right w:val="nil"/>
            </w:tcBorders>
            <w:shd w:val="clear" w:color="auto" w:fill="auto"/>
            <w:noWrap/>
            <w:vAlign w:val="bottom"/>
            <w:hideMark/>
          </w:tcPr>
          <w:p w:rsidR="004C78C2" w:rsidRPr="005A008C" w:rsidRDefault="004C78C2" w:rsidP="00300E1A">
            <w:pPr>
              <w:spacing w:after="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Depth</w:t>
            </w:r>
          </w:p>
        </w:tc>
        <w:tc>
          <w:tcPr>
            <w:tcW w:w="1660" w:type="dxa"/>
            <w:tcBorders>
              <w:left w:val="nil"/>
              <w:bottom w:val="nil"/>
              <w:right w:val="nil"/>
            </w:tcBorders>
            <w:shd w:val="clear" w:color="auto" w:fill="auto"/>
            <w:noWrap/>
            <w:vAlign w:val="bottom"/>
            <w:hideMark/>
          </w:tcPr>
          <w:p w:rsidR="004C78C2" w:rsidRPr="005A008C" w:rsidRDefault="004C78C2" w:rsidP="00300E1A">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2</w:t>
            </w:r>
          </w:p>
        </w:tc>
        <w:tc>
          <w:tcPr>
            <w:tcW w:w="1412" w:type="dxa"/>
            <w:tcBorders>
              <w:left w:val="nil"/>
              <w:bottom w:val="nil"/>
              <w:right w:val="nil"/>
            </w:tcBorders>
            <w:shd w:val="clear" w:color="auto" w:fill="auto"/>
            <w:noWrap/>
            <w:vAlign w:val="bottom"/>
            <w:hideMark/>
          </w:tcPr>
          <w:p w:rsidR="004C78C2" w:rsidRPr="005A008C" w:rsidRDefault="004C78C2" w:rsidP="00300E1A">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42</w:t>
            </w:r>
          </w:p>
        </w:tc>
        <w:tc>
          <w:tcPr>
            <w:tcW w:w="1332" w:type="dxa"/>
            <w:tcBorders>
              <w:left w:val="nil"/>
              <w:bottom w:val="nil"/>
              <w:right w:val="nil"/>
            </w:tcBorders>
            <w:shd w:val="clear" w:color="auto" w:fill="auto"/>
            <w:noWrap/>
            <w:vAlign w:val="bottom"/>
            <w:hideMark/>
          </w:tcPr>
          <w:p w:rsidR="004C78C2" w:rsidRPr="005A008C" w:rsidRDefault="004C78C2" w:rsidP="00300E1A">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18</w:t>
            </w:r>
          </w:p>
        </w:tc>
      </w:tr>
      <w:tr w:rsidR="004C78C2" w:rsidRPr="005A008C" w:rsidTr="00300E1A">
        <w:trPr>
          <w:trHeight w:val="300"/>
          <w:jc w:val="center"/>
        </w:trPr>
        <w:tc>
          <w:tcPr>
            <w:tcW w:w="2596" w:type="dxa"/>
            <w:tcBorders>
              <w:top w:val="nil"/>
              <w:left w:val="nil"/>
              <w:right w:val="nil"/>
            </w:tcBorders>
            <w:shd w:val="clear" w:color="auto" w:fill="auto"/>
            <w:noWrap/>
            <w:vAlign w:val="bottom"/>
            <w:hideMark/>
          </w:tcPr>
          <w:p w:rsidR="004C78C2" w:rsidRPr="005A008C" w:rsidRDefault="004C78C2" w:rsidP="00300E1A">
            <w:pPr>
              <w:spacing w:after="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static water level</w:t>
            </w:r>
          </w:p>
        </w:tc>
        <w:tc>
          <w:tcPr>
            <w:tcW w:w="1660" w:type="dxa"/>
            <w:tcBorders>
              <w:top w:val="nil"/>
              <w:left w:val="nil"/>
              <w:right w:val="nil"/>
            </w:tcBorders>
            <w:shd w:val="clear" w:color="auto" w:fill="auto"/>
            <w:noWrap/>
            <w:vAlign w:val="bottom"/>
            <w:hideMark/>
          </w:tcPr>
          <w:p w:rsidR="004C78C2" w:rsidRPr="005A008C" w:rsidRDefault="004C78C2" w:rsidP="00300E1A">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2</w:t>
            </w:r>
          </w:p>
        </w:tc>
        <w:tc>
          <w:tcPr>
            <w:tcW w:w="1412" w:type="dxa"/>
            <w:tcBorders>
              <w:top w:val="nil"/>
              <w:left w:val="nil"/>
              <w:right w:val="nil"/>
            </w:tcBorders>
            <w:shd w:val="clear" w:color="auto" w:fill="auto"/>
            <w:noWrap/>
            <w:vAlign w:val="bottom"/>
            <w:hideMark/>
          </w:tcPr>
          <w:p w:rsidR="004C78C2" w:rsidRPr="005A008C" w:rsidRDefault="004C78C2" w:rsidP="00300E1A">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39</w:t>
            </w:r>
          </w:p>
        </w:tc>
        <w:tc>
          <w:tcPr>
            <w:tcW w:w="1332" w:type="dxa"/>
            <w:tcBorders>
              <w:top w:val="nil"/>
              <w:left w:val="nil"/>
              <w:right w:val="nil"/>
            </w:tcBorders>
            <w:shd w:val="clear" w:color="auto" w:fill="auto"/>
            <w:noWrap/>
            <w:vAlign w:val="bottom"/>
            <w:hideMark/>
          </w:tcPr>
          <w:p w:rsidR="004C78C2" w:rsidRPr="005A008C" w:rsidRDefault="004C78C2" w:rsidP="00300E1A">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18</w:t>
            </w:r>
          </w:p>
        </w:tc>
      </w:tr>
      <w:tr w:rsidR="004C78C2" w:rsidRPr="005A008C" w:rsidTr="00300E1A">
        <w:trPr>
          <w:trHeight w:val="300"/>
          <w:jc w:val="center"/>
        </w:trPr>
        <w:tc>
          <w:tcPr>
            <w:tcW w:w="2596" w:type="dxa"/>
            <w:tcBorders>
              <w:left w:val="nil"/>
              <w:right w:val="nil"/>
            </w:tcBorders>
            <w:shd w:val="clear" w:color="auto" w:fill="auto"/>
            <w:noWrap/>
            <w:vAlign w:val="bottom"/>
            <w:hideMark/>
          </w:tcPr>
          <w:p w:rsidR="004C78C2" w:rsidRPr="005A008C" w:rsidRDefault="004C78C2" w:rsidP="00300E1A">
            <w:pPr>
              <w:spacing w:after="0" w:line="240" w:lineRule="auto"/>
              <w:rPr>
                <w:rFonts w:ascii="Century" w:eastAsia="Times New Roman" w:hAnsi="Century" w:cs="Times New Roman"/>
                <w:sz w:val="24"/>
                <w:szCs w:val="24"/>
              </w:rPr>
            </w:pPr>
          </w:p>
        </w:tc>
        <w:tc>
          <w:tcPr>
            <w:tcW w:w="4404" w:type="dxa"/>
            <w:gridSpan w:val="3"/>
            <w:tcBorders>
              <w:left w:val="nil"/>
              <w:right w:val="nil"/>
            </w:tcBorders>
            <w:shd w:val="clear" w:color="auto" w:fill="auto"/>
            <w:noWrap/>
            <w:vAlign w:val="bottom"/>
            <w:hideMark/>
          </w:tcPr>
          <w:p w:rsidR="004C78C2" w:rsidRPr="005A008C" w:rsidRDefault="004C78C2" w:rsidP="00300E1A">
            <w:pPr>
              <w:spacing w:after="0" w:line="240" w:lineRule="auto"/>
              <w:rPr>
                <w:rFonts w:ascii="Century" w:eastAsia="Times New Roman" w:hAnsi="Century" w:cs="Times New Roman"/>
                <w:bCs/>
                <w:sz w:val="24"/>
                <w:szCs w:val="24"/>
              </w:rPr>
            </w:pPr>
            <w:r w:rsidRPr="005A008C">
              <w:rPr>
                <w:rFonts w:ascii="Century" w:eastAsia="Times New Roman" w:hAnsi="Century" w:cs="Times New Roman"/>
                <w:bCs/>
                <w:sz w:val="24"/>
                <w:szCs w:val="24"/>
              </w:rPr>
              <w:t xml:space="preserve"> Number of spring discharge data</w:t>
            </w:r>
          </w:p>
        </w:tc>
      </w:tr>
      <w:tr w:rsidR="004C78C2" w:rsidRPr="005A008C" w:rsidTr="00300E1A">
        <w:trPr>
          <w:trHeight w:val="300"/>
          <w:jc w:val="center"/>
        </w:trPr>
        <w:tc>
          <w:tcPr>
            <w:tcW w:w="2596" w:type="dxa"/>
            <w:tcBorders>
              <w:left w:val="nil"/>
              <w:bottom w:val="single" w:sz="4" w:space="0" w:color="auto"/>
              <w:right w:val="nil"/>
            </w:tcBorders>
            <w:shd w:val="clear" w:color="auto" w:fill="auto"/>
            <w:noWrap/>
            <w:vAlign w:val="bottom"/>
            <w:hideMark/>
          </w:tcPr>
          <w:p w:rsidR="004C78C2" w:rsidRPr="005A008C" w:rsidRDefault="004C78C2" w:rsidP="00300E1A">
            <w:pPr>
              <w:spacing w:after="0" w:line="240" w:lineRule="auto"/>
              <w:rPr>
                <w:rFonts w:ascii="Century" w:eastAsia="Times New Roman" w:hAnsi="Century" w:cs="Times New Roman"/>
                <w:sz w:val="24"/>
                <w:szCs w:val="24"/>
              </w:rPr>
            </w:pPr>
            <w:r w:rsidRPr="005A008C">
              <w:rPr>
                <w:rFonts w:ascii="Century" w:eastAsia="Times New Roman" w:hAnsi="Century" w:cs="Times New Roman"/>
                <w:sz w:val="24"/>
                <w:szCs w:val="24"/>
              </w:rPr>
              <w:t>Spring discharge</w:t>
            </w:r>
          </w:p>
        </w:tc>
        <w:tc>
          <w:tcPr>
            <w:tcW w:w="1660" w:type="dxa"/>
            <w:tcBorders>
              <w:left w:val="nil"/>
              <w:bottom w:val="single" w:sz="4" w:space="0" w:color="auto"/>
              <w:right w:val="nil"/>
            </w:tcBorders>
            <w:shd w:val="clear" w:color="auto" w:fill="auto"/>
            <w:noWrap/>
            <w:vAlign w:val="bottom"/>
            <w:hideMark/>
          </w:tcPr>
          <w:p w:rsidR="004C78C2" w:rsidRPr="005A008C" w:rsidRDefault="004C78C2" w:rsidP="00300E1A">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23</w:t>
            </w:r>
          </w:p>
        </w:tc>
        <w:tc>
          <w:tcPr>
            <w:tcW w:w="1412" w:type="dxa"/>
            <w:tcBorders>
              <w:left w:val="nil"/>
              <w:bottom w:val="single" w:sz="4" w:space="0" w:color="auto"/>
              <w:right w:val="nil"/>
            </w:tcBorders>
            <w:shd w:val="clear" w:color="auto" w:fill="auto"/>
            <w:noWrap/>
            <w:vAlign w:val="bottom"/>
            <w:hideMark/>
          </w:tcPr>
          <w:p w:rsidR="004C78C2" w:rsidRPr="005A008C" w:rsidRDefault="004C78C2" w:rsidP="00300E1A">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11</w:t>
            </w:r>
          </w:p>
        </w:tc>
        <w:tc>
          <w:tcPr>
            <w:tcW w:w="1332" w:type="dxa"/>
            <w:tcBorders>
              <w:left w:val="nil"/>
              <w:bottom w:val="single" w:sz="4" w:space="0" w:color="auto"/>
              <w:right w:val="nil"/>
            </w:tcBorders>
            <w:shd w:val="clear" w:color="auto" w:fill="auto"/>
            <w:noWrap/>
            <w:vAlign w:val="bottom"/>
            <w:hideMark/>
          </w:tcPr>
          <w:p w:rsidR="004C78C2" w:rsidRPr="005A008C" w:rsidRDefault="004C78C2" w:rsidP="00300E1A">
            <w:pPr>
              <w:spacing w:after="0" w:line="240" w:lineRule="auto"/>
              <w:jc w:val="center"/>
              <w:rPr>
                <w:rFonts w:ascii="Century" w:eastAsia="Times New Roman" w:hAnsi="Century" w:cs="Times New Roman"/>
                <w:sz w:val="24"/>
                <w:szCs w:val="24"/>
              </w:rPr>
            </w:pPr>
            <w:r w:rsidRPr="005A008C">
              <w:rPr>
                <w:rFonts w:ascii="Century" w:eastAsia="Times New Roman" w:hAnsi="Century" w:cs="Times New Roman"/>
                <w:sz w:val="24"/>
                <w:szCs w:val="24"/>
              </w:rPr>
              <w:t>-</w:t>
            </w:r>
          </w:p>
        </w:tc>
      </w:tr>
    </w:tbl>
    <w:p w:rsidR="002C7B35" w:rsidRPr="005A008C" w:rsidRDefault="002C7B35" w:rsidP="00523B67">
      <w:pPr>
        <w:pStyle w:val="Heading2"/>
        <w:spacing w:before="120" w:after="120"/>
        <w:rPr>
          <w:rFonts w:ascii="Century" w:hAnsi="Century" w:cs="Times New Roman"/>
          <w:color w:val="auto"/>
        </w:rPr>
      </w:pPr>
      <w:bookmarkStart w:id="68" w:name="_Toc470811663"/>
      <w:r w:rsidRPr="005A008C">
        <w:rPr>
          <w:rFonts w:ascii="Century" w:hAnsi="Century" w:cs="Times New Roman"/>
          <w:color w:val="auto"/>
        </w:rPr>
        <w:t>Hydrostratigraphic unit</w:t>
      </w:r>
      <w:bookmarkEnd w:id="68"/>
      <w:r w:rsidRPr="005A008C">
        <w:rPr>
          <w:rFonts w:ascii="Century" w:hAnsi="Century" w:cs="Times New Roman"/>
          <w:color w:val="auto"/>
        </w:rPr>
        <w:t xml:space="preserve"> </w:t>
      </w:r>
    </w:p>
    <w:p w:rsidR="002C7B35" w:rsidRPr="005A008C" w:rsidRDefault="002C7B35" w:rsidP="00523B67">
      <w:pPr>
        <w:spacing w:after="0" w:line="480" w:lineRule="auto"/>
        <w:jc w:val="both"/>
        <w:rPr>
          <w:rFonts w:ascii="Century" w:hAnsi="Century" w:cs="Times New Roman"/>
          <w:sz w:val="24"/>
          <w:szCs w:val="24"/>
        </w:rPr>
      </w:pPr>
      <w:r w:rsidRPr="005A008C">
        <w:rPr>
          <w:rFonts w:ascii="Century" w:hAnsi="Century" w:cs="Times New Roman"/>
          <w:sz w:val="24"/>
          <w:szCs w:val="24"/>
        </w:rPr>
        <w:t>The term hydrostratigraphic unit is originally defined by Maxey (1964) as bodies of rock with considerable lateral extent that compose a geologic framework of reasonably distinct hydrologic system. Integrating results of analysis of available data,</w:t>
      </w:r>
      <w:r w:rsidR="00F519F6" w:rsidRPr="005A008C">
        <w:rPr>
          <w:rFonts w:ascii="Century" w:hAnsi="Century" w:cs="Times New Roman"/>
          <w:sz w:val="24"/>
          <w:szCs w:val="24"/>
        </w:rPr>
        <w:t xml:space="preserve"> various aquifers and aquiclude</w:t>
      </w:r>
      <w:r w:rsidRPr="005A008C">
        <w:rPr>
          <w:rFonts w:ascii="Century" w:hAnsi="Century" w:cs="Times New Roman"/>
          <w:sz w:val="24"/>
          <w:szCs w:val="24"/>
        </w:rPr>
        <w:t xml:space="preserve"> were identified </w:t>
      </w:r>
      <w:r w:rsidR="00F519F6" w:rsidRPr="005A008C">
        <w:rPr>
          <w:rFonts w:ascii="Century" w:hAnsi="Century" w:cs="Times New Roman"/>
          <w:sz w:val="24"/>
          <w:szCs w:val="24"/>
        </w:rPr>
        <w:t>Figure 2</w:t>
      </w:r>
      <w:r w:rsidR="00464C9D" w:rsidRPr="005A008C">
        <w:rPr>
          <w:rFonts w:ascii="Century" w:hAnsi="Century" w:cs="Times New Roman"/>
          <w:sz w:val="24"/>
          <w:szCs w:val="24"/>
        </w:rPr>
        <w:t>4</w:t>
      </w:r>
      <w:r w:rsidR="00F519F6" w:rsidRPr="005A008C">
        <w:rPr>
          <w:rFonts w:ascii="Century" w:hAnsi="Century" w:cs="Times New Roman"/>
          <w:sz w:val="24"/>
          <w:szCs w:val="24"/>
        </w:rPr>
        <w:t>)</w:t>
      </w:r>
      <w:r w:rsidRPr="005A008C">
        <w:rPr>
          <w:rFonts w:ascii="Century" w:hAnsi="Century" w:cs="Times New Roman"/>
          <w:sz w:val="24"/>
          <w:szCs w:val="24"/>
        </w:rPr>
        <w:t xml:space="preserve">. </w:t>
      </w:r>
      <w:r w:rsidR="00BC4F0A" w:rsidRPr="005A008C">
        <w:rPr>
          <w:rFonts w:ascii="Century" w:hAnsi="Century" w:cs="Times New Roman"/>
          <w:sz w:val="24"/>
          <w:szCs w:val="24"/>
        </w:rPr>
        <w:t xml:space="preserve">Detailed discussion of </w:t>
      </w:r>
      <w:r w:rsidR="00814032" w:rsidRPr="005A008C">
        <w:rPr>
          <w:rFonts w:ascii="Century" w:hAnsi="Century" w:cs="Times New Roman"/>
          <w:sz w:val="24"/>
          <w:szCs w:val="24"/>
        </w:rPr>
        <w:t>each aquifer</w:t>
      </w:r>
      <w:r w:rsidR="00AF5C6F" w:rsidRPr="005A008C">
        <w:rPr>
          <w:rFonts w:ascii="Century" w:hAnsi="Century" w:cs="Times New Roman"/>
          <w:sz w:val="24"/>
          <w:szCs w:val="24"/>
        </w:rPr>
        <w:t xml:space="preserve"> based on the</w:t>
      </w:r>
      <w:r w:rsidR="00941E28" w:rsidRPr="005A008C">
        <w:rPr>
          <w:rFonts w:ascii="Century" w:hAnsi="Century" w:cs="Times New Roman"/>
          <w:sz w:val="24"/>
          <w:szCs w:val="24"/>
        </w:rPr>
        <w:t xml:space="preserve"> available data</w:t>
      </w:r>
      <w:r w:rsidR="00814032" w:rsidRPr="005A008C">
        <w:rPr>
          <w:rFonts w:ascii="Century" w:hAnsi="Century" w:cs="Times New Roman"/>
          <w:sz w:val="24"/>
          <w:szCs w:val="24"/>
        </w:rPr>
        <w:t xml:space="preserve"> is presented in the subsequent sections.</w:t>
      </w:r>
      <w:r w:rsidR="00BC4F0A" w:rsidRPr="005A008C">
        <w:rPr>
          <w:rFonts w:ascii="Century" w:hAnsi="Century" w:cs="Times New Roman"/>
          <w:sz w:val="24"/>
          <w:szCs w:val="24"/>
        </w:rPr>
        <w:t xml:space="preserve"> </w:t>
      </w:r>
      <w:r w:rsidR="00E36A5F" w:rsidRPr="005A008C">
        <w:rPr>
          <w:rFonts w:ascii="Century" w:hAnsi="Century" w:cs="Times New Roman"/>
          <w:sz w:val="24"/>
          <w:szCs w:val="24"/>
        </w:rPr>
        <w:t xml:space="preserve"> </w:t>
      </w:r>
    </w:p>
    <w:p w:rsidR="00FD3ECF" w:rsidRPr="005A008C" w:rsidRDefault="006D123C" w:rsidP="009209C3">
      <w:pPr>
        <w:pStyle w:val="Caption"/>
        <w:spacing w:after="120"/>
        <w:jc w:val="center"/>
        <w:rPr>
          <w:rFonts w:ascii="Century" w:hAnsi="Century"/>
          <w:b w:val="0"/>
          <w:noProof/>
          <w:sz w:val="24"/>
          <w:szCs w:val="24"/>
        </w:rPr>
      </w:pPr>
      <w:r w:rsidRPr="005A008C">
        <w:rPr>
          <w:rFonts w:ascii="Century" w:hAnsi="Century"/>
          <w:b w:val="0"/>
          <w:noProof/>
          <w:sz w:val="24"/>
          <w:szCs w:val="24"/>
        </w:rPr>
        <w:drawing>
          <wp:inline distT="0" distB="0" distL="0" distR="0">
            <wp:extent cx="4246245" cy="3281313"/>
            <wp:effectExtent l="19050" t="0" r="1905" b="0"/>
            <wp:docPr id="83" name="Picture 82" descr="Hydrostratigraphic uni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ydrostratigraphic unit.jpg"/>
                    <pic:cNvPicPr/>
                  </pic:nvPicPr>
                  <pic:blipFill>
                    <a:blip r:embed="rId53" cstate="print"/>
                    <a:stretch>
                      <a:fillRect/>
                    </a:stretch>
                  </pic:blipFill>
                  <pic:spPr>
                    <a:xfrm>
                      <a:off x="0" y="0"/>
                      <a:ext cx="4247461" cy="3282253"/>
                    </a:xfrm>
                    <a:prstGeom prst="rect">
                      <a:avLst/>
                    </a:prstGeom>
                  </pic:spPr>
                </pic:pic>
              </a:graphicData>
            </a:graphic>
          </wp:inline>
        </w:drawing>
      </w:r>
    </w:p>
    <w:p w:rsidR="008C1E13" w:rsidRPr="005A008C" w:rsidRDefault="008C1E13" w:rsidP="008C1E13">
      <w:pPr>
        <w:pStyle w:val="Caption"/>
        <w:spacing w:after="120" w:line="480" w:lineRule="auto"/>
        <w:rPr>
          <w:rFonts w:ascii="Century" w:hAnsi="Century"/>
          <w:b w:val="0"/>
          <w:sz w:val="24"/>
          <w:szCs w:val="24"/>
        </w:rPr>
      </w:pPr>
      <w:bookmarkStart w:id="69" w:name="_Toc470811784"/>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24</w:t>
      </w:r>
      <w:r w:rsidR="00C371F2" w:rsidRPr="005A008C">
        <w:rPr>
          <w:rFonts w:ascii="Century" w:hAnsi="Century"/>
          <w:sz w:val="24"/>
          <w:szCs w:val="24"/>
        </w:rPr>
        <w:fldChar w:fldCharType="end"/>
      </w:r>
      <w:r w:rsidRPr="005A008C">
        <w:rPr>
          <w:rFonts w:ascii="Century" w:hAnsi="Century"/>
          <w:b w:val="0"/>
          <w:sz w:val="24"/>
          <w:szCs w:val="24"/>
        </w:rPr>
        <w:t xml:space="preserve"> </w:t>
      </w:r>
      <w:r w:rsidR="00A41CCB" w:rsidRPr="005A008C">
        <w:rPr>
          <w:rFonts w:ascii="Century" w:hAnsi="Century"/>
          <w:b w:val="0"/>
          <w:sz w:val="24"/>
          <w:szCs w:val="24"/>
        </w:rPr>
        <w:t>Hydrostratigraphic unit</w:t>
      </w:r>
      <w:r w:rsidRPr="005A008C">
        <w:rPr>
          <w:rFonts w:ascii="Century" w:hAnsi="Century"/>
          <w:b w:val="0"/>
          <w:sz w:val="24"/>
          <w:szCs w:val="24"/>
        </w:rPr>
        <w:t xml:space="preserve"> of the study area</w:t>
      </w:r>
      <w:bookmarkEnd w:id="69"/>
    </w:p>
    <w:p w:rsidR="002C7B35" w:rsidRPr="005A008C" w:rsidRDefault="002C7B35" w:rsidP="00D501F1">
      <w:pPr>
        <w:pStyle w:val="Heading3"/>
        <w:spacing w:before="120" w:after="120" w:line="240" w:lineRule="auto"/>
        <w:rPr>
          <w:rFonts w:ascii="Century" w:hAnsi="Century" w:cs="Times New Roman"/>
          <w:noProof/>
          <w:color w:val="auto"/>
        </w:rPr>
      </w:pPr>
      <w:bookmarkStart w:id="70" w:name="_Toc470811664"/>
      <w:r w:rsidRPr="005A008C">
        <w:rPr>
          <w:rFonts w:ascii="Century" w:hAnsi="Century" w:cs="Times New Roman"/>
          <w:noProof/>
          <w:color w:val="auto"/>
        </w:rPr>
        <w:lastRenderedPageBreak/>
        <w:t>Basaltic aquifer</w:t>
      </w:r>
      <w:bookmarkEnd w:id="70"/>
    </w:p>
    <w:p w:rsidR="002C7B35" w:rsidRPr="005A008C" w:rsidRDefault="002C7B35" w:rsidP="00D501F1">
      <w:pPr>
        <w:pStyle w:val="NormalWeb"/>
        <w:spacing w:before="120" w:beforeAutospacing="0" w:after="120" w:afterAutospacing="0" w:line="480" w:lineRule="auto"/>
        <w:jc w:val="both"/>
        <w:rPr>
          <w:rFonts w:ascii="Century" w:hAnsi="Century"/>
          <w:noProof/>
        </w:rPr>
      </w:pPr>
      <w:r w:rsidRPr="005A008C">
        <w:rPr>
          <w:rFonts w:ascii="Century" w:hAnsi="Century"/>
          <w:noProof/>
        </w:rPr>
        <w:t xml:space="preserve">Basaltic rocks of the Dawa river basin is composed of repeated succession of lava flows interbeded with soils, tuffs or volcanic ashes. Layering of the rocks is evidenced across steep side of escarpments of deep gorges in the area and from </w:t>
      </w:r>
      <w:r w:rsidR="00A50D8E" w:rsidRPr="005A008C">
        <w:rPr>
          <w:rFonts w:ascii="Century" w:hAnsi="Century"/>
          <w:noProof/>
        </w:rPr>
        <w:t xml:space="preserve">collected borehole logs (Fig. </w:t>
      </w:r>
      <w:r w:rsidR="00B4707B" w:rsidRPr="005A008C">
        <w:rPr>
          <w:rFonts w:ascii="Century" w:hAnsi="Century"/>
          <w:noProof/>
        </w:rPr>
        <w:t>25</w:t>
      </w:r>
      <w:r w:rsidR="008274E2" w:rsidRPr="005A008C">
        <w:rPr>
          <w:rFonts w:ascii="Century" w:hAnsi="Century"/>
          <w:noProof/>
        </w:rPr>
        <w:t xml:space="preserve">). </w:t>
      </w:r>
      <w:r w:rsidRPr="005A008C">
        <w:rPr>
          <w:rFonts w:ascii="Century" w:hAnsi="Century"/>
          <w:noProof/>
        </w:rPr>
        <w:t xml:space="preserve">Besides, well developed open columinar joints are observed at various localities in the study area (Plate 3). According to Todd and Mays (2004), layering and columinar joints are among the openings that contribute to permeability of basaltic aquifers. </w:t>
      </w:r>
    </w:p>
    <w:p w:rsidR="002C7B35" w:rsidRPr="005A008C" w:rsidRDefault="002C7B35" w:rsidP="002C7B35">
      <w:pPr>
        <w:pStyle w:val="Caption"/>
        <w:spacing w:after="120" w:line="480" w:lineRule="auto"/>
        <w:jc w:val="center"/>
        <w:rPr>
          <w:rFonts w:ascii="Century" w:hAnsi="Century"/>
          <w:sz w:val="24"/>
          <w:szCs w:val="24"/>
        </w:rPr>
      </w:pPr>
      <w:r w:rsidRPr="005A008C">
        <w:rPr>
          <w:rFonts w:ascii="Century" w:hAnsi="Century"/>
          <w:b w:val="0"/>
          <w:bCs w:val="0"/>
          <w:noProof/>
          <w:sz w:val="24"/>
          <w:szCs w:val="24"/>
        </w:rPr>
        <w:drawing>
          <wp:inline distT="0" distB="0" distL="0" distR="0">
            <wp:extent cx="4713492" cy="4238625"/>
            <wp:effectExtent l="19050" t="0" r="0" b="0"/>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a:srcRect/>
                    <a:stretch>
                      <a:fillRect/>
                    </a:stretch>
                  </pic:blipFill>
                  <pic:spPr bwMode="auto">
                    <a:xfrm>
                      <a:off x="0" y="0"/>
                      <a:ext cx="4713492" cy="4238625"/>
                    </a:xfrm>
                    <a:prstGeom prst="rect">
                      <a:avLst/>
                    </a:prstGeom>
                    <a:noFill/>
                    <a:ln w="9525">
                      <a:noFill/>
                      <a:miter lim="800000"/>
                      <a:headEnd/>
                      <a:tailEnd/>
                    </a:ln>
                  </pic:spPr>
                </pic:pic>
              </a:graphicData>
            </a:graphic>
          </wp:inline>
        </w:drawing>
      </w:r>
    </w:p>
    <w:p w:rsidR="002C7B35" w:rsidRPr="005A008C" w:rsidRDefault="002C7B35" w:rsidP="002C7B35">
      <w:pPr>
        <w:pStyle w:val="Caption"/>
        <w:spacing w:after="120" w:line="480" w:lineRule="auto"/>
        <w:rPr>
          <w:rFonts w:ascii="Century" w:hAnsi="Century"/>
          <w:b w:val="0"/>
          <w:i/>
          <w:sz w:val="24"/>
          <w:szCs w:val="24"/>
        </w:rPr>
      </w:pPr>
      <w:bookmarkStart w:id="71" w:name="_Toc470811785"/>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25</w:t>
      </w:r>
      <w:r w:rsidR="00C371F2" w:rsidRPr="005A008C">
        <w:rPr>
          <w:rFonts w:ascii="Century" w:hAnsi="Century"/>
          <w:sz w:val="24"/>
          <w:szCs w:val="24"/>
        </w:rPr>
        <w:fldChar w:fldCharType="end"/>
      </w:r>
      <w:r w:rsidR="006A5D5E" w:rsidRPr="005A008C">
        <w:rPr>
          <w:rFonts w:ascii="Century" w:hAnsi="Century"/>
          <w:b w:val="0"/>
          <w:sz w:val="24"/>
          <w:szCs w:val="24"/>
        </w:rPr>
        <w:t xml:space="preserve"> </w:t>
      </w:r>
      <w:r w:rsidRPr="005A008C">
        <w:rPr>
          <w:rFonts w:ascii="Century" w:hAnsi="Century"/>
          <w:b w:val="0"/>
          <w:sz w:val="24"/>
          <w:szCs w:val="24"/>
        </w:rPr>
        <w:t xml:space="preserve">Selected borehole logs showing nature of volcanic rocks of the study area </w:t>
      </w:r>
      <w:r w:rsidRPr="005A008C">
        <w:rPr>
          <w:rFonts w:ascii="Century" w:hAnsi="Century"/>
          <w:b w:val="0"/>
          <w:i/>
          <w:sz w:val="24"/>
          <w:szCs w:val="24"/>
        </w:rPr>
        <w:t>(Location of the borehole logs is indicated on Figure 20)</w:t>
      </w:r>
      <w:bookmarkEnd w:id="71"/>
    </w:p>
    <w:p w:rsidR="004B0F44" w:rsidRPr="005A008C" w:rsidRDefault="004B0F44" w:rsidP="004B0F44">
      <w:pPr>
        <w:jc w:val="center"/>
        <w:rPr>
          <w:rFonts w:ascii="Century" w:hAnsi="Century" w:cs="Times New Roman"/>
        </w:rPr>
      </w:pPr>
      <w:r w:rsidRPr="005A008C">
        <w:rPr>
          <w:rFonts w:ascii="Century" w:hAnsi="Century" w:cs="Times New Roman"/>
          <w:noProof/>
        </w:rPr>
        <w:lastRenderedPageBreak/>
        <w:drawing>
          <wp:inline distT="0" distB="0" distL="0" distR="0">
            <wp:extent cx="2295525" cy="1722318"/>
            <wp:effectExtent l="19050" t="0" r="9525" b="0"/>
            <wp:docPr id="85" name="Picture 8" descr="D:\Bakup_Oct2014\Photos\100CASIO\CIMG50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Bakup_Oct2014\Photos\100CASIO\CIMG5082.JPG"/>
                    <pic:cNvPicPr>
                      <a:picLocks noChangeAspect="1" noChangeArrowheads="1"/>
                    </pic:cNvPicPr>
                  </pic:nvPicPr>
                  <pic:blipFill>
                    <a:blip r:embed="rId55" cstate="print"/>
                    <a:srcRect/>
                    <a:stretch>
                      <a:fillRect/>
                    </a:stretch>
                  </pic:blipFill>
                  <pic:spPr bwMode="auto">
                    <a:xfrm>
                      <a:off x="0" y="0"/>
                      <a:ext cx="2305516" cy="1729814"/>
                    </a:xfrm>
                    <a:prstGeom prst="rect">
                      <a:avLst/>
                    </a:prstGeom>
                    <a:noFill/>
                    <a:ln w="9525">
                      <a:noFill/>
                      <a:miter lim="800000"/>
                      <a:headEnd/>
                      <a:tailEnd/>
                    </a:ln>
                  </pic:spPr>
                </pic:pic>
              </a:graphicData>
            </a:graphic>
          </wp:inline>
        </w:drawing>
      </w:r>
      <w:r w:rsidRPr="005A008C">
        <w:rPr>
          <w:rFonts w:ascii="Century" w:hAnsi="Century" w:cs="Times New Roman"/>
          <w:b/>
          <w:sz w:val="24"/>
          <w:szCs w:val="24"/>
        </w:rPr>
        <w:t xml:space="preserve">a </w:t>
      </w:r>
      <w:r w:rsidRPr="005A008C">
        <w:rPr>
          <w:rFonts w:ascii="Century" w:hAnsi="Century" w:cs="Times New Roman"/>
          <w:noProof/>
        </w:rPr>
        <w:drawing>
          <wp:inline distT="0" distB="0" distL="0" distR="0">
            <wp:extent cx="2305050" cy="1729462"/>
            <wp:effectExtent l="19050" t="0" r="0" b="0"/>
            <wp:docPr id="87" name="Picture 5" descr="D:\Bakup_Oct2014\Photos\100CASIO\CIMG48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Bakup_Oct2014\Photos\100CASIO\CIMG4892.JPG"/>
                    <pic:cNvPicPr>
                      <a:picLocks noChangeAspect="1" noChangeArrowheads="1"/>
                    </pic:cNvPicPr>
                  </pic:nvPicPr>
                  <pic:blipFill>
                    <a:blip r:embed="rId56" cstate="print"/>
                    <a:srcRect/>
                    <a:stretch>
                      <a:fillRect/>
                    </a:stretch>
                  </pic:blipFill>
                  <pic:spPr bwMode="auto">
                    <a:xfrm>
                      <a:off x="0" y="0"/>
                      <a:ext cx="2309496" cy="1732798"/>
                    </a:xfrm>
                    <a:prstGeom prst="rect">
                      <a:avLst/>
                    </a:prstGeom>
                    <a:noFill/>
                    <a:ln w="9525">
                      <a:noFill/>
                      <a:miter lim="800000"/>
                      <a:headEnd/>
                      <a:tailEnd/>
                    </a:ln>
                  </pic:spPr>
                </pic:pic>
              </a:graphicData>
            </a:graphic>
          </wp:inline>
        </w:drawing>
      </w:r>
      <w:r w:rsidRPr="005A008C">
        <w:rPr>
          <w:rFonts w:ascii="Century" w:hAnsi="Century" w:cs="Times New Roman"/>
        </w:rPr>
        <w:t xml:space="preserve"> </w:t>
      </w:r>
      <w:r w:rsidRPr="005A008C">
        <w:rPr>
          <w:rFonts w:ascii="Century" w:hAnsi="Century" w:cs="Times New Roman"/>
          <w:b/>
          <w:sz w:val="24"/>
          <w:szCs w:val="24"/>
        </w:rPr>
        <w:t>b</w:t>
      </w:r>
    </w:p>
    <w:p w:rsidR="004B0F44" w:rsidRPr="005A008C" w:rsidRDefault="005D0A0A" w:rsidP="005D0A0A">
      <w:pPr>
        <w:pStyle w:val="Caption"/>
        <w:spacing w:line="480" w:lineRule="auto"/>
        <w:rPr>
          <w:rFonts w:ascii="Century" w:hAnsi="Century"/>
          <w:sz w:val="24"/>
          <w:szCs w:val="24"/>
        </w:rPr>
      </w:pPr>
      <w:bookmarkStart w:id="72" w:name="_Toc470812220"/>
      <w:r w:rsidRPr="005A008C">
        <w:rPr>
          <w:rFonts w:ascii="Century" w:hAnsi="Century"/>
          <w:sz w:val="24"/>
          <w:szCs w:val="24"/>
        </w:rPr>
        <w:t xml:space="preserve">Plate </w:t>
      </w:r>
      <w:r w:rsidR="00C371F2" w:rsidRPr="005A008C">
        <w:rPr>
          <w:rFonts w:ascii="Century" w:hAnsi="Century"/>
          <w:sz w:val="24"/>
          <w:szCs w:val="24"/>
        </w:rPr>
        <w:fldChar w:fldCharType="begin"/>
      </w:r>
      <w:r w:rsidRPr="005A008C">
        <w:rPr>
          <w:rFonts w:ascii="Century" w:hAnsi="Century"/>
          <w:sz w:val="24"/>
          <w:szCs w:val="24"/>
        </w:rPr>
        <w:instrText xml:space="preserve"> SEQ Plate \* ARABIC </w:instrText>
      </w:r>
      <w:r w:rsidR="00C371F2" w:rsidRPr="005A008C">
        <w:rPr>
          <w:rFonts w:ascii="Century" w:hAnsi="Century"/>
          <w:sz w:val="24"/>
          <w:szCs w:val="24"/>
        </w:rPr>
        <w:fldChar w:fldCharType="separate"/>
      </w:r>
      <w:r w:rsidR="007F4D3E">
        <w:rPr>
          <w:rFonts w:ascii="Century" w:hAnsi="Century"/>
          <w:noProof/>
          <w:sz w:val="24"/>
          <w:szCs w:val="24"/>
        </w:rPr>
        <w:t>3</w:t>
      </w:r>
      <w:r w:rsidR="00C371F2" w:rsidRPr="005A008C">
        <w:rPr>
          <w:rFonts w:ascii="Century" w:hAnsi="Century"/>
          <w:sz w:val="24"/>
          <w:szCs w:val="24"/>
        </w:rPr>
        <w:fldChar w:fldCharType="end"/>
      </w:r>
      <w:r w:rsidRPr="005A008C">
        <w:rPr>
          <w:rFonts w:ascii="Century" w:hAnsi="Century"/>
          <w:sz w:val="24"/>
          <w:szCs w:val="24"/>
        </w:rPr>
        <w:t xml:space="preserve"> </w:t>
      </w:r>
      <w:r w:rsidR="004B0F44" w:rsidRPr="005A008C">
        <w:rPr>
          <w:rFonts w:ascii="Century" w:hAnsi="Century"/>
          <w:b w:val="0"/>
          <w:sz w:val="24"/>
          <w:szCs w:val="24"/>
        </w:rPr>
        <w:t>Exposure of columnar joints in the basaltic terrain near</w:t>
      </w:r>
      <w:r w:rsidR="004B0F44" w:rsidRPr="005A008C">
        <w:rPr>
          <w:rFonts w:ascii="Century" w:hAnsi="Century"/>
          <w:sz w:val="24"/>
          <w:szCs w:val="24"/>
        </w:rPr>
        <w:t xml:space="preserve"> a</w:t>
      </w:r>
      <w:r w:rsidR="004B0F44" w:rsidRPr="005A008C">
        <w:rPr>
          <w:rFonts w:ascii="Century" w:hAnsi="Century"/>
          <w:b w:val="0"/>
          <w:sz w:val="24"/>
          <w:szCs w:val="24"/>
        </w:rPr>
        <w:t xml:space="preserve"> Maleka </w:t>
      </w:r>
      <w:r w:rsidR="004B0F44" w:rsidRPr="005A008C">
        <w:rPr>
          <w:rFonts w:ascii="Century" w:hAnsi="Century"/>
          <w:sz w:val="24"/>
          <w:szCs w:val="24"/>
        </w:rPr>
        <w:t>b</w:t>
      </w:r>
      <w:r w:rsidR="004B0F44" w:rsidRPr="005A008C">
        <w:rPr>
          <w:rFonts w:ascii="Century" w:hAnsi="Century"/>
          <w:b w:val="0"/>
          <w:sz w:val="24"/>
          <w:szCs w:val="24"/>
        </w:rPr>
        <w:t xml:space="preserve"> Galesa</w:t>
      </w:r>
      <w:bookmarkEnd w:id="72"/>
    </w:p>
    <w:p w:rsidR="00D85A0C" w:rsidRPr="005A008C" w:rsidRDefault="00D85A0C" w:rsidP="00D85A0C">
      <w:pPr>
        <w:pStyle w:val="NormalWeb"/>
        <w:spacing w:before="120" w:beforeAutospacing="0" w:after="120" w:afterAutospacing="0" w:line="480" w:lineRule="auto"/>
        <w:jc w:val="both"/>
        <w:rPr>
          <w:rFonts w:ascii="Century" w:hAnsi="Century"/>
          <w:noProof/>
        </w:rPr>
      </w:pPr>
      <w:r w:rsidRPr="005A008C">
        <w:rPr>
          <w:rFonts w:ascii="Century" w:hAnsi="Century"/>
        </w:rPr>
        <w:t xml:space="preserve">In principle, top and bottom parts of each basaltic layer are more fractured and jointed than center of the flow (Whitehead, 1992; Domenico and Schwartz, 1998). This suggests the thicker the lava flow, the chunky less fractured basaltic core between the two fractured ends. On the other hand, centers of thin flows are commonly broken and vesicular like top and bottom of the flows. Therefore, it is apparent that number and nature of interflow boundary and thickness of each layer influence potential of basaltic aquifer. </w:t>
      </w:r>
      <w:r w:rsidRPr="005A008C">
        <w:rPr>
          <w:rFonts w:ascii="Century" w:hAnsi="Century"/>
          <w:noProof/>
        </w:rPr>
        <w:t xml:space="preserve">In the study area, the thickness of each basaltic layer is thin (Fig. </w:t>
      </w:r>
      <w:r w:rsidR="006635A7" w:rsidRPr="005A008C">
        <w:rPr>
          <w:rFonts w:ascii="Century" w:hAnsi="Century"/>
          <w:noProof/>
        </w:rPr>
        <w:t>25</w:t>
      </w:r>
      <w:r w:rsidRPr="005A008C">
        <w:rPr>
          <w:rFonts w:ascii="Century" w:hAnsi="Century"/>
          <w:noProof/>
        </w:rPr>
        <w:t xml:space="preserve">), implying basaltic sequence of the basin constitutes a number of transmissive aquifer layers. </w:t>
      </w:r>
    </w:p>
    <w:p w:rsidR="00263CE5" w:rsidRPr="005A008C" w:rsidRDefault="003E7D08" w:rsidP="003E7D08">
      <w:pPr>
        <w:spacing w:after="120" w:line="480" w:lineRule="auto"/>
        <w:jc w:val="both"/>
        <w:rPr>
          <w:rFonts w:ascii="Century" w:hAnsi="Century" w:cs="Times New Roman"/>
          <w:sz w:val="24"/>
          <w:szCs w:val="24"/>
        </w:rPr>
      </w:pPr>
      <w:r w:rsidRPr="005A008C">
        <w:rPr>
          <w:rFonts w:ascii="Century" w:hAnsi="Century" w:cs="Times New Roman"/>
          <w:sz w:val="24"/>
          <w:szCs w:val="24"/>
        </w:rPr>
        <w:t xml:space="preserve">In the study area, basaltic rock occurs at high elevation emplaced over the basement rocks (Fig. </w:t>
      </w:r>
      <w:r w:rsidR="006635A7" w:rsidRPr="005A008C">
        <w:rPr>
          <w:rFonts w:ascii="Century" w:hAnsi="Century" w:cs="Times New Roman"/>
          <w:sz w:val="24"/>
          <w:szCs w:val="24"/>
        </w:rPr>
        <w:t>26</w:t>
      </w:r>
      <w:r w:rsidRPr="005A008C">
        <w:rPr>
          <w:rFonts w:ascii="Century" w:hAnsi="Century" w:cs="Times New Roman"/>
          <w:sz w:val="24"/>
          <w:szCs w:val="24"/>
        </w:rPr>
        <w:t xml:space="preserve">). Due to its occurrence at high elevation, rugged topography of the area, and high transmissivity, basaltic aquifer is marked with low storage characteristics. </w:t>
      </w:r>
      <w:r w:rsidRPr="005A008C">
        <w:rPr>
          <w:rFonts w:ascii="Century" w:hAnsi="Century" w:cs="Times New Roman"/>
          <w:noProof/>
          <w:sz w:val="24"/>
          <w:szCs w:val="24"/>
        </w:rPr>
        <w:t xml:space="preserve">The high </w:t>
      </w:r>
      <w:r w:rsidRPr="005A008C">
        <w:rPr>
          <w:rFonts w:ascii="Century" w:hAnsi="Century" w:cs="Times New Roman"/>
          <w:sz w:val="24"/>
          <w:szCs w:val="24"/>
        </w:rPr>
        <w:t>transmissivity and the low storage behavior of basaltic aquifer of the study area are further confirmed by analysis of pump test data. The mean transmissivity</w:t>
      </w:r>
      <w:r w:rsidR="00AA0ACE" w:rsidRPr="005A008C">
        <w:rPr>
          <w:rFonts w:ascii="Century" w:hAnsi="Century" w:cs="Times New Roman"/>
          <w:sz w:val="24"/>
          <w:szCs w:val="24"/>
        </w:rPr>
        <w:t xml:space="preserve"> (T)</w:t>
      </w:r>
      <w:r w:rsidRPr="005A008C">
        <w:rPr>
          <w:rFonts w:ascii="Century" w:hAnsi="Century" w:cs="Times New Roman"/>
          <w:sz w:val="24"/>
          <w:szCs w:val="24"/>
        </w:rPr>
        <w:t xml:space="preserve"> and specific storage</w:t>
      </w:r>
      <w:r w:rsidR="00566F15" w:rsidRPr="005A008C">
        <w:rPr>
          <w:rFonts w:ascii="Century" w:hAnsi="Century" w:cs="Times New Roman"/>
          <w:sz w:val="24"/>
          <w:szCs w:val="24"/>
        </w:rPr>
        <w:t xml:space="preserve"> (S)</w:t>
      </w:r>
      <w:r w:rsidRPr="005A008C">
        <w:rPr>
          <w:rFonts w:ascii="Century" w:hAnsi="Century" w:cs="Times New Roman"/>
          <w:sz w:val="24"/>
          <w:szCs w:val="24"/>
        </w:rPr>
        <w:t xml:space="preserve"> of the aquifer is 40.6 </w:t>
      </w:r>
      <w:r w:rsidR="005D2A37" w:rsidRPr="005A008C">
        <w:rPr>
          <w:rFonts w:ascii="Century" w:hAnsi="Century" w:cs="Times New Roman"/>
          <w:sz w:val="24"/>
          <w:szCs w:val="24"/>
        </w:rPr>
        <w:t>meter square per day (</w:t>
      </w:r>
      <w:r w:rsidRPr="005A008C">
        <w:rPr>
          <w:rFonts w:ascii="Century" w:hAnsi="Century" w:cs="Times New Roman"/>
          <w:sz w:val="24"/>
          <w:szCs w:val="24"/>
        </w:rPr>
        <w:t>m</w:t>
      </w:r>
      <w:r w:rsidRPr="005A008C">
        <w:rPr>
          <w:rFonts w:ascii="Century" w:hAnsi="Century" w:cs="Times New Roman"/>
          <w:sz w:val="24"/>
          <w:szCs w:val="24"/>
          <w:vertAlign w:val="superscript"/>
        </w:rPr>
        <w:t>2</w:t>
      </w:r>
      <w:r w:rsidRPr="005A008C">
        <w:rPr>
          <w:rFonts w:ascii="Century" w:hAnsi="Century" w:cs="Times New Roman"/>
          <w:sz w:val="24"/>
          <w:szCs w:val="24"/>
        </w:rPr>
        <w:t>/d</w:t>
      </w:r>
      <w:r w:rsidR="005D2A37" w:rsidRPr="005A008C">
        <w:rPr>
          <w:rFonts w:ascii="Century" w:hAnsi="Century" w:cs="Times New Roman"/>
          <w:sz w:val="24"/>
          <w:szCs w:val="24"/>
        </w:rPr>
        <w:t>)</w:t>
      </w:r>
      <w:r w:rsidRPr="005A008C">
        <w:rPr>
          <w:rFonts w:ascii="Century" w:hAnsi="Century" w:cs="Times New Roman"/>
          <w:sz w:val="24"/>
          <w:szCs w:val="24"/>
        </w:rPr>
        <w:t xml:space="preserve"> and </w:t>
      </w:r>
      <w:r w:rsidR="00140889" w:rsidRPr="005A008C">
        <w:rPr>
          <w:rFonts w:ascii="Century" w:hAnsi="Century" w:cs="Times New Roman"/>
          <w:sz w:val="24"/>
          <w:szCs w:val="24"/>
        </w:rPr>
        <w:t>0.0034, respectively (Table 9</w:t>
      </w:r>
      <w:r w:rsidRPr="005A008C">
        <w:rPr>
          <w:rFonts w:ascii="Century" w:hAnsi="Century" w:cs="Times New Roman"/>
          <w:sz w:val="24"/>
          <w:szCs w:val="24"/>
        </w:rPr>
        <w:t>)</w:t>
      </w:r>
      <w:r w:rsidR="00CE7CE5" w:rsidRPr="005A008C">
        <w:rPr>
          <w:rFonts w:ascii="Century" w:hAnsi="Century" w:cs="Times New Roman"/>
          <w:sz w:val="24"/>
          <w:szCs w:val="24"/>
        </w:rPr>
        <w:t>.</w:t>
      </w:r>
    </w:p>
    <w:p w:rsidR="002C7B35" w:rsidRPr="005A008C" w:rsidRDefault="002C7B35" w:rsidP="002C7B35">
      <w:pPr>
        <w:pStyle w:val="Caption"/>
        <w:spacing w:after="120" w:line="480" w:lineRule="auto"/>
        <w:jc w:val="center"/>
        <w:rPr>
          <w:rFonts w:ascii="Century" w:hAnsi="Century"/>
          <w:b w:val="0"/>
          <w:sz w:val="24"/>
          <w:szCs w:val="24"/>
        </w:rPr>
      </w:pPr>
      <w:r w:rsidRPr="005A008C">
        <w:rPr>
          <w:rFonts w:ascii="Century" w:hAnsi="Century"/>
          <w:bCs w:val="0"/>
          <w:noProof/>
          <w:sz w:val="24"/>
          <w:szCs w:val="24"/>
        </w:rPr>
        <w:lastRenderedPageBreak/>
        <w:drawing>
          <wp:inline distT="0" distB="0" distL="0" distR="0">
            <wp:extent cx="5229225" cy="2428875"/>
            <wp:effectExtent l="19050" t="0" r="9525" b="0"/>
            <wp:docPr id="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a:srcRect/>
                    <a:stretch>
                      <a:fillRect/>
                    </a:stretch>
                  </pic:blipFill>
                  <pic:spPr bwMode="auto">
                    <a:xfrm>
                      <a:off x="0" y="0"/>
                      <a:ext cx="5229225" cy="2428875"/>
                    </a:xfrm>
                    <a:prstGeom prst="rect">
                      <a:avLst/>
                    </a:prstGeom>
                    <a:noFill/>
                    <a:ln w="9525">
                      <a:noFill/>
                      <a:miter lim="800000"/>
                      <a:headEnd/>
                      <a:tailEnd/>
                    </a:ln>
                  </pic:spPr>
                </pic:pic>
              </a:graphicData>
            </a:graphic>
          </wp:inline>
        </w:drawing>
      </w:r>
    </w:p>
    <w:p w:rsidR="002C7B35" w:rsidRPr="005A008C" w:rsidRDefault="002C7B35" w:rsidP="002C7B35">
      <w:pPr>
        <w:pStyle w:val="Caption"/>
        <w:spacing w:after="120" w:line="480" w:lineRule="auto"/>
        <w:rPr>
          <w:rFonts w:ascii="Century" w:hAnsi="Century"/>
          <w:b w:val="0"/>
          <w:sz w:val="24"/>
          <w:szCs w:val="24"/>
        </w:rPr>
      </w:pPr>
      <w:bookmarkStart w:id="73" w:name="_Toc470811786"/>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26</w:t>
      </w:r>
      <w:r w:rsidR="00C371F2" w:rsidRPr="005A008C">
        <w:rPr>
          <w:rFonts w:ascii="Century" w:hAnsi="Century"/>
          <w:sz w:val="24"/>
          <w:szCs w:val="24"/>
        </w:rPr>
        <w:fldChar w:fldCharType="end"/>
      </w:r>
      <w:r w:rsidRPr="005A008C">
        <w:rPr>
          <w:rFonts w:ascii="Century" w:hAnsi="Century"/>
          <w:b w:val="0"/>
          <w:sz w:val="24"/>
          <w:szCs w:val="24"/>
        </w:rPr>
        <w:t xml:space="preserve"> Schematic cross-sections representative of the southeastern part of the volcanic terrain showing lithologic framework and spring locations</w:t>
      </w:r>
      <w:bookmarkEnd w:id="73"/>
      <w:r w:rsidRPr="005A008C">
        <w:rPr>
          <w:rFonts w:ascii="Century" w:hAnsi="Century"/>
          <w:b w:val="0"/>
          <w:sz w:val="24"/>
          <w:szCs w:val="24"/>
        </w:rPr>
        <w:t xml:space="preserve"> </w:t>
      </w:r>
    </w:p>
    <w:p w:rsidR="002C7B35" w:rsidRPr="005A008C" w:rsidRDefault="002C7B35" w:rsidP="002C7B35">
      <w:pPr>
        <w:pStyle w:val="Caption"/>
        <w:spacing w:line="480" w:lineRule="auto"/>
        <w:rPr>
          <w:rFonts w:ascii="Century" w:hAnsi="Century"/>
          <w:b w:val="0"/>
          <w:sz w:val="24"/>
          <w:szCs w:val="24"/>
        </w:rPr>
      </w:pPr>
      <w:bookmarkStart w:id="74" w:name="_Toc470812118"/>
      <w:r w:rsidRPr="005A008C">
        <w:rPr>
          <w:rFonts w:ascii="Century" w:hAnsi="Century"/>
          <w:sz w:val="24"/>
          <w:szCs w:val="24"/>
        </w:rPr>
        <w:t xml:space="preserve">Table </w:t>
      </w:r>
      <w:r w:rsidR="00C371F2" w:rsidRPr="005A008C">
        <w:rPr>
          <w:rFonts w:ascii="Century" w:hAnsi="Century"/>
          <w:sz w:val="24"/>
          <w:szCs w:val="24"/>
        </w:rPr>
        <w:fldChar w:fldCharType="begin"/>
      </w:r>
      <w:r w:rsidRPr="005A008C">
        <w:rPr>
          <w:rFonts w:ascii="Century" w:hAnsi="Century"/>
          <w:sz w:val="24"/>
          <w:szCs w:val="24"/>
        </w:rPr>
        <w:instrText xml:space="preserve"> SEQ Table \* ARABIC </w:instrText>
      </w:r>
      <w:r w:rsidR="00C371F2" w:rsidRPr="005A008C">
        <w:rPr>
          <w:rFonts w:ascii="Century" w:hAnsi="Century"/>
          <w:sz w:val="24"/>
          <w:szCs w:val="24"/>
        </w:rPr>
        <w:fldChar w:fldCharType="separate"/>
      </w:r>
      <w:r w:rsidR="007F4D3E">
        <w:rPr>
          <w:rFonts w:ascii="Century" w:hAnsi="Century"/>
          <w:noProof/>
          <w:sz w:val="24"/>
          <w:szCs w:val="24"/>
        </w:rPr>
        <w:t>9</w:t>
      </w:r>
      <w:r w:rsidR="00C371F2" w:rsidRPr="005A008C">
        <w:rPr>
          <w:rFonts w:ascii="Century" w:hAnsi="Century"/>
          <w:sz w:val="24"/>
          <w:szCs w:val="24"/>
        </w:rPr>
        <w:fldChar w:fldCharType="end"/>
      </w:r>
      <w:r w:rsidRPr="005A008C">
        <w:rPr>
          <w:rFonts w:ascii="Century" w:hAnsi="Century"/>
          <w:b w:val="0"/>
          <w:sz w:val="24"/>
          <w:szCs w:val="24"/>
        </w:rPr>
        <w:t xml:space="preserve"> Statistical summary of analysis results of </w:t>
      </w:r>
      <w:r w:rsidR="000E0D68" w:rsidRPr="005A008C">
        <w:rPr>
          <w:rFonts w:ascii="Century" w:hAnsi="Century"/>
          <w:b w:val="0"/>
          <w:sz w:val="24"/>
          <w:szCs w:val="24"/>
        </w:rPr>
        <w:t xml:space="preserve">borehole </w:t>
      </w:r>
      <w:r w:rsidRPr="005A008C">
        <w:rPr>
          <w:rFonts w:ascii="Century" w:hAnsi="Century"/>
          <w:b w:val="0"/>
          <w:sz w:val="24"/>
          <w:szCs w:val="24"/>
        </w:rPr>
        <w:t>well hydraulic data (re</w:t>
      </w:r>
      <w:r w:rsidR="0038581B" w:rsidRPr="005A008C">
        <w:rPr>
          <w:rFonts w:ascii="Century" w:hAnsi="Century"/>
          <w:b w:val="0"/>
          <w:sz w:val="24"/>
          <w:szCs w:val="24"/>
        </w:rPr>
        <w:t>presentative of basaltic aquifer</w:t>
      </w:r>
      <w:r w:rsidRPr="005A008C">
        <w:rPr>
          <w:rFonts w:ascii="Century" w:hAnsi="Century"/>
          <w:b w:val="0"/>
          <w:sz w:val="24"/>
          <w:szCs w:val="24"/>
        </w:rPr>
        <w:t xml:space="preserve">) </w:t>
      </w:r>
      <w:bookmarkEnd w:id="74"/>
    </w:p>
    <w:tbl>
      <w:tblPr>
        <w:tblW w:w="0" w:type="auto"/>
        <w:jc w:val="center"/>
        <w:tblBorders>
          <w:top w:val="single" w:sz="8" w:space="0" w:color="auto"/>
          <w:bottom w:val="single" w:sz="8" w:space="0" w:color="auto"/>
        </w:tblBorders>
        <w:tblLook w:val="04A0"/>
      </w:tblPr>
      <w:tblGrid>
        <w:gridCol w:w="3057"/>
        <w:gridCol w:w="951"/>
        <w:gridCol w:w="951"/>
        <w:gridCol w:w="951"/>
        <w:gridCol w:w="951"/>
        <w:gridCol w:w="483"/>
      </w:tblGrid>
      <w:tr w:rsidR="00C80A85" w:rsidRPr="005A008C" w:rsidTr="00ED3E43">
        <w:trPr>
          <w:trHeight w:val="340"/>
          <w:jc w:val="center"/>
        </w:trPr>
        <w:tc>
          <w:tcPr>
            <w:tcW w:w="0" w:type="auto"/>
            <w:tcBorders>
              <w:top w:val="single" w:sz="8" w:space="0" w:color="auto"/>
              <w:bottom w:val="single" w:sz="8" w:space="0" w:color="auto"/>
            </w:tcBorders>
            <w:shd w:val="clear" w:color="auto" w:fill="auto"/>
            <w:noWrap/>
            <w:vAlign w:val="bottom"/>
            <w:hideMark/>
          </w:tcPr>
          <w:p w:rsidR="00C80A85" w:rsidRPr="005A008C" w:rsidRDefault="00C80A85" w:rsidP="00ED3E43">
            <w:pPr>
              <w:spacing w:after="0" w:line="480" w:lineRule="auto"/>
              <w:rPr>
                <w:rFonts w:ascii="Century" w:eastAsia="Times New Roman" w:hAnsi="Century" w:cs="Times New Roman"/>
                <w:sz w:val="24"/>
                <w:szCs w:val="24"/>
              </w:rPr>
            </w:pPr>
            <w:r w:rsidRPr="005A008C">
              <w:rPr>
                <w:rFonts w:ascii="Century" w:eastAsia="Times New Roman" w:hAnsi="Century" w:cs="Times New Roman"/>
                <w:sz w:val="24"/>
                <w:szCs w:val="24"/>
              </w:rPr>
              <w:t> Data type</w:t>
            </w:r>
          </w:p>
        </w:tc>
        <w:tc>
          <w:tcPr>
            <w:tcW w:w="0" w:type="auto"/>
            <w:tcBorders>
              <w:top w:val="single" w:sz="8" w:space="0" w:color="auto"/>
              <w:bottom w:val="single" w:sz="8" w:space="0" w:color="auto"/>
            </w:tcBorders>
            <w:shd w:val="clear" w:color="auto" w:fill="auto"/>
            <w:noWrap/>
            <w:vAlign w:val="bottom"/>
            <w:hideMark/>
          </w:tcPr>
          <w:p w:rsidR="00C80A85" w:rsidRPr="005A008C" w:rsidRDefault="00C80A85" w:rsidP="00ED3E43">
            <w:pPr>
              <w:spacing w:after="0" w:line="480" w:lineRule="auto"/>
              <w:rPr>
                <w:rFonts w:ascii="Century" w:eastAsia="Times New Roman" w:hAnsi="Century" w:cs="Times New Roman"/>
                <w:sz w:val="24"/>
                <w:szCs w:val="24"/>
              </w:rPr>
            </w:pPr>
            <w:r w:rsidRPr="005A008C">
              <w:rPr>
                <w:rFonts w:ascii="Century" w:eastAsia="Times New Roman" w:hAnsi="Century" w:cs="Times New Roman"/>
                <w:sz w:val="24"/>
                <w:szCs w:val="24"/>
              </w:rPr>
              <w:t>Mean</w:t>
            </w:r>
          </w:p>
        </w:tc>
        <w:tc>
          <w:tcPr>
            <w:tcW w:w="951" w:type="dxa"/>
            <w:tcBorders>
              <w:top w:val="single" w:sz="8" w:space="0" w:color="auto"/>
              <w:bottom w:val="single" w:sz="8" w:space="0" w:color="auto"/>
            </w:tcBorders>
            <w:shd w:val="clear" w:color="auto" w:fill="auto"/>
            <w:noWrap/>
            <w:vAlign w:val="bottom"/>
            <w:hideMark/>
          </w:tcPr>
          <w:p w:rsidR="00C80A85" w:rsidRPr="005A008C" w:rsidRDefault="00C80A85" w:rsidP="00ED3E43">
            <w:pPr>
              <w:spacing w:after="0" w:line="480" w:lineRule="auto"/>
              <w:rPr>
                <w:rFonts w:ascii="Century" w:eastAsia="Times New Roman" w:hAnsi="Century" w:cs="Times New Roman"/>
                <w:sz w:val="24"/>
                <w:szCs w:val="24"/>
              </w:rPr>
            </w:pPr>
            <w:r w:rsidRPr="005A008C">
              <w:rPr>
                <w:rFonts w:ascii="Century" w:eastAsia="Times New Roman" w:hAnsi="Century" w:cs="Times New Roman"/>
                <w:sz w:val="24"/>
                <w:szCs w:val="24"/>
              </w:rPr>
              <w:t>Min</w:t>
            </w:r>
          </w:p>
        </w:tc>
        <w:tc>
          <w:tcPr>
            <w:tcW w:w="951" w:type="dxa"/>
            <w:tcBorders>
              <w:top w:val="single" w:sz="8" w:space="0" w:color="auto"/>
              <w:bottom w:val="single" w:sz="8" w:space="0" w:color="auto"/>
            </w:tcBorders>
            <w:shd w:val="clear" w:color="auto" w:fill="auto"/>
            <w:noWrap/>
            <w:vAlign w:val="bottom"/>
            <w:hideMark/>
          </w:tcPr>
          <w:p w:rsidR="00C80A85" w:rsidRPr="005A008C" w:rsidRDefault="00C80A85" w:rsidP="00ED3E43">
            <w:pPr>
              <w:spacing w:after="0" w:line="480" w:lineRule="auto"/>
              <w:rPr>
                <w:rFonts w:ascii="Century" w:eastAsia="Times New Roman" w:hAnsi="Century" w:cs="Times New Roman"/>
                <w:sz w:val="24"/>
                <w:szCs w:val="24"/>
              </w:rPr>
            </w:pPr>
            <w:r w:rsidRPr="005A008C">
              <w:rPr>
                <w:rFonts w:ascii="Century" w:eastAsia="Times New Roman" w:hAnsi="Century" w:cs="Times New Roman"/>
                <w:sz w:val="24"/>
                <w:szCs w:val="24"/>
              </w:rPr>
              <w:t>Max</w:t>
            </w:r>
          </w:p>
        </w:tc>
        <w:tc>
          <w:tcPr>
            <w:tcW w:w="0" w:type="auto"/>
            <w:tcBorders>
              <w:top w:val="single" w:sz="8" w:space="0" w:color="auto"/>
              <w:bottom w:val="single" w:sz="8" w:space="0" w:color="auto"/>
            </w:tcBorders>
            <w:shd w:val="clear" w:color="auto" w:fill="auto"/>
            <w:noWrap/>
            <w:vAlign w:val="bottom"/>
            <w:hideMark/>
          </w:tcPr>
          <w:p w:rsidR="00C80A85" w:rsidRPr="005A008C" w:rsidRDefault="00C80A85" w:rsidP="00ED3E43">
            <w:pPr>
              <w:spacing w:after="0" w:line="480" w:lineRule="auto"/>
              <w:rPr>
                <w:rFonts w:ascii="Century" w:eastAsia="Times New Roman" w:hAnsi="Century" w:cs="Times New Roman"/>
                <w:sz w:val="24"/>
                <w:szCs w:val="24"/>
              </w:rPr>
            </w:pPr>
            <w:r w:rsidRPr="005A008C">
              <w:rPr>
                <w:rFonts w:ascii="Century" w:eastAsia="Times New Roman" w:hAnsi="Century" w:cs="Times New Roman"/>
                <w:sz w:val="24"/>
                <w:szCs w:val="24"/>
              </w:rPr>
              <w:t>Stdev</w:t>
            </w:r>
          </w:p>
        </w:tc>
        <w:tc>
          <w:tcPr>
            <w:tcW w:w="0" w:type="auto"/>
            <w:tcBorders>
              <w:top w:val="single" w:sz="8" w:space="0" w:color="auto"/>
              <w:bottom w:val="single" w:sz="8" w:space="0" w:color="auto"/>
            </w:tcBorders>
            <w:shd w:val="clear" w:color="auto" w:fill="auto"/>
            <w:noWrap/>
            <w:vAlign w:val="bottom"/>
            <w:hideMark/>
          </w:tcPr>
          <w:p w:rsidR="00C80A85" w:rsidRPr="005A008C" w:rsidRDefault="00C80A85" w:rsidP="00ED3E43">
            <w:pPr>
              <w:spacing w:after="0" w:line="480" w:lineRule="auto"/>
              <w:rPr>
                <w:rFonts w:ascii="Century" w:eastAsia="Times New Roman" w:hAnsi="Century" w:cs="Times New Roman"/>
                <w:sz w:val="24"/>
                <w:szCs w:val="24"/>
              </w:rPr>
            </w:pPr>
            <w:r w:rsidRPr="005A008C">
              <w:rPr>
                <w:rFonts w:ascii="Century" w:eastAsia="Times New Roman" w:hAnsi="Century" w:cs="Times New Roman"/>
                <w:sz w:val="24"/>
                <w:szCs w:val="24"/>
              </w:rPr>
              <w:t>n</w:t>
            </w:r>
          </w:p>
        </w:tc>
      </w:tr>
      <w:tr w:rsidR="00C80A85" w:rsidRPr="005A008C" w:rsidTr="00ED3E43">
        <w:trPr>
          <w:trHeight w:val="300"/>
          <w:jc w:val="center"/>
        </w:trPr>
        <w:tc>
          <w:tcPr>
            <w:tcW w:w="0" w:type="auto"/>
            <w:tcBorders>
              <w:top w:val="single" w:sz="8" w:space="0" w:color="auto"/>
            </w:tcBorders>
            <w:shd w:val="clear" w:color="auto" w:fill="auto"/>
            <w:noWrap/>
            <w:vAlign w:val="bottom"/>
            <w:hideMark/>
          </w:tcPr>
          <w:p w:rsidR="00C80A85" w:rsidRPr="005A008C" w:rsidRDefault="00C80A85" w:rsidP="00ED3E43">
            <w:pPr>
              <w:spacing w:after="0" w:line="480" w:lineRule="auto"/>
              <w:rPr>
                <w:rFonts w:ascii="Century" w:eastAsia="Times New Roman" w:hAnsi="Century" w:cs="Times New Roman"/>
                <w:sz w:val="24"/>
                <w:szCs w:val="24"/>
              </w:rPr>
            </w:pPr>
            <w:r w:rsidRPr="005A008C">
              <w:rPr>
                <w:rFonts w:ascii="Century" w:eastAsia="Times New Roman" w:hAnsi="Century" w:cs="Times New Roman"/>
                <w:sz w:val="24"/>
                <w:szCs w:val="24"/>
              </w:rPr>
              <w:t>Well depth (m)</w:t>
            </w:r>
          </w:p>
        </w:tc>
        <w:tc>
          <w:tcPr>
            <w:tcW w:w="0" w:type="auto"/>
            <w:tcBorders>
              <w:top w:val="single" w:sz="8" w:space="0" w:color="auto"/>
            </w:tcBorders>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74.9</w:t>
            </w:r>
          </w:p>
        </w:tc>
        <w:tc>
          <w:tcPr>
            <w:tcW w:w="951" w:type="dxa"/>
            <w:tcBorders>
              <w:top w:val="single" w:sz="8" w:space="0" w:color="auto"/>
            </w:tcBorders>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20.0</w:t>
            </w:r>
          </w:p>
        </w:tc>
        <w:tc>
          <w:tcPr>
            <w:tcW w:w="951" w:type="dxa"/>
            <w:tcBorders>
              <w:top w:val="single" w:sz="8" w:space="0" w:color="auto"/>
            </w:tcBorders>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155.00</w:t>
            </w:r>
          </w:p>
        </w:tc>
        <w:tc>
          <w:tcPr>
            <w:tcW w:w="0" w:type="auto"/>
            <w:tcBorders>
              <w:top w:val="single" w:sz="8" w:space="0" w:color="auto"/>
            </w:tcBorders>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32.5</w:t>
            </w:r>
          </w:p>
        </w:tc>
        <w:tc>
          <w:tcPr>
            <w:tcW w:w="0" w:type="auto"/>
            <w:tcBorders>
              <w:top w:val="single" w:sz="8" w:space="0" w:color="auto"/>
            </w:tcBorders>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41</w:t>
            </w:r>
          </w:p>
        </w:tc>
      </w:tr>
      <w:tr w:rsidR="00C80A85" w:rsidRPr="005A008C" w:rsidTr="00ED3E43">
        <w:trPr>
          <w:trHeight w:val="300"/>
          <w:jc w:val="center"/>
        </w:trPr>
        <w:tc>
          <w:tcPr>
            <w:tcW w:w="0" w:type="auto"/>
            <w:shd w:val="clear" w:color="auto" w:fill="auto"/>
            <w:noWrap/>
            <w:vAlign w:val="bottom"/>
            <w:hideMark/>
          </w:tcPr>
          <w:p w:rsidR="00C80A85" w:rsidRPr="005A008C" w:rsidRDefault="00C80A85" w:rsidP="00ED3E43">
            <w:pPr>
              <w:spacing w:after="0" w:line="480" w:lineRule="auto"/>
              <w:rPr>
                <w:rFonts w:ascii="Century" w:eastAsia="Times New Roman" w:hAnsi="Century" w:cs="Times New Roman"/>
                <w:sz w:val="24"/>
                <w:szCs w:val="24"/>
              </w:rPr>
            </w:pPr>
            <w:r w:rsidRPr="005A008C">
              <w:rPr>
                <w:rFonts w:ascii="Century" w:eastAsia="Times New Roman" w:hAnsi="Century" w:cs="Times New Roman"/>
                <w:sz w:val="24"/>
                <w:szCs w:val="24"/>
              </w:rPr>
              <w:t>Depth to water-strike (m)</w:t>
            </w:r>
          </w:p>
        </w:tc>
        <w:tc>
          <w:tcPr>
            <w:tcW w:w="0" w:type="auto"/>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31</w:t>
            </w:r>
          </w:p>
        </w:tc>
        <w:tc>
          <w:tcPr>
            <w:tcW w:w="951" w:type="dxa"/>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10</w:t>
            </w:r>
          </w:p>
        </w:tc>
        <w:tc>
          <w:tcPr>
            <w:tcW w:w="951" w:type="dxa"/>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60</w:t>
            </w:r>
          </w:p>
        </w:tc>
        <w:tc>
          <w:tcPr>
            <w:tcW w:w="0" w:type="auto"/>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17</w:t>
            </w:r>
          </w:p>
        </w:tc>
        <w:tc>
          <w:tcPr>
            <w:tcW w:w="0" w:type="auto"/>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31</w:t>
            </w:r>
          </w:p>
        </w:tc>
      </w:tr>
      <w:tr w:rsidR="00C80A85" w:rsidRPr="005A008C" w:rsidTr="00ED3E43">
        <w:trPr>
          <w:trHeight w:val="300"/>
          <w:jc w:val="center"/>
        </w:trPr>
        <w:tc>
          <w:tcPr>
            <w:tcW w:w="0" w:type="auto"/>
            <w:shd w:val="clear" w:color="auto" w:fill="auto"/>
            <w:noWrap/>
            <w:vAlign w:val="bottom"/>
            <w:hideMark/>
          </w:tcPr>
          <w:p w:rsidR="00C80A85" w:rsidRPr="005A008C" w:rsidRDefault="00C80A85" w:rsidP="00ED3E43">
            <w:pPr>
              <w:spacing w:after="0" w:line="480" w:lineRule="auto"/>
              <w:rPr>
                <w:rFonts w:ascii="Century" w:eastAsia="Times New Roman" w:hAnsi="Century" w:cs="Times New Roman"/>
                <w:sz w:val="24"/>
                <w:szCs w:val="24"/>
              </w:rPr>
            </w:pPr>
            <w:r w:rsidRPr="005A008C">
              <w:rPr>
                <w:rFonts w:ascii="Century" w:eastAsia="Times New Roman" w:hAnsi="Century" w:cs="Times New Roman"/>
                <w:sz w:val="24"/>
                <w:szCs w:val="24"/>
              </w:rPr>
              <w:t>Depth to SWL (m)</w:t>
            </w:r>
          </w:p>
        </w:tc>
        <w:tc>
          <w:tcPr>
            <w:tcW w:w="0" w:type="auto"/>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21.2</w:t>
            </w:r>
          </w:p>
        </w:tc>
        <w:tc>
          <w:tcPr>
            <w:tcW w:w="951" w:type="dxa"/>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3.75</w:t>
            </w:r>
          </w:p>
        </w:tc>
        <w:tc>
          <w:tcPr>
            <w:tcW w:w="951" w:type="dxa"/>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100</w:t>
            </w:r>
          </w:p>
        </w:tc>
        <w:tc>
          <w:tcPr>
            <w:tcW w:w="0" w:type="auto"/>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19.6</w:t>
            </w:r>
          </w:p>
        </w:tc>
        <w:tc>
          <w:tcPr>
            <w:tcW w:w="0" w:type="auto"/>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31</w:t>
            </w:r>
          </w:p>
        </w:tc>
      </w:tr>
      <w:tr w:rsidR="00C80A85" w:rsidRPr="005A008C" w:rsidTr="00ED3E43">
        <w:trPr>
          <w:trHeight w:val="300"/>
          <w:jc w:val="center"/>
        </w:trPr>
        <w:tc>
          <w:tcPr>
            <w:tcW w:w="0" w:type="auto"/>
            <w:shd w:val="clear" w:color="auto" w:fill="auto"/>
            <w:noWrap/>
            <w:vAlign w:val="bottom"/>
            <w:hideMark/>
          </w:tcPr>
          <w:p w:rsidR="00C80A85" w:rsidRPr="005A008C" w:rsidRDefault="00C80A85" w:rsidP="00ED3E43">
            <w:pPr>
              <w:spacing w:after="0" w:line="480" w:lineRule="auto"/>
              <w:rPr>
                <w:rFonts w:ascii="Century" w:eastAsia="Times New Roman" w:hAnsi="Century" w:cs="Times New Roman"/>
                <w:sz w:val="24"/>
                <w:szCs w:val="24"/>
              </w:rPr>
            </w:pPr>
            <w:r w:rsidRPr="005A008C">
              <w:rPr>
                <w:rFonts w:ascii="Century" w:eastAsia="Times New Roman" w:hAnsi="Century" w:cs="Times New Roman"/>
                <w:sz w:val="24"/>
                <w:szCs w:val="24"/>
              </w:rPr>
              <w:t>Well yield (l/s)</w:t>
            </w:r>
          </w:p>
        </w:tc>
        <w:tc>
          <w:tcPr>
            <w:tcW w:w="0" w:type="auto"/>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5.9</w:t>
            </w:r>
          </w:p>
        </w:tc>
        <w:tc>
          <w:tcPr>
            <w:tcW w:w="951" w:type="dxa"/>
            <w:shd w:val="clear" w:color="auto" w:fill="auto"/>
            <w:noWrap/>
            <w:vAlign w:val="bottom"/>
            <w:hideMark/>
          </w:tcPr>
          <w:p w:rsidR="00C80A85" w:rsidRPr="005A008C" w:rsidRDefault="00C80A85" w:rsidP="00FD1928">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1.</w:t>
            </w:r>
            <w:r w:rsidR="00FD1928" w:rsidRPr="005A008C">
              <w:rPr>
                <w:rFonts w:ascii="Century" w:eastAsia="Times New Roman" w:hAnsi="Century" w:cs="Times New Roman"/>
                <w:sz w:val="24"/>
                <w:szCs w:val="24"/>
              </w:rPr>
              <w:t>40</w:t>
            </w:r>
          </w:p>
        </w:tc>
        <w:tc>
          <w:tcPr>
            <w:tcW w:w="951" w:type="dxa"/>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15</w:t>
            </w:r>
            <w:r w:rsidR="00FD1928" w:rsidRPr="005A008C">
              <w:rPr>
                <w:rFonts w:ascii="Century" w:eastAsia="Times New Roman" w:hAnsi="Century" w:cs="Times New Roman"/>
                <w:sz w:val="24"/>
                <w:szCs w:val="24"/>
              </w:rPr>
              <w:t>.0</w:t>
            </w:r>
          </w:p>
        </w:tc>
        <w:tc>
          <w:tcPr>
            <w:tcW w:w="0" w:type="auto"/>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3.4</w:t>
            </w:r>
          </w:p>
        </w:tc>
        <w:tc>
          <w:tcPr>
            <w:tcW w:w="0" w:type="auto"/>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28</w:t>
            </w:r>
          </w:p>
        </w:tc>
      </w:tr>
      <w:tr w:rsidR="00C80A85" w:rsidRPr="005A008C" w:rsidTr="00ED3E43">
        <w:trPr>
          <w:trHeight w:val="300"/>
          <w:jc w:val="center"/>
        </w:trPr>
        <w:tc>
          <w:tcPr>
            <w:tcW w:w="0" w:type="auto"/>
            <w:shd w:val="clear" w:color="auto" w:fill="auto"/>
            <w:noWrap/>
            <w:vAlign w:val="bottom"/>
            <w:hideMark/>
          </w:tcPr>
          <w:p w:rsidR="00C80A85" w:rsidRPr="005A008C" w:rsidRDefault="00C80A85" w:rsidP="00ED3E43">
            <w:pPr>
              <w:spacing w:after="0" w:line="480" w:lineRule="auto"/>
              <w:rPr>
                <w:rFonts w:ascii="Century" w:eastAsia="Times New Roman" w:hAnsi="Century" w:cs="Times New Roman"/>
                <w:sz w:val="24"/>
                <w:szCs w:val="24"/>
              </w:rPr>
            </w:pPr>
            <w:r w:rsidRPr="005A008C">
              <w:rPr>
                <w:rFonts w:ascii="Century" w:eastAsia="Times New Roman" w:hAnsi="Century" w:cs="Times New Roman"/>
                <w:sz w:val="24"/>
                <w:szCs w:val="24"/>
              </w:rPr>
              <w:t>Transmissivity (m</w:t>
            </w:r>
            <w:r w:rsidRPr="005A008C">
              <w:rPr>
                <w:rFonts w:ascii="Century" w:eastAsia="Times New Roman" w:hAnsi="Century" w:cs="Times New Roman"/>
                <w:sz w:val="24"/>
                <w:szCs w:val="24"/>
                <w:vertAlign w:val="superscript"/>
              </w:rPr>
              <w:t>2</w:t>
            </w:r>
            <w:r w:rsidRPr="005A008C">
              <w:rPr>
                <w:rFonts w:ascii="Century" w:eastAsia="Times New Roman" w:hAnsi="Century" w:cs="Times New Roman"/>
                <w:sz w:val="24"/>
                <w:szCs w:val="24"/>
              </w:rPr>
              <w:t>/day)</w:t>
            </w:r>
          </w:p>
        </w:tc>
        <w:tc>
          <w:tcPr>
            <w:tcW w:w="0" w:type="auto"/>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40.6</w:t>
            </w:r>
          </w:p>
        </w:tc>
        <w:tc>
          <w:tcPr>
            <w:tcW w:w="951" w:type="dxa"/>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3.9</w:t>
            </w:r>
          </w:p>
        </w:tc>
        <w:tc>
          <w:tcPr>
            <w:tcW w:w="951" w:type="dxa"/>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95.7</w:t>
            </w:r>
          </w:p>
        </w:tc>
        <w:tc>
          <w:tcPr>
            <w:tcW w:w="0" w:type="auto"/>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37.3</w:t>
            </w:r>
          </w:p>
        </w:tc>
        <w:tc>
          <w:tcPr>
            <w:tcW w:w="0" w:type="auto"/>
            <w:shd w:val="clear" w:color="auto" w:fill="auto"/>
            <w:noWrap/>
            <w:vAlign w:val="bottom"/>
            <w:hideMark/>
          </w:tcPr>
          <w:p w:rsidR="00C80A85" w:rsidRPr="005A008C" w:rsidRDefault="0038581B"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8</w:t>
            </w:r>
          </w:p>
        </w:tc>
      </w:tr>
      <w:tr w:rsidR="00C80A85" w:rsidRPr="005A008C" w:rsidTr="00ED3E43">
        <w:trPr>
          <w:trHeight w:val="300"/>
          <w:jc w:val="center"/>
        </w:trPr>
        <w:tc>
          <w:tcPr>
            <w:tcW w:w="0" w:type="auto"/>
            <w:shd w:val="clear" w:color="auto" w:fill="auto"/>
            <w:noWrap/>
            <w:vAlign w:val="bottom"/>
            <w:hideMark/>
          </w:tcPr>
          <w:p w:rsidR="00C80A85" w:rsidRPr="005A008C" w:rsidRDefault="00C80A85" w:rsidP="00ED3E43">
            <w:pPr>
              <w:spacing w:after="0" w:line="480" w:lineRule="auto"/>
              <w:rPr>
                <w:rFonts w:ascii="Century" w:eastAsia="Times New Roman" w:hAnsi="Century" w:cs="Times New Roman"/>
                <w:sz w:val="24"/>
                <w:szCs w:val="24"/>
              </w:rPr>
            </w:pPr>
            <w:r w:rsidRPr="005A008C">
              <w:rPr>
                <w:rFonts w:ascii="Century" w:eastAsia="Times New Roman" w:hAnsi="Century" w:cs="Times New Roman"/>
                <w:sz w:val="24"/>
                <w:szCs w:val="24"/>
              </w:rPr>
              <w:t>Specific storage</w:t>
            </w:r>
          </w:p>
        </w:tc>
        <w:tc>
          <w:tcPr>
            <w:tcW w:w="0" w:type="auto"/>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0.0034</w:t>
            </w:r>
          </w:p>
        </w:tc>
        <w:tc>
          <w:tcPr>
            <w:tcW w:w="951" w:type="dxa"/>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0.0002</w:t>
            </w:r>
          </w:p>
        </w:tc>
        <w:tc>
          <w:tcPr>
            <w:tcW w:w="951" w:type="dxa"/>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0.0066</w:t>
            </w:r>
          </w:p>
        </w:tc>
        <w:tc>
          <w:tcPr>
            <w:tcW w:w="0" w:type="auto"/>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0.0021</w:t>
            </w:r>
          </w:p>
        </w:tc>
        <w:tc>
          <w:tcPr>
            <w:tcW w:w="0" w:type="auto"/>
            <w:shd w:val="clear" w:color="auto" w:fill="auto"/>
            <w:noWrap/>
            <w:vAlign w:val="bottom"/>
            <w:hideMark/>
          </w:tcPr>
          <w:p w:rsidR="00C80A85" w:rsidRPr="005A008C" w:rsidRDefault="0038581B"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8</w:t>
            </w:r>
          </w:p>
        </w:tc>
      </w:tr>
      <w:tr w:rsidR="00C80A85" w:rsidRPr="005A008C" w:rsidTr="00ED3E43">
        <w:trPr>
          <w:trHeight w:val="300"/>
          <w:jc w:val="center"/>
        </w:trPr>
        <w:tc>
          <w:tcPr>
            <w:tcW w:w="0" w:type="auto"/>
            <w:shd w:val="clear" w:color="auto" w:fill="auto"/>
            <w:noWrap/>
            <w:vAlign w:val="bottom"/>
            <w:hideMark/>
          </w:tcPr>
          <w:p w:rsidR="00C80A85" w:rsidRPr="005A008C" w:rsidRDefault="00C80A85" w:rsidP="00ED3E43">
            <w:pPr>
              <w:spacing w:after="0" w:line="480" w:lineRule="auto"/>
              <w:rPr>
                <w:rFonts w:ascii="Century" w:eastAsia="Times New Roman" w:hAnsi="Century" w:cs="Times New Roman"/>
                <w:sz w:val="24"/>
                <w:szCs w:val="24"/>
              </w:rPr>
            </w:pPr>
            <w:r w:rsidRPr="005A008C">
              <w:rPr>
                <w:rFonts w:ascii="Century" w:eastAsia="Times New Roman" w:hAnsi="Century" w:cs="Times New Roman"/>
                <w:sz w:val="24"/>
                <w:szCs w:val="24"/>
              </w:rPr>
              <w:t>Spring discharge</w:t>
            </w:r>
          </w:p>
        </w:tc>
        <w:tc>
          <w:tcPr>
            <w:tcW w:w="0" w:type="auto"/>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1.12</w:t>
            </w:r>
          </w:p>
        </w:tc>
        <w:tc>
          <w:tcPr>
            <w:tcW w:w="951" w:type="dxa"/>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0.20</w:t>
            </w:r>
          </w:p>
        </w:tc>
        <w:tc>
          <w:tcPr>
            <w:tcW w:w="951" w:type="dxa"/>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3.00</w:t>
            </w:r>
          </w:p>
        </w:tc>
        <w:tc>
          <w:tcPr>
            <w:tcW w:w="0" w:type="auto"/>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0.75</w:t>
            </w:r>
          </w:p>
        </w:tc>
        <w:tc>
          <w:tcPr>
            <w:tcW w:w="0" w:type="auto"/>
            <w:shd w:val="clear" w:color="auto" w:fill="auto"/>
            <w:noWrap/>
            <w:vAlign w:val="bottom"/>
            <w:hideMark/>
          </w:tcPr>
          <w:p w:rsidR="00C80A85" w:rsidRPr="005A008C" w:rsidRDefault="00C80A85" w:rsidP="00ED3E43">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22</w:t>
            </w:r>
          </w:p>
        </w:tc>
      </w:tr>
    </w:tbl>
    <w:p w:rsidR="00D6570F" w:rsidRPr="005A008C" w:rsidRDefault="00D6570F" w:rsidP="00D6570F">
      <w:pPr>
        <w:spacing w:after="120" w:line="480" w:lineRule="auto"/>
        <w:jc w:val="both"/>
        <w:rPr>
          <w:rFonts w:ascii="Century" w:hAnsi="Century" w:cs="Times New Roman"/>
          <w:sz w:val="24"/>
          <w:szCs w:val="24"/>
        </w:rPr>
      </w:pPr>
    </w:p>
    <w:p w:rsidR="00383D92" w:rsidRPr="005A008C" w:rsidRDefault="00383D92" w:rsidP="00383D92">
      <w:pPr>
        <w:spacing w:after="120" w:line="480" w:lineRule="auto"/>
        <w:jc w:val="both"/>
        <w:rPr>
          <w:rFonts w:ascii="Century" w:hAnsi="Century" w:cs="Times New Roman"/>
          <w:sz w:val="24"/>
          <w:szCs w:val="24"/>
        </w:rPr>
      </w:pPr>
      <w:r w:rsidRPr="005A008C">
        <w:rPr>
          <w:rFonts w:ascii="Century" w:hAnsi="Century" w:cs="Times New Roman"/>
          <w:sz w:val="24"/>
          <w:szCs w:val="24"/>
        </w:rPr>
        <w:t xml:space="preserve">The low storage behavior of the basaltic aquifer is also inferred from recession curve analysis following the deduction that the river water is dominantly emerges from </w:t>
      </w:r>
      <w:r w:rsidRPr="005A008C">
        <w:rPr>
          <w:rFonts w:ascii="Century" w:hAnsi="Century" w:cs="Times New Roman"/>
          <w:sz w:val="24"/>
          <w:szCs w:val="24"/>
        </w:rPr>
        <w:lastRenderedPageBreak/>
        <w:t xml:space="preserve">the storage in the basaltic aquifer (Section 3.3). In general, high recession slopes or the low recession indices (Fig. 20, section 3.2) indicate low storing capacity of the basaltic aquifer. </w:t>
      </w:r>
    </w:p>
    <w:p w:rsidR="00383D92" w:rsidRPr="005A008C" w:rsidRDefault="00383D92" w:rsidP="00383D92">
      <w:pPr>
        <w:spacing w:after="120" w:line="480" w:lineRule="auto"/>
        <w:jc w:val="both"/>
        <w:rPr>
          <w:rFonts w:ascii="Century" w:hAnsi="Century" w:cs="Times New Roman"/>
          <w:sz w:val="24"/>
          <w:szCs w:val="24"/>
        </w:rPr>
      </w:pPr>
      <w:r w:rsidRPr="005A008C">
        <w:rPr>
          <w:rFonts w:ascii="Century" w:hAnsi="Century" w:cs="Times New Roman"/>
          <w:sz w:val="24"/>
          <w:szCs w:val="24"/>
        </w:rPr>
        <w:t xml:space="preserve">Due to high rainfall in the volcanic terrain in the north (section 1.3), which is a prerequisite for groundwater recharge, and to high transmissivity of the aquifer,  water wells that tap basaltic aquifer yield a large quantity of water (5.9 liters per second (l/s) in average, table 4) (Fig. 21). </w:t>
      </w:r>
    </w:p>
    <w:p w:rsidR="004D27EA" w:rsidRPr="005A008C" w:rsidRDefault="00D6570F" w:rsidP="004D27EA">
      <w:pPr>
        <w:spacing w:after="120" w:line="480" w:lineRule="auto"/>
        <w:jc w:val="both"/>
        <w:rPr>
          <w:rFonts w:ascii="Century" w:hAnsi="Century" w:cs="Times New Roman"/>
          <w:sz w:val="24"/>
          <w:szCs w:val="24"/>
        </w:rPr>
      </w:pPr>
      <w:r w:rsidRPr="005A008C">
        <w:rPr>
          <w:rFonts w:ascii="Century" w:hAnsi="Century" w:cs="Times New Roman"/>
          <w:sz w:val="24"/>
          <w:szCs w:val="24"/>
        </w:rPr>
        <w:t xml:space="preserve">In general, the well yield is directly proportional to the well depth (Fig. </w:t>
      </w:r>
      <w:r w:rsidR="005629A8" w:rsidRPr="005A008C">
        <w:rPr>
          <w:rFonts w:ascii="Century" w:hAnsi="Century" w:cs="Times New Roman"/>
          <w:sz w:val="24"/>
          <w:szCs w:val="24"/>
        </w:rPr>
        <w:t>27</w:t>
      </w:r>
      <w:r w:rsidRPr="005A008C">
        <w:rPr>
          <w:rFonts w:ascii="Century" w:hAnsi="Century" w:cs="Times New Roman"/>
          <w:sz w:val="24"/>
          <w:szCs w:val="24"/>
        </w:rPr>
        <w:t>) which can be explained by increase in the number of potential aquifers along with increase in the well depth. However, the correlation is not strong (R</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 0.137) which can be explained by the effect of factors other than well depth on well yield. For example, despite of comparable depths, yield of the wells drilled entirely </w:t>
      </w:r>
      <w:r w:rsidR="00CE7AB4" w:rsidRPr="005A008C">
        <w:rPr>
          <w:rFonts w:ascii="Century" w:hAnsi="Century" w:cs="Times New Roman"/>
          <w:sz w:val="24"/>
          <w:szCs w:val="24"/>
        </w:rPr>
        <w:t>into the</w:t>
      </w:r>
      <w:r w:rsidRPr="005A008C">
        <w:rPr>
          <w:rFonts w:ascii="Century" w:hAnsi="Century" w:cs="Times New Roman"/>
          <w:sz w:val="24"/>
          <w:szCs w:val="24"/>
        </w:rPr>
        <w:t xml:space="preserve"> basaltic flow in the southeastern part of the volcanic terrain is greater than the yield of wells </w:t>
      </w:r>
      <w:r w:rsidR="00CE7AB4" w:rsidRPr="005A008C">
        <w:rPr>
          <w:rFonts w:ascii="Century" w:hAnsi="Century" w:cs="Times New Roman"/>
          <w:sz w:val="24"/>
          <w:szCs w:val="24"/>
        </w:rPr>
        <w:t xml:space="preserve">which tap the potential aquifer </w:t>
      </w:r>
      <w:r w:rsidRPr="005A008C">
        <w:rPr>
          <w:rFonts w:ascii="Century" w:hAnsi="Century" w:cs="Times New Roman"/>
          <w:sz w:val="24"/>
          <w:szCs w:val="24"/>
        </w:rPr>
        <w:t>expl</w:t>
      </w:r>
      <w:r w:rsidR="004D27EA" w:rsidRPr="005A008C">
        <w:rPr>
          <w:rFonts w:ascii="Century" w:hAnsi="Century" w:cs="Times New Roman"/>
          <w:sz w:val="24"/>
          <w:szCs w:val="24"/>
        </w:rPr>
        <w:t>oited after drilling through up</w:t>
      </w:r>
      <w:r w:rsidRPr="005A008C">
        <w:rPr>
          <w:rFonts w:ascii="Century" w:hAnsi="Century" w:cs="Times New Roman"/>
          <w:sz w:val="24"/>
          <w:szCs w:val="24"/>
        </w:rPr>
        <w:t xml:space="preserve">to 20 m </w:t>
      </w:r>
      <w:r w:rsidR="004D27EA" w:rsidRPr="005A008C">
        <w:rPr>
          <w:rFonts w:ascii="Century" w:hAnsi="Century"/>
          <w:sz w:val="24"/>
          <w:szCs w:val="24"/>
        </w:rPr>
        <w:t>thick overlying tuff and ignmbrite formation. In the former case, the high yield is likely associated wi</w:t>
      </w:r>
      <w:r w:rsidR="00AA561D" w:rsidRPr="005A008C">
        <w:rPr>
          <w:rFonts w:ascii="Century" w:hAnsi="Century"/>
          <w:sz w:val="24"/>
          <w:szCs w:val="24"/>
        </w:rPr>
        <w:t xml:space="preserve">th greater number of aquifer </w:t>
      </w:r>
      <w:r w:rsidR="004D27EA" w:rsidRPr="005A008C">
        <w:rPr>
          <w:rFonts w:ascii="Century" w:hAnsi="Century"/>
          <w:sz w:val="24"/>
          <w:szCs w:val="24"/>
        </w:rPr>
        <w:t xml:space="preserve">exploited than </w:t>
      </w:r>
      <w:r w:rsidR="00AA561D" w:rsidRPr="005A008C">
        <w:rPr>
          <w:rFonts w:ascii="Century" w:hAnsi="Century"/>
          <w:sz w:val="24"/>
          <w:szCs w:val="24"/>
        </w:rPr>
        <w:t xml:space="preserve">in </w:t>
      </w:r>
      <w:r w:rsidR="004D27EA" w:rsidRPr="005A008C">
        <w:rPr>
          <w:rFonts w:ascii="Century" w:hAnsi="Century"/>
          <w:sz w:val="24"/>
          <w:szCs w:val="24"/>
        </w:rPr>
        <w:t xml:space="preserve">the later case. In the later case the contribution of the upper unit to a well is not as significant as the basaltic rocks.   </w:t>
      </w:r>
    </w:p>
    <w:p w:rsidR="00C80A85" w:rsidRPr="005A008C" w:rsidRDefault="00C80A85" w:rsidP="00C80A85">
      <w:pPr>
        <w:rPr>
          <w:sz w:val="24"/>
          <w:szCs w:val="24"/>
        </w:rPr>
        <w:sectPr w:rsidR="00C80A85" w:rsidRPr="005A008C" w:rsidSect="00EC784C">
          <w:pgSz w:w="12240" w:h="15840"/>
          <w:pgMar w:top="1440" w:right="1440" w:bottom="1440" w:left="1440" w:header="720" w:footer="720" w:gutter="0"/>
          <w:cols w:space="720"/>
          <w:docGrid w:linePitch="360"/>
        </w:sectPr>
      </w:pPr>
    </w:p>
    <w:p w:rsidR="002C7B35" w:rsidRPr="005A008C" w:rsidRDefault="00C371F2" w:rsidP="00076FDB">
      <w:pPr>
        <w:spacing w:before="120" w:after="0" w:line="480" w:lineRule="auto"/>
        <w:jc w:val="right"/>
        <w:rPr>
          <w:rFonts w:ascii="Century" w:hAnsi="Century" w:cs="Times New Roman"/>
          <w:sz w:val="24"/>
          <w:szCs w:val="24"/>
        </w:rPr>
      </w:pPr>
      <w:r w:rsidRPr="00C371F2">
        <w:rPr>
          <w:noProof/>
          <w:lang w:eastAsia="zh-TW"/>
        </w:rPr>
        <w:lastRenderedPageBreak/>
        <w:pict>
          <v:shapetype id="_x0000_t202" coordsize="21600,21600" o:spt="202" path="m,l,21600r21600,l21600,xe">
            <v:stroke joinstyle="miter"/>
            <v:path gradientshapeok="t" o:connecttype="rect"/>
          </v:shapetype>
          <v:shape id="_x0000_s1223" type="#_x0000_t202" style="position:absolute;left:0;text-align:left;margin-left:-25.3pt;margin-top:10.6pt;width:347.8pt;height:320.9pt;z-index:251755520;mso-width-relative:margin;mso-height-relative:margin" stroked="f">
            <v:textbox>
              <w:txbxContent>
                <w:p w:rsidR="00570AD4" w:rsidRDefault="00570AD4">
                  <w:r w:rsidRPr="00076FDB">
                    <w:rPr>
                      <w:noProof/>
                    </w:rPr>
                    <w:drawing>
                      <wp:inline distT="0" distB="0" distL="0" distR="0">
                        <wp:extent cx="4255531" cy="3333750"/>
                        <wp:effectExtent l="19050" t="0" r="0" b="0"/>
                        <wp:docPr id="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srcRect/>
                                <a:stretch>
                                  <a:fillRect/>
                                </a:stretch>
                              </pic:blipFill>
                              <pic:spPr bwMode="auto">
                                <a:xfrm>
                                  <a:off x="0" y="0"/>
                                  <a:ext cx="4256407" cy="3334436"/>
                                </a:xfrm>
                                <a:prstGeom prst="rect">
                                  <a:avLst/>
                                </a:prstGeom>
                                <a:noFill/>
                                <a:ln w="9525">
                                  <a:noFill/>
                                  <a:miter lim="800000"/>
                                  <a:headEnd/>
                                  <a:tailEnd/>
                                </a:ln>
                              </pic:spPr>
                            </pic:pic>
                          </a:graphicData>
                        </a:graphic>
                      </wp:inline>
                    </w:drawing>
                  </w:r>
                </w:p>
                <w:p w:rsidR="00570AD4" w:rsidRDefault="00570AD4" w:rsidP="00ED3E43">
                  <w:pPr>
                    <w:pStyle w:val="Caption"/>
                    <w:spacing w:after="120" w:line="480" w:lineRule="auto"/>
                    <w:ind w:firstLine="720"/>
                    <w:rPr>
                      <w:rFonts w:ascii="Century" w:hAnsi="Century"/>
                      <w:b w:val="0"/>
                      <w:sz w:val="24"/>
                      <w:szCs w:val="24"/>
                    </w:rPr>
                  </w:pPr>
                  <w:bookmarkStart w:id="75" w:name="_Toc470811788"/>
                  <w:r w:rsidRPr="00944EF3">
                    <w:rPr>
                      <w:rFonts w:ascii="Century" w:hAnsi="Century"/>
                      <w:sz w:val="24"/>
                      <w:szCs w:val="24"/>
                    </w:rPr>
                    <w:t xml:space="preserve">Figure </w:t>
                  </w:r>
                  <w:r w:rsidR="00C371F2" w:rsidRPr="00944EF3">
                    <w:rPr>
                      <w:rFonts w:ascii="Century" w:hAnsi="Century"/>
                      <w:sz w:val="24"/>
                      <w:szCs w:val="24"/>
                    </w:rPr>
                    <w:fldChar w:fldCharType="begin"/>
                  </w:r>
                  <w:r w:rsidRPr="00944EF3">
                    <w:rPr>
                      <w:rFonts w:ascii="Century" w:hAnsi="Century"/>
                      <w:sz w:val="24"/>
                      <w:szCs w:val="24"/>
                    </w:rPr>
                    <w:instrText xml:space="preserve"> SEQ Figure \* ARABIC </w:instrText>
                  </w:r>
                  <w:r w:rsidR="00C371F2" w:rsidRPr="00944EF3">
                    <w:rPr>
                      <w:rFonts w:ascii="Century" w:hAnsi="Century"/>
                      <w:sz w:val="24"/>
                      <w:szCs w:val="24"/>
                    </w:rPr>
                    <w:fldChar w:fldCharType="separate"/>
                  </w:r>
                  <w:r w:rsidR="007F4D3E">
                    <w:rPr>
                      <w:rFonts w:ascii="Century" w:hAnsi="Century"/>
                      <w:noProof/>
                      <w:sz w:val="24"/>
                      <w:szCs w:val="24"/>
                    </w:rPr>
                    <w:t>27</w:t>
                  </w:r>
                  <w:r w:rsidR="00C371F2" w:rsidRPr="00944EF3">
                    <w:rPr>
                      <w:rFonts w:ascii="Century" w:hAnsi="Century"/>
                      <w:sz w:val="24"/>
                      <w:szCs w:val="24"/>
                    </w:rPr>
                    <w:fldChar w:fldCharType="end"/>
                  </w:r>
                  <w:r w:rsidRPr="00484671">
                    <w:rPr>
                      <w:rFonts w:ascii="Century" w:hAnsi="Century"/>
                      <w:b w:val="0"/>
                      <w:sz w:val="24"/>
                      <w:szCs w:val="24"/>
                    </w:rPr>
                    <w:t xml:space="preserve"> Plot of well yield against well depth</w:t>
                  </w:r>
                  <w:bookmarkEnd w:id="75"/>
                </w:p>
                <w:p w:rsidR="00570AD4" w:rsidRDefault="00570AD4"/>
              </w:txbxContent>
            </v:textbox>
          </v:shape>
        </w:pict>
      </w:r>
      <w:r w:rsidR="00C80A85" w:rsidRPr="005A008C">
        <w:rPr>
          <w:noProof/>
        </w:rPr>
        <w:t xml:space="preserve"> </w:t>
      </w:r>
      <w:r w:rsidR="00C80A85" w:rsidRPr="005A008C">
        <w:rPr>
          <w:rFonts w:ascii="Century" w:hAnsi="Century" w:cs="Times New Roman"/>
          <w:noProof/>
          <w:sz w:val="24"/>
          <w:szCs w:val="24"/>
        </w:rPr>
        <w:drawing>
          <wp:inline distT="0" distB="0" distL="0" distR="0">
            <wp:extent cx="4133850" cy="5349711"/>
            <wp:effectExtent l="19050" t="0" r="0" b="0"/>
            <wp:docPr id="76" name="Picture 59" descr="Yield_volcan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ield_volcanic.jpg"/>
                    <pic:cNvPicPr/>
                  </pic:nvPicPr>
                  <pic:blipFill>
                    <a:blip r:embed="rId59"/>
                    <a:stretch>
                      <a:fillRect/>
                    </a:stretch>
                  </pic:blipFill>
                  <pic:spPr>
                    <a:xfrm>
                      <a:off x="0" y="0"/>
                      <a:ext cx="4133850" cy="5349711"/>
                    </a:xfrm>
                    <a:prstGeom prst="rect">
                      <a:avLst/>
                    </a:prstGeom>
                  </pic:spPr>
                </pic:pic>
              </a:graphicData>
            </a:graphic>
          </wp:inline>
        </w:drawing>
      </w:r>
    </w:p>
    <w:p w:rsidR="00C80A85" w:rsidRPr="005A008C" w:rsidRDefault="00F2461C" w:rsidP="00387A11">
      <w:pPr>
        <w:jc w:val="right"/>
        <w:sectPr w:rsidR="00C80A85" w:rsidRPr="005A008C" w:rsidSect="00C80A85">
          <w:pgSz w:w="15840" w:h="12240" w:orient="landscape"/>
          <w:pgMar w:top="1440" w:right="1440" w:bottom="1440" w:left="1440" w:header="720" w:footer="720" w:gutter="0"/>
          <w:cols w:space="720"/>
          <w:docGrid w:linePitch="360"/>
        </w:sectPr>
      </w:pPr>
      <w:r w:rsidRPr="005A008C">
        <w:rPr>
          <w:rFonts w:ascii="Century" w:hAnsi="Century"/>
          <w:b/>
          <w:sz w:val="24"/>
          <w:szCs w:val="24"/>
        </w:rPr>
        <w:t xml:space="preserve">                </w:t>
      </w:r>
      <w:bookmarkStart w:id="76" w:name="_Toc470811787"/>
      <w:r w:rsidRPr="005A008C">
        <w:rPr>
          <w:rFonts w:ascii="Century" w:hAnsi="Century"/>
          <w:b/>
          <w:sz w:val="24"/>
          <w:szCs w:val="24"/>
        </w:rPr>
        <w:t xml:space="preserve">Figure </w:t>
      </w:r>
      <w:r w:rsidR="00C371F2" w:rsidRPr="005A008C">
        <w:rPr>
          <w:rFonts w:ascii="Century" w:hAnsi="Century"/>
          <w:b/>
          <w:sz w:val="24"/>
          <w:szCs w:val="24"/>
        </w:rPr>
        <w:fldChar w:fldCharType="begin"/>
      </w:r>
      <w:r w:rsidRPr="005A008C">
        <w:rPr>
          <w:rFonts w:ascii="Century" w:hAnsi="Century"/>
          <w:b/>
          <w:sz w:val="24"/>
          <w:szCs w:val="24"/>
        </w:rPr>
        <w:instrText xml:space="preserve"> SEQ Figure \* ARABIC </w:instrText>
      </w:r>
      <w:r w:rsidR="00C371F2" w:rsidRPr="005A008C">
        <w:rPr>
          <w:rFonts w:ascii="Century" w:hAnsi="Century"/>
          <w:b/>
          <w:sz w:val="24"/>
          <w:szCs w:val="24"/>
        </w:rPr>
        <w:fldChar w:fldCharType="separate"/>
      </w:r>
      <w:r w:rsidR="007F4D3E">
        <w:rPr>
          <w:rFonts w:ascii="Century" w:hAnsi="Century"/>
          <w:b/>
          <w:noProof/>
          <w:sz w:val="24"/>
          <w:szCs w:val="24"/>
        </w:rPr>
        <w:t>28</w:t>
      </w:r>
      <w:r w:rsidR="00C371F2" w:rsidRPr="005A008C">
        <w:rPr>
          <w:rFonts w:ascii="Century" w:hAnsi="Century"/>
          <w:b/>
          <w:sz w:val="24"/>
          <w:szCs w:val="24"/>
        </w:rPr>
        <w:fldChar w:fldCharType="end"/>
      </w:r>
      <w:r w:rsidR="00387A11" w:rsidRPr="005A008C">
        <w:rPr>
          <w:rFonts w:ascii="Century" w:hAnsi="Century"/>
          <w:b/>
          <w:sz w:val="24"/>
          <w:szCs w:val="24"/>
        </w:rPr>
        <w:t xml:space="preserve"> </w:t>
      </w:r>
      <w:r w:rsidR="00387A11" w:rsidRPr="005A008C">
        <w:rPr>
          <w:rFonts w:ascii="Century" w:hAnsi="Century"/>
          <w:sz w:val="24"/>
          <w:szCs w:val="24"/>
        </w:rPr>
        <w:t>Spatial plot of well yield along with well depth</w:t>
      </w:r>
      <w:bookmarkEnd w:id="76"/>
    </w:p>
    <w:p w:rsidR="002C7B35" w:rsidRPr="005A008C" w:rsidRDefault="002C7B35" w:rsidP="002C7B35">
      <w:pPr>
        <w:pStyle w:val="NormalWeb"/>
        <w:spacing w:before="0" w:beforeAutospacing="0" w:after="0" w:afterAutospacing="0" w:line="480" w:lineRule="auto"/>
        <w:jc w:val="center"/>
        <w:rPr>
          <w:rFonts w:ascii="Century" w:hAnsi="Century"/>
          <w:b/>
        </w:rPr>
      </w:pPr>
      <w:r w:rsidRPr="005A008C">
        <w:rPr>
          <w:rFonts w:ascii="Century" w:hAnsi="Century"/>
          <w:noProof/>
        </w:rPr>
        <w:lastRenderedPageBreak/>
        <w:drawing>
          <wp:inline distT="0" distB="0" distL="0" distR="0">
            <wp:extent cx="2628900" cy="2115565"/>
            <wp:effectExtent l="19050" t="0" r="0" b="0"/>
            <wp:docPr id="3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0"/>
                    <a:srcRect/>
                    <a:stretch>
                      <a:fillRect/>
                    </a:stretch>
                  </pic:blipFill>
                  <pic:spPr bwMode="auto">
                    <a:xfrm>
                      <a:off x="0" y="0"/>
                      <a:ext cx="2635974" cy="2121258"/>
                    </a:xfrm>
                    <a:prstGeom prst="rect">
                      <a:avLst/>
                    </a:prstGeom>
                    <a:noFill/>
                    <a:ln w="9525">
                      <a:noFill/>
                      <a:miter lim="800000"/>
                      <a:headEnd/>
                      <a:tailEnd/>
                    </a:ln>
                  </pic:spPr>
                </pic:pic>
              </a:graphicData>
            </a:graphic>
          </wp:inline>
        </w:drawing>
      </w:r>
      <w:r w:rsidR="00821AB6" w:rsidRPr="005A008C">
        <w:rPr>
          <w:rFonts w:ascii="Century" w:hAnsi="Century"/>
          <w:b/>
          <w:noProof/>
        </w:rPr>
        <w:t>a</w:t>
      </w:r>
      <w:r w:rsidRPr="005A008C">
        <w:rPr>
          <w:rFonts w:ascii="Century" w:hAnsi="Century"/>
          <w:noProof/>
        </w:rPr>
        <w:t xml:space="preserve"> </w:t>
      </w:r>
      <w:r w:rsidRPr="005A008C">
        <w:rPr>
          <w:rFonts w:ascii="Century" w:hAnsi="Century"/>
          <w:noProof/>
        </w:rPr>
        <w:drawing>
          <wp:inline distT="0" distB="0" distL="0" distR="0">
            <wp:extent cx="2748784" cy="2125726"/>
            <wp:effectExtent l="19050" t="0" r="0" b="0"/>
            <wp:docPr id="3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1"/>
                    <a:srcRect/>
                    <a:stretch>
                      <a:fillRect/>
                    </a:stretch>
                  </pic:blipFill>
                  <pic:spPr bwMode="auto">
                    <a:xfrm>
                      <a:off x="0" y="0"/>
                      <a:ext cx="2753142" cy="2129096"/>
                    </a:xfrm>
                    <a:prstGeom prst="rect">
                      <a:avLst/>
                    </a:prstGeom>
                    <a:noFill/>
                    <a:ln w="9525">
                      <a:noFill/>
                      <a:miter lim="800000"/>
                      <a:headEnd/>
                      <a:tailEnd/>
                    </a:ln>
                  </pic:spPr>
                </pic:pic>
              </a:graphicData>
            </a:graphic>
          </wp:inline>
        </w:drawing>
      </w:r>
      <w:r w:rsidR="00821AB6" w:rsidRPr="005A008C">
        <w:rPr>
          <w:rFonts w:ascii="Century" w:hAnsi="Century"/>
          <w:noProof/>
        </w:rPr>
        <w:t xml:space="preserve"> </w:t>
      </w:r>
      <w:r w:rsidR="00821AB6" w:rsidRPr="005A008C">
        <w:rPr>
          <w:rFonts w:ascii="Century" w:hAnsi="Century"/>
          <w:b/>
          <w:noProof/>
        </w:rPr>
        <w:t>b</w:t>
      </w:r>
    </w:p>
    <w:p w:rsidR="002C7B35" w:rsidRPr="005A008C" w:rsidRDefault="002C7B35" w:rsidP="009D086E">
      <w:pPr>
        <w:pStyle w:val="Caption"/>
        <w:spacing w:line="480" w:lineRule="auto"/>
        <w:rPr>
          <w:rFonts w:ascii="Century" w:hAnsi="Century"/>
          <w:b w:val="0"/>
          <w:sz w:val="24"/>
          <w:szCs w:val="24"/>
        </w:rPr>
      </w:pPr>
      <w:bookmarkStart w:id="77" w:name="_Toc470811789"/>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29</w:t>
      </w:r>
      <w:r w:rsidR="00C371F2" w:rsidRPr="005A008C">
        <w:rPr>
          <w:rFonts w:ascii="Century" w:hAnsi="Century"/>
          <w:sz w:val="24"/>
          <w:szCs w:val="24"/>
        </w:rPr>
        <w:fldChar w:fldCharType="end"/>
      </w:r>
      <w:r w:rsidRPr="005A008C">
        <w:rPr>
          <w:rFonts w:ascii="Century" w:hAnsi="Century"/>
          <w:b w:val="0"/>
          <w:sz w:val="24"/>
          <w:szCs w:val="24"/>
        </w:rPr>
        <w:t xml:space="preserve"> Typical drawdown-time curves showing a multi-layer aquifer system of the volcanic terrain</w:t>
      </w:r>
      <w:r w:rsidR="000547A6" w:rsidRPr="005A008C">
        <w:rPr>
          <w:rFonts w:ascii="Century" w:hAnsi="Century"/>
          <w:b w:val="0"/>
          <w:sz w:val="24"/>
          <w:szCs w:val="24"/>
        </w:rPr>
        <w:t xml:space="preserve">: </w:t>
      </w:r>
      <w:r w:rsidRPr="005A008C">
        <w:rPr>
          <w:rFonts w:ascii="Century" w:hAnsi="Century"/>
          <w:i/>
          <w:sz w:val="24"/>
          <w:szCs w:val="24"/>
        </w:rPr>
        <w:t>a</w:t>
      </w:r>
      <w:r w:rsidRPr="005A008C">
        <w:rPr>
          <w:rFonts w:ascii="Century" w:hAnsi="Century"/>
          <w:b w:val="0"/>
          <w:i/>
          <w:sz w:val="24"/>
          <w:szCs w:val="24"/>
        </w:rPr>
        <w:t xml:space="preserve"> well 160, </w:t>
      </w:r>
      <w:r w:rsidRPr="005A008C">
        <w:rPr>
          <w:rFonts w:ascii="Century" w:hAnsi="Century"/>
          <w:i/>
          <w:sz w:val="24"/>
          <w:szCs w:val="24"/>
        </w:rPr>
        <w:t>b</w:t>
      </w:r>
      <w:r w:rsidR="000547A6" w:rsidRPr="005A008C">
        <w:rPr>
          <w:rFonts w:ascii="Century" w:hAnsi="Century"/>
          <w:b w:val="0"/>
          <w:i/>
          <w:sz w:val="24"/>
          <w:szCs w:val="24"/>
        </w:rPr>
        <w:t xml:space="preserve"> well 21 </w:t>
      </w:r>
      <w:r w:rsidR="00F1007F" w:rsidRPr="005A008C">
        <w:rPr>
          <w:rFonts w:ascii="Century" w:hAnsi="Century"/>
          <w:b w:val="0"/>
          <w:i/>
          <w:sz w:val="24"/>
          <w:szCs w:val="24"/>
        </w:rPr>
        <w:t>on Fig. 21</w:t>
      </w:r>
      <w:r w:rsidRPr="005A008C">
        <w:rPr>
          <w:rFonts w:ascii="Century" w:hAnsi="Century"/>
          <w:b w:val="0"/>
          <w:i/>
          <w:sz w:val="24"/>
          <w:szCs w:val="24"/>
        </w:rPr>
        <w:t xml:space="preserve"> above</w:t>
      </w:r>
      <w:bookmarkEnd w:id="77"/>
    </w:p>
    <w:p w:rsidR="00C80A85" w:rsidRPr="005A008C" w:rsidRDefault="00C80A85" w:rsidP="00C80A85">
      <w:pPr>
        <w:spacing w:before="360" w:after="120" w:line="480" w:lineRule="auto"/>
        <w:jc w:val="both"/>
        <w:rPr>
          <w:rFonts w:ascii="Century" w:hAnsi="Century" w:cs="Times New Roman"/>
          <w:sz w:val="24"/>
          <w:szCs w:val="24"/>
        </w:rPr>
      </w:pPr>
      <w:r w:rsidRPr="005A008C">
        <w:rPr>
          <w:rFonts w:ascii="Century" w:hAnsi="Century" w:cs="Times New Roman"/>
          <w:sz w:val="24"/>
          <w:szCs w:val="24"/>
        </w:rPr>
        <w:t xml:space="preserve">The above mentioned layered scheme of the basaltic aquifer is also confirmed by the time-drawdown curves of representative pump test data of the basaltic aquifer (Figure </w:t>
      </w:r>
      <w:r w:rsidR="009D086E" w:rsidRPr="005A008C">
        <w:rPr>
          <w:rFonts w:ascii="Century" w:hAnsi="Century" w:cs="Times New Roman"/>
          <w:sz w:val="24"/>
          <w:szCs w:val="24"/>
        </w:rPr>
        <w:t>29</w:t>
      </w:r>
      <w:r w:rsidRPr="005A008C">
        <w:rPr>
          <w:rFonts w:ascii="Century" w:hAnsi="Century" w:cs="Times New Roman"/>
          <w:sz w:val="24"/>
          <w:szCs w:val="24"/>
        </w:rPr>
        <w:t xml:space="preserve">) and from the recession curve of the stream hydrograph (Figure </w:t>
      </w:r>
      <w:r w:rsidR="009D086E" w:rsidRPr="005A008C">
        <w:rPr>
          <w:rFonts w:ascii="Century" w:hAnsi="Century" w:cs="Times New Roman"/>
          <w:sz w:val="24"/>
          <w:szCs w:val="24"/>
        </w:rPr>
        <w:t>19</w:t>
      </w:r>
      <w:r w:rsidRPr="005A008C">
        <w:rPr>
          <w:rFonts w:ascii="Century" w:hAnsi="Century" w:cs="Times New Roman"/>
          <w:sz w:val="24"/>
          <w:szCs w:val="24"/>
        </w:rPr>
        <w:t>, section 3.</w:t>
      </w:r>
      <w:r w:rsidR="009D086E" w:rsidRPr="005A008C">
        <w:rPr>
          <w:rFonts w:ascii="Century" w:hAnsi="Century" w:cs="Times New Roman"/>
          <w:sz w:val="24"/>
          <w:szCs w:val="24"/>
        </w:rPr>
        <w:t>2</w:t>
      </w:r>
      <w:r w:rsidRPr="005A008C">
        <w:rPr>
          <w:rFonts w:ascii="Century" w:hAnsi="Century" w:cs="Times New Roman"/>
          <w:sz w:val="24"/>
          <w:szCs w:val="24"/>
        </w:rPr>
        <w:t xml:space="preserve">).  In the Figure </w:t>
      </w:r>
      <w:r w:rsidR="00362DFE" w:rsidRPr="005A008C">
        <w:rPr>
          <w:rFonts w:ascii="Century" w:hAnsi="Century" w:cs="Times New Roman"/>
          <w:sz w:val="24"/>
          <w:szCs w:val="24"/>
        </w:rPr>
        <w:t>19</w:t>
      </w:r>
      <w:r w:rsidRPr="005A008C">
        <w:rPr>
          <w:rFonts w:ascii="Century" w:hAnsi="Century" w:cs="Times New Roman"/>
          <w:sz w:val="24"/>
          <w:szCs w:val="24"/>
        </w:rPr>
        <w:t xml:space="preserve"> and Figure </w:t>
      </w:r>
      <w:r w:rsidR="00362DFE" w:rsidRPr="005A008C">
        <w:rPr>
          <w:rFonts w:ascii="Century" w:hAnsi="Century" w:cs="Times New Roman"/>
          <w:sz w:val="24"/>
          <w:szCs w:val="24"/>
        </w:rPr>
        <w:t>29</w:t>
      </w:r>
      <w:r w:rsidRPr="005A008C">
        <w:rPr>
          <w:rFonts w:ascii="Century" w:hAnsi="Century" w:cs="Times New Roman"/>
          <w:sz w:val="24"/>
          <w:szCs w:val="24"/>
        </w:rPr>
        <w:t xml:space="preserve">, the curves have breaks in slope where the slope and length of each straight-line segment of the compound curve depend on the hydraulic properties and the extent of the aquifer it represents. </w:t>
      </w:r>
    </w:p>
    <w:p w:rsidR="002C7B35" w:rsidRPr="005A008C" w:rsidRDefault="002C7B35" w:rsidP="002C7B35">
      <w:pPr>
        <w:pStyle w:val="NormalWeb"/>
        <w:spacing w:before="0" w:beforeAutospacing="0" w:after="120" w:afterAutospacing="0" w:line="480" w:lineRule="auto"/>
        <w:jc w:val="both"/>
        <w:rPr>
          <w:rFonts w:ascii="Century" w:hAnsi="Century"/>
        </w:rPr>
      </w:pPr>
      <w:r w:rsidRPr="005A008C">
        <w:rPr>
          <w:rFonts w:ascii="Century" w:hAnsi="Century"/>
        </w:rPr>
        <w:t xml:space="preserve">In principle, in basaltic rocks vertical flow of groundwater occurs through vertical fractures and joints (Domenico and Schwartz, 1998). </w:t>
      </w:r>
      <w:r w:rsidR="00F216BC" w:rsidRPr="005A008C">
        <w:rPr>
          <w:rFonts w:ascii="Century" w:hAnsi="Century"/>
        </w:rPr>
        <w:t>I</w:t>
      </w:r>
      <w:r w:rsidRPr="005A008C">
        <w:rPr>
          <w:rFonts w:ascii="Century" w:hAnsi="Century"/>
        </w:rPr>
        <w:t>nter-bedding</w:t>
      </w:r>
      <w:r w:rsidR="008C15DC" w:rsidRPr="005A008C">
        <w:rPr>
          <w:rFonts w:ascii="Century" w:hAnsi="Century"/>
        </w:rPr>
        <w:t xml:space="preserve"> units </w:t>
      </w:r>
      <w:r w:rsidR="00F216BC" w:rsidRPr="005A008C">
        <w:rPr>
          <w:rFonts w:ascii="Century" w:hAnsi="Century"/>
        </w:rPr>
        <w:t>that are semi-pervious and include</w:t>
      </w:r>
      <w:r w:rsidR="00993BA2" w:rsidRPr="005A008C">
        <w:rPr>
          <w:rFonts w:ascii="Century" w:hAnsi="Century"/>
        </w:rPr>
        <w:t xml:space="preserve"> palaeosols, volcanic ash,</w:t>
      </w:r>
      <w:r w:rsidRPr="005A008C">
        <w:rPr>
          <w:rFonts w:ascii="Century" w:hAnsi="Century"/>
        </w:rPr>
        <w:t xml:space="preserve"> tuff</w:t>
      </w:r>
      <w:r w:rsidR="00993BA2" w:rsidRPr="005A008C">
        <w:rPr>
          <w:rFonts w:ascii="Century" w:hAnsi="Century"/>
        </w:rPr>
        <w:t>, and unfractured center</w:t>
      </w:r>
      <w:r w:rsidR="00760303" w:rsidRPr="005A008C">
        <w:rPr>
          <w:rFonts w:ascii="Century" w:hAnsi="Century"/>
        </w:rPr>
        <w:t>s</w:t>
      </w:r>
      <w:r w:rsidR="00993BA2" w:rsidRPr="005A008C">
        <w:rPr>
          <w:rFonts w:ascii="Century" w:hAnsi="Century"/>
        </w:rPr>
        <w:t xml:space="preserve"> of basaltic lava flow</w:t>
      </w:r>
      <w:r w:rsidRPr="005A008C">
        <w:rPr>
          <w:rFonts w:ascii="Century" w:hAnsi="Century"/>
        </w:rPr>
        <w:t xml:space="preserve"> act as a local barrier to the vertical flow. </w:t>
      </w:r>
      <w:r w:rsidR="005F63E2" w:rsidRPr="005A008C">
        <w:rPr>
          <w:rFonts w:ascii="Century" w:hAnsi="Century"/>
        </w:rPr>
        <w:t xml:space="preserve">Elsewhere, </w:t>
      </w:r>
      <w:r w:rsidR="00370B35" w:rsidRPr="005A008C">
        <w:rPr>
          <w:rFonts w:ascii="Century" w:hAnsi="Century"/>
        </w:rPr>
        <w:t xml:space="preserve">studies indicated that </w:t>
      </w:r>
      <w:r w:rsidR="005F63E2" w:rsidRPr="005A008C">
        <w:rPr>
          <w:rFonts w:ascii="Century" w:hAnsi="Century"/>
        </w:rPr>
        <w:t>i</w:t>
      </w:r>
      <w:r w:rsidRPr="005A008C">
        <w:rPr>
          <w:rFonts w:ascii="Century" w:hAnsi="Century"/>
        </w:rPr>
        <w:t>n places where these inter-be</w:t>
      </w:r>
      <w:r w:rsidR="008C15DC" w:rsidRPr="005A008C">
        <w:rPr>
          <w:rFonts w:ascii="Century" w:hAnsi="Century"/>
        </w:rPr>
        <w:t>dding units are thick and broad</w:t>
      </w:r>
      <w:r w:rsidR="00585B3B" w:rsidRPr="005A008C">
        <w:rPr>
          <w:rFonts w:ascii="Century" w:hAnsi="Century"/>
        </w:rPr>
        <w:t>,</w:t>
      </w:r>
      <w:r w:rsidRPr="005A008C">
        <w:rPr>
          <w:rFonts w:ascii="Century" w:hAnsi="Century"/>
        </w:rPr>
        <w:t xml:space="preserve"> spring discharge</w:t>
      </w:r>
      <w:r w:rsidR="00585B3B" w:rsidRPr="005A008C">
        <w:rPr>
          <w:rFonts w:ascii="Century" w:hAnsi="Century"/>
        </w:rPr>
        <w:t>s</w:t>
      </w:r>
      <w:r w:rsidRPr="005A008C">
        <w:rPr>
          <w:rFonts w:ascii="Century" w:hAnsi="Century"/>
        </w:rPr>
        <w:t xml:space="preserve"> at high elevation (Dafny et al</w:t>
      </w:r>
      <w:r w:rsidR="008F2008" w:rsidRPr="005A008C">
        <w:rPr>
          <w:rFonts w:ascii="Century" w:hAnsi="Century"/>
        </w:rPr>
        <w:t>.</w:t>
      </w:r>
      <w:r w:rsidRPr="005A008C">
        <w:rPr>
          <w:rFonts w:ascii="Century" w:hAnsi="Century"/>
        </w:rPr>
        <w:t xml:space="preserve">, 2006). </w:t>
      </w:r>
      <w:r w:rsidR="008C15DC" w:rsidRPr="005A008C">
        <w:rPr>
          <w:rFonts w:ascii="Century" w:hAnsi="Century"/>
        </w:rPr>
        <w:t xml:space="preserve">In the study area, </w:t>
      </w:r>
      <w:r w:rsidR="00A0478D" w:rsidRPr="005A008C">
        <w:rPr>
          <w:rFonts w:ascii="Century" w:hAnsi="Century"/>
        </w:rPr>
        <w:t xml:space="preserve">during field investigation </w:t>
      </w:r>
      <w:r w:rsidR="008C15DC" w:rsidRPr="005A008C">
        <w:rPr>
          <w:rFonts w:ascii="Century" w:hAnsi="Century"/>
        </w:rPr>
        <w:t xml:space="preserve">such springs are commonly observed in the either side of southeast </w:t>
      </w:r>
      <w:r w:rsidR="008C15DC" w:rsidRPr="005A008C">
        <w:rPr>
          <w:rFonts w:ascii="Century" w:hAnsi="Century"/>
        </w:rPr>
        <w:lastRenderedPageBreak/>
        <w:t>trending parallel ridge</w:t>
      </w:r>
      <w:r w:rsidR="00BA1CC4" w:rsidRPr="005A008C">
        <w:rPr>
          <w:rFonts w:ascii="Century" w:hAnsi="Century"/>
        </w:rPr>
        <w:t xml:space="preserve"> capped by volcanic rocks</w:t>
      </w:r>
      <w:r w:rsidR="008C15DC" w:rsidRPr="005A008C">
        <w:rPr>
          <w:rFonts w:ascii="Century" w:hAnsi="Century"/>
        </w:rPr>
        <w:t xml:space="preserve">. </w:t>
      </w:r>
      <w:r w:rsidRPr="005A008C">
        <w:rPr>
          <w:rFonts w:ascii="Century" w:hAnsi="Century"/>
        </w:rPr>
        <w:t>It is also observed that springs emerge at the contact between the basaltic sequence and the un</w:t>
      </w:r>
      <w:r w:rsidR="008379D0" w:rsidRPr="005A008C">
        <w:rPr>
          <w:rFonts w:ascii="Century" w:hAnsi="Century"/>
        </w:rPr>
        <w:t xml:space="preserve">derlying basement rocks (Fig. </w:t>
      </w:r>
      <w:r w:rsidR="009276B9" w:rsidRPr="005A008C">
        <w:rPr>
          <w:rFonts w:ascii="Century" w:hAnsi="Century"/>
        </w:rPr>
        <w:t>26</w:t>
      </w:r>
      <w:r w:rsidRPr="005A008C">
        <w:rPr>
          <w:rFonts w:ascii="Century" w:hAnsi="Century"/>
        </w:rPr>
        <w:t xml:space="preserve"> and Plate 4). Discharge of the springs is low (mean 1.10 l/s)</w:t>
      </w:r>
      <w:r w:rsidR="003456CC" w:rsidRPr="005A008C">
        <w:rPr>
          <w:rFonts w:ascii="Century" w:hAnsi="Century"/>
        </w:rPr>
        <w:t xml:space="preserve"> (Annex </w:t>
      </w:r>
      <w:r w:rsidR="003C30E0" w:rsidRPr="005A008C">
        <w:rPr>
          <w:rFonts w:ascii="Century" w:hAnsi="Century"/>
        </w:rPr>
        <w:t>A11</w:t>
      </w:r>
      <w:r w:rsidR="003456CC" w:rsidRPr="005A008C">
        <w:rPr>
          <w:rFonts w:ascii="Century" w:hAnsi="Century"/>
        </w:rPr>
        <w:t>)</w:t>
      </w:r>
      <w:r w:rsidRPr="005A008C">
        <w:rPr>
          <w:rFonts w:ascii="Century" w:hAnsi="Century"/>
        </w:rPr>
        <w:t xml:space="preserve"> presumably due to small recharge area and/or poor storage characteristic of the basaltic aquifer. </w:t>
      </w:r>
    </w:p>
    <w:p w:rsidR="002C7B35" w:rsidRPr="005A008C" w:rsidRDefault="002C7B35" w:rsidP="002C7B35">
      <w:pPr>
        <w:pStyle w:val="Caption"/>
        <w:jc w:val="center"/>
        <w:rPr>
          <w:rFonts w:ascii="Century" w:hAnsi="Century"/>
          <w:sz w:val="24"/>
          <w:szCs w:val="24"/>
        </w:rPr>
      </w:pPr>
      <w:r w:rsidRPr="005A008C">
        <w:rPr>
          <w:rFonts w:ascii="Century" w:hAnsi="Century"/>
          <w:noProof/>
        </w:rPr>
        <w:drawing>
          <wp:inline distT="0" distB="0" distL="0" distR="0">
            <wp:extent cx="2828925" cy="2140208"/>
            <wp:effectExtent l="19050" t="0" r="9525" b="0"/>
            <wp:docPr id="4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2"/>
                    <a:srcRect/>
                    <a:stretch>
                      <a:fillRect/>
                    </a:stretch>
                  </pic:blipFill>
                  <pic:spPr bwMode="auto">
                    <a:xfrm>
                      <a:off x="0" y="0"/>
                      <a:ext cx="2828925" cy="2140208"/>
                    </a:xfrm>
                    <a:prstGeom prst="rect">
                      <a:avLst/>
                    </a:prstGeom>
                    <a:noFill/>
                    <a:ln w="9525">
                      <a:noFill/>
                      <a:miter lim="800000"/>
                      <a:headEnd/>
                      <a:tailEnd/>
                    </a:ln>
                  </pic:spPr>
                </pic:pic>
              </a:graphicData>
            </a:graphic>
          </wp:inline>
        </w:drawing>
      </w:r>
    </w:p>
    <w:p w:rsidR="00A0478D" w:rsidRPr="005A008C" w:rsidRDefault="00FA2CA2" w:rsidP="00FA2CA2">
      <w:pPr>
        <w:pStyle w:val="Caption"/>
        <w:spacing w:line="480" w:lineRule="auto"/>
        <w:rPr>
          <w:rFonts w:ascii="Century" w:hAnsi="Century"/>
          <w:b w:val="0"/>
          <w:sz w:val="24"/>
          <w:szCs w:val="24"/>
        </w:rPr>
      </w:pPr>
      <w:bookmarkStart w:id="78" w:name="_Toc470812221"/>
      <w:r w:rsidRPr="005A008C">
        <w:rPr>
          <w:rFonts w:ascii="Century" w:hAnsi="Century"/>
          <w:sz w:val="24"/>
          <w:szCs w:val="24"/>
        </w:rPr>
        <w:t xml:space="preserve">Plate </w:t>
      </w:r>
      <w:r w:rsidR="00C371F2" w:rsidRPr="005A008C">
        <w:rPr>
          <w:rFonts w:ascii="Century" w:hAnsi="Century"/>
          <w:sz w:val="24"/>
          <w:szCs w:val="24"/>
        </w:rPr>
        <w:fldChar w:fldCharType="begin"/>
      </w:r>
      <w:r w:rsidRPr="005A008C">
        <w:rPr>
          <w:rFonts w:ascii="Century" w:hAnsi="Century"/>
          <w:sz w:val="24"/>
          <w:szCs w:val="24"/>
        </w:rPr>
        <w:instrText xml:space="preserve"> SEQ Plate \* ARABIC </w:instrText>
      </w:r>
      <w:r w:rsidR="00C371F2" w:rsidRPr="005A008C">
        <w:rPr>
          <w:rFonts w:ascii="Century" w:hAnsi="Century"/>
          <w:sz w:val="24"/>
          <w:szCs w:val="24"/>
        </w:rPr>
        <w:fldChar w:fldCharType="separate"/>
      </w:r>
      <w:r w:rsidR="007F4D3E">
        <w:rPr>
          <w:rFonts w:ascii="Century" w:hAnsi="Century"/>
          <w:noProof/>
          <w:sz w:val="24"/>
          <w:szCs w:val="24"/>
        </w:rPr>
        <w:t>4</w:t>
      </w:r>
      <w:r w:rsidR="00C371F2" w:rsidRPr="005A008C">
        <w:rPr>
          <w:rFonts w:ascii="Century" w:hAnsi="Century"/>
          <w:sz w:val="24"/>
          <w:szCs w:val="24"/>
        </w:rPr>
        <w:fldChar w:fldCharType="end"/>
      </w:r>
      <w:r w:rsidRPr="005A008C">
        <w:rPr>
          <w:rFonts w:ascii="Century" w:hAnsi="Century"/>
          <w:b w:val="0"/>
          <w:sz w:val="24"/>
          <w:szCs w:val="24"/>
        </w:rPr>
        <w:t xml:space="preserve"> </w:t>
      </w:r>
      <w:r w:rsidR="002C7B35" w:rsidRPr="005A008C">
        <w:rPr>
          <w:rFonts w:ascii="Century" w:hAnsi="Century"/>
          <w:b w:val="0"/>
          <w:sz w:val="24"/>
          <w:szCs w:val="24"/>
        </w:rPr>
        <w:t>Typical spring at basalt-basement contact line (</w:t>
      </w:r>
      <w:r w:rsidR="002C7B35" w:rsidRPr="005A008C">
        <w:rPr>
          <w:rFonts w:ascii="Century" w:hAnsi="Century"/>
          <w:b w:val="0"/>
          <w:i/>
          <w:sz w:val="24"/>
          <w:szCs w:val="24"/>
        </w:rPr>
        <w:t>Red hatch = contact line</w:t>
      </w:r>
      <w:r w:rsidR="002C7B35" w:rsidRPr="005A008C">
        <w:rPr>
          <w:rFonts w:ascii="Century" w:hAnsi="Century"/>
          <w:b w:val="0"/>
          <w:sz w:val="24"/>
          <w:szCs w:val="24"/>
        </w:rPr>
        <w:t>) (</w:t>
      </w:r>
      <w:r w:rsidR="002C7B35" w:rsidRPr="005A008C">
        <w:rPr>
          <w:rFonts w:ascii="Century" w:hAnsi="Century"/>
          <w:b w:val="0"/>
          <w:i/>
          <w:sz w:val="24"/>
          <w:szCs w:val="24"/>
        </w:rPr>
        <w:t>Photo taken near Bilida, see Fig. 1 for the location</w:t>
      </w:r>
      <w:r w:rsidR="002C7B35" w:rsidRPr="005A008C">
        <w:rPr>
          <w:rFonts w:ascii="Century" w:hAnsi="Century"/>
          <w:b w:val="0"/>
          <w:sz w:val="24"/>
          <w:szCs w:val="24"/>
        </w:rPr>
        <w:t>)</w:t>
      </w:r>
      <w:bookmarkEnd w:id="78"/>
    </w:p>
    <w:p w:rsidR="00A0478D" w:rsidRPr="005A008C" w:rsidRDefault="00A0478D" w:rsidP="002345F3">
      <w:pPr>
        <w:pStyle w:val="NormalWeb"/>
        <w:spacing w:before="120" w:beforeAutospacing="0" w:after="0" w:afterAutospacing="0" w:line="480" w:lineRule="auto"/>
        <w:jc w:val="both"/>
        <w:rPr>
          <w:rFonts w:ascii="Century" w:hAnsi="Century"/>
        </w:rPr>
      </w:pPr>
      <w:r w:rsidRPr="005A008C">
        <w:rPr>
          <w:rFonts w:ascii="Century" w:hAnsi="Century"/>
        </w:rPr>
        <w:t xml:space="preserve">In the basaltic aquifer groundwater generally flows toward south and southeast (Figure </w:t>
      </w:r>
      <w:r w:rsidR="002345F3" w:rsidRPr="005A008C">
        <w:rPr>
          <w:rFonts w:ascii="Century" w:hAnsi="Century"/>
        </w:rPr>
        <w:t>30</w:t>
      </w:r>
      <w:r w:rsidRPr="005A008C">
        <w:rPr>
          <w:rFonts w:ascii="Century" w:hAnsi="Century"/>
        </w:rPr>
        <w:t xml:space="preserve">). It seems that groundwater flow direction is controlled by </w:t>
      </w:r>
      <w:r w:rsidR="00216F74" w:rsidRPr="005A008C">
        <w:rPr>
          <w:rFonts w:ascii="Century" w:hAnsi="Century"/>
        </w:rPr>
        <w:t xml:space="preserve">both </w:t>
      </w:r>
      <w:r w:rsidRPr="005A008C">
        <w:rPr>
          <w:rFonts w:ascii="Century" w:hAnsi="Century"/>
        </w:rPr>
        <w:t xml:space="preserve">topography and fractures </w:t>
      </w:r>
      <w:r w:rsidR="00216F74" w:rsidRPr="005A008C">
        <w:rPr>
          <w:rFonts w:ascii="Century" w:hAnsi="Century"/>
        </w:rPr>
        <w:t xml:space="preserve">orientation that is </w:t>
      </w:r>
      <w:r w:rsidR="002345F3" w:rsidRPr="005A008C">
        <w:rPr>
          <w:rFonts w:ascii="Century" w:hAnsi="Century"/>
        </w:rPr>
        <w:t>shown in Figure 2 and Figure 9, repectively</w:t>
      </w:r>
      <w:r w:rsidRPr="005A008C">
        <w:rPr>
          <w:rFonts w:ascii="Century" w:hAnsi="Century"/>
        </w:rPr>
        <w:t xml:space="preserve">. </w:t>
      </w:r>
    </w:p>
    <w:p w:rsidR="001568E3" w:rsidRPr="005A008C" w:rsidRDefault="001568E3" w:rsidP="001568E3">
      <w:pPr>
        <w:spacing w:before="120" w:after="120" w:line="480" w:lineRule="auto"/>
        <w:jc w:val="both"/>
        <w:rPr>
          <w:rFonts w:ascii="Century" w:hAnsi="Century" w:cs="Times New Roman"/>
          <w:sz w:val="24"/>
          <w:szCs w:val="24"/>
        </w:rPr>
      </w:pPr>
      <w:r w:rsidRPr="005A008C">
        <w:rPr>
          <w:rFonts w:ascii="Century" w:hAnsi="Century" w:cs="Times New Roman"/>
          <w:sz w:val="24"/>
          <w:szCs w:val="24"/>
        </w:rPr>
        <w:t xml:space="preserve">On the drawdown-time curve of pump test data of the selected wells in the basaltic terrain, the change in the drawdown sharply increases during the first few minutes of pumping; however, the change slows in the later time which is, according to Krusemen and Ridder (2000), indicative of at least semi-confined aquifer system. This conclusion is normal due to the existence of the semi-pervious units on top of </w:t>
      </w:r>
      <w:r w:rsidRPr="005A008C">
        <w:rPr>
          <w:rFonts w:ascii="Century" w:hAnsi="Century" w:cs="Times New Roman"/>
          <w:sz w:val="24"/>
          <w:szCs w:val="24"/>
        </w:rPr>
        <w:lastRenderedPageBreak/>
        <w:t xml:space="preserve">each fractured basaltic layer (Fig. </w:t>
      </w:r>
      <w:r w:rsidR="003E630B" w:rsidRPr="005A008C">
        <w:rPr>
          <w:rFonts w:ascii="Century" w:hAnsi="Century" w:cs="Times New Roman"/>
          <w:sz w:val="24"/>
          <w:szCs w:val="24"/>
        </w:rPr>
        <w:t>25</w:t>
      </w:r>
      <w:r w:rsidRPr="005A008C">
        <w:rPr>
          <w:rFonts w:ascii="Century" w:hAnsi="Century" w:cs="Times New Roman"/>
          <w:sz w:val="24"/>
          <w:szCs w:val="24"/>
        </w:rPr>
        <w:t xml:space="preserve">). Semi-confined nature of the basaltic aquifer is further evidenced from the position of static water level relative to the depth of first-water-strike.  Data shows mean static water level is at 21.2 m which is, in average, 10 m above the depth of first-water-strike (Table </w:t>
      </w:r>
      <w:r w:rsidR="007E5F24" w:rsidRPr="005A008C">
        <w:rPr>
          <w:rFonts w:ascii="Century" w:hAnsi="Century" w:cs="Times New Roman"/>
          <w:sz w:val="24"/>
          <w:szCs w:val="24"/>
        </w:rPr>
        <w:t>10</w:t>
      </w:r>
      <w:r w:rsidRPr="005A008C">
        <w:rPr>
          <w:rFonts w:ascii="Century" w:hAnsi="Century" w:cs="Times New Roman"/>
          <w:sz w:val="24"/>
          <w:szCs w:val="24"/>
        </w:rPr>
        <w:t xml:space="preserve">). </w:t>
      </w:r>
    </w:p>
    <w:p w:rsidR="0009212D" w:rsidRPr="005A008C" w:rsidRDefault="0009212D" w:rsidP="0009212D">
      <w:pPr>
        <w:pStyle w:val="Caption"/>
        <w:spacing w:after="120" w:line="480" w:lineRule="auto"/>
        <w:jc w:val="center"/>
        <w:rPr>
          <w:rFonts w:ascii="Century" w:hAnsi="Century"/>
          <w:sz w:val="24"/>
          <w:szCs w:val="24"/>
        </w:rPr>
      </w:pPr>
      <w:r w:rsidRPr="005A008C">
        <w:rPr>
          <w:rFonts w:ascii="Century" w:hAnsi="Century"/>
          <w:b w:val="0"/>
          <w:bCs w:val="0"/>
          <w:noProof/>
          <w:sz w:val="24"/>
          <w:szCs w:val="24"/>
        </w:rPr>
        <w:drawing>
          <wp:inline distT="0" distB="0" distL="0" distR="0">
            <wp:extent cx="4610100" cy="5819775"/>
            <wp:effectExtent l="19050" t="0" r="0" b="0"/>
            <wp:docPr id="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3"/>
                    <a:srcRect/>
                    <a:stretch>
                      <a:fillRect/>
                    </a:stretch>
                  </pic:blipFill>
                  <pic:spPr bwMode="auto">
                    <a:xfrm>
                      <a:off x="0" y="0"/>
                      <a:ext cx="4610100" cy="5819775"/>
                    </a:xfrm>
                    <a:prstGeom prst="rect">
                      <a:avLst/>
                    </a:prstGeom>
                    <a:noFill/>
                    <a:ln w="9525">
                      <a:noFill/>
                      <a:miter lim="800000"/>
                      <a:headEnd/>
                      <a:tailEnd/>
                    </a:ln>
                  </pic:spPr>
                </pic:pic>
              </a:graphicData>
            </a:graphic>
          </wp:inline>
        </w:drawing>
      </w:r>
    </w:p>
    <w:p w:rsidR="00A0478D" w:rsidRPr="005A008C" w:rsidRDefault="00BA013C" w:rsidP="00BA013C">
      <w:pPr>
        <w:pStyle w:val="Caption"/>
        <w:spacing w:after="120" w:line="480" w:lineRule="auto"/>
        <w:rPr>
          <w:rFonts w:ascii="Century" w:hAnsi="Century"/>
          <w:b w:val="0"/>
          <w:sz w:val="24"/>
          <w:szCs w:val="24"/>
        </w:rPr>
      </w:pPr>
      <w:bookmarkStart w:id="79" w:name="_Toc470811790"/>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30</w:t>
      </w:r>
      <w:r w:rsidR="00C371F2" w:rsidRPr="005A008C">
        <w:rPr>
          <w:rFonts w:ascii="Century" w:hAnsi="Century"/>
          <w:sz w:val="24"/>
          <w:szCs w:val="24"/>
        </w:rPr>
        <w:fldChar w:fldCharType="end"/>
      </w:r>
      <w:r w:rsidRPr="005A008C">
        <w:rPr>
          <w:rFonts w:ascii="Century" w:hAnsi="Century"/>
          <w:sz w:val="24"/>
          <w:szCs w:val="24"/>
        </w:rPr>
        <w:t xml:space="preserve"> </w:t>
      </w:r>
      <w:r w:rsidR="00A0478D" w:rsidRPr="005A008C">
        <w:rPr>
          <w:rFonts w:ascii="Century" w:hAnsi="Century"/>
          <w:b w:val="0"/>
          <w:sz w:val="24"/>
          <w:szCs w:val="24"/>
        </w:rPr>
        <w:t>Groundwater flow direction in the basaltic aquifer</w:t>
      </w:r>
      <w:bookmarkEnd w:id="79"/>
    </w:p>
    <w:p w:rsidR="002C7B35" w:rsidRPr="005A008C" w:rsidRDefault="0064754A" w:rsidP="002C7B35">
      <w:pPr>
        <w:pStyle w:val="Heading3"/>
        <w:spacing w:line="480" w:lineRule="auto"/>
        <w:rPr>
          <w:rFonts w:ascii="Century" w:eastAsia="Times New Roman" w:hAnsi="Century" w:cs="Times New Roman"/>
          <w:noProof/>
          <w:color w:val="auto"/>
        </w:rPr>
      </w:pPr>
      <w:bookmarkStart w:id="80" w:name="_Toc470811665"/>
      <w:r w:rsidRPr="005A008C">
        <w:rPr>
          <w:rFonts w:ascii="Century" w:eastAsia="Times New Roman" w:hAnsi="Century" w:cs="Times New Roman"/>
          <w:noProof/>
          <w:color w:val="auto"/>
        </w:rPr>
        <w:lastRenderedPageBreak/>
        <w:t>Basement</w:t>
      </w:r>
      <w:r w:rsidR="002C7B35" w:rsidRPr="005A008C">
        <w:rPr>
          <w:rFonts w:ascii="Century" w:eastAsia="Times New Roman" w:hAnsi="Century" w:cs="Times New Roman"/>
          <w:noProof/>
          <w:color w:val="auto"/>
        </w:rPr>
        <w:t xml:space="preserve"> aquifer</w:t>
      </w:r>
      <w:bookmarkEnd w:id="80"/>
      <w:r w:rsidR="002C7B35" w:rsidRPr="005A008C">
        <w:rPr>
          <w:rFonts w:ascii="Century" w:eastAsia="Times New Roman" w:hAnsi="Century" w:cs="Times New Roman"/>
          <w:noProof/>
          <w:color w:val="auto"/>
        </w:rPr>
        <w:t xml:space="preserve"> </w:t>
      </w:r>
    </w:p>
    <w:p w:rsidR="002C7B35" w:rsidRPr="005A008C" w:rsidRDefault="006C52C1" w:rsidP="002C7B35">
      <w:pPr>
        <w:spacing w:after="120" w:line="480" w:lineRule="auto"/>
        <w:jc w:val="both"/>
        <w:rPr>
          <w:rFonts w:ascii="Century" w:hAnsi="Century" w:cs="Times New Roman"/>
          <w:sz w:val="24"/>
          <w:szCs w:val="24"/>
          <w:lang w:val="en-GB"/>
        </w:rPr>
      </w:pPr>
      <w:r w:rsidRPr="005A008C">
        <w:rPr>
          <w:rFonts w:ascii="Century" w:hAnsi="Century" w:cs="Times New Roman"/>
          <w:sz w:val="24"/>
          <w:szCs w:val="24"/>
          <w:lang w:val="en-GB"/>
        </w:rPr>
        <w:t>P</w:t>
      </w:r>
      <w:r w:rsidR="002C7B35" w:rsidRPr="005A008C">
        <w:rPr>
          <w:rFonts w:ascii="Century" w:hAnsi="Century" w:cs="Times New Roman"/>
          <w:sz w:val="24"/>
          <w:szCs w:val="24"/>
          <w:lang w:val="en-GB"/>
        </w:rPr>
        <w:t>lutonic igneous rocks (granites, diorites, etc.) and metamorphic rocks (gneisses, granulites, quartzites, schists and phyllites, etc.</w:t>
      </w:r>
      <w:r w:rsidR="00BD29AB" w:rsidRPr="005A008C">
        <w:rPr>
          <w:rFonts w:ascii="Century" w:hAnsi="Century" w:cs="Times New Roman"/>
          <w:sz w:val="24"/>
          <w:szCs w:val="24"/>
          <w:lang w:val="en-GB"/>
        </w:rPr>
        <w:t xml:space="preserve">) are </w:t>
      </w:r>
      <w:r w:rsidR="002C7B35" w:rsidRPr="005A008C">
        <w:rPr>
          <w:rFonts w:ascii="Century" w:hAnsi="Century" w:cs="Times New Roman"/>
          <w:sz w:val="24"/>
          <w:szCs w:val="24"/>
          <w:lang w:val="en-GB"/>
        </w:rPr>
        <w:t xml:space="preserve">characterized by insignificant primary inter-granular porosity and primary permeability (Krasny, 1997); however, rock weathering and fracturing create secondary porosity and permeability to varying extent (UNESCO, 1984; Singhal, 2008). In </w:t>
      </w:r>
      <w:r w:rsidR="00443CB0" w:rsidRPr="005A008C">
        <w:rPr>
          <w:rFonts w:ascii="Century" w:hAnsi="Century" w:cs="Times New Roman"/>
          <w:sz w:val="24"/>
          <w:szCs w:val="24"/>
          <w:lang w:val="en-GB"/>
        </w:rPr>
        <w:t xml:space="preserve">a </w:t>
      </w:r>
      <w:r w:rsidR="002C7B35" w:rsidRPr="005A008C">
        <w:rPr>
          <w:rFonts w:ascii="Century" w:hAnsi="Century" w:cs="Times New Roman"/>
          <w:sz w:val="24"/>
          <w:szCs w:val="24"/>
          <w:lang w:val="en-GB"/>
        </w:rPr>
        <w:t xml:space="preserve">typical </w:t>
      </w:r>
      <w:r w:rsidR="00443CB0" w:rsidRPr="005A008C">
        <w:rPr>
          <w:rFonts w:ascii="Century" w:hAnsi="Century" w:cs="Times New Roman"/>
          <w:sz w:val="24"/>
          <w:szCs w:val="24"/>
          <w:lang w:val="en-GB"/>
        </w:rPr>
        <w:t>basement</w:t>
      </w:r>
      <w:r w:rsidR="002C7B35" w:rsidRPr="005A008C">
        <w:rPr>
          <w:rFonts w:ascii="Century" w:hAnsi="Century" w:cs="Times New Roman"/>
          <w:sz w:val="24"/>
          <w:szCs w:val="24"/>
          <w:lang w:val="en-GB"/>
        </w:rPr>
        <w:t xml:space="preserve"> </w:t>
      </w:r>
      <w:r w:rsidR="00253F08" w:rsidRPr="005A008C">
        <w:rPr>
          <w:rFonts w:ascii="Century" w:hAnsi="Century" w:cs="Times New Roman"/>
          <w:sz w:val="24"/>
          <w:szCs w:val="24"/>
          <w:lang w:val="en-GB"/>
        </w:rPr>
        <w:t>terrain</w:t>
      </w:r>
      <w:r w:rsidR="00443CB0" w:rsidRPr="005A008C">
        <w:rPr>
          <w:rFonts w:ascii="Century" w:hAnsi="Century" w:cs="Times New Roman"/>
          <w:sz w:val="24"/>
          <w:szCs w:val="24"/>
          <w:lang w:val="en-GB"/>
        </w:rPr>
        <w:t xml:space="preserve"> covered by these rocks</w:t>
      </w:r>
      <w:r w:rsidR="00150318" w:rsidRPr="005A008C">
        <w:rPr>
          <w:rFonts w:ascii="Century" w:hAnsi="Century" w:cs="Times New Roman"/>
          <w:sz w:val="24"/>
          <w:szCs w:val="24"/>
          <w:lang w:val="en-GB"/>
        </w:rPr>
        <w:t>,</w:t>
      </w:r>
      <w:r w:rsidR="002C7B35" w:rsidRPr="005A008C">
        <w:rPr>
          <w:rFonts w:ascii="Century" w:hAnsi="Century" w:cs="Times New Roman"/>
          <w:sz w:val="24"/>
          <w:szCs w:val="24"/>
          <w:lang w:val="en-GB"/>
        </w:rPr>
        <w:t xml:space="preserve"> geological sequence is characterized by (a) upper weathered zone formed by regolith, talus and/or quaternary deposits where inter-granular (or interstitial) porosity prevails, (b) middle fissured zone having thickness in some tens of meters, and (c) lower massive zone (Bhawan, 1999; Omosuyi and Oyemola, 2012). In general, the upper and the middle layer form </w:t>
      </w:r>
      <w:r w:rsidR="00F43ABD" w:rsidRPr="005A008C">
        <w:rPr>
          <w:rFonts w:ascii="Century" w:hAnsi="Century" w:cs="Times New Roman"/>
          <w:sz w:val="24"/>
          <w:szCs w:val="24"/>
          <w:lang w:val="en-GB"/>
        </w:rPr>
        <w:t>basement</w:t>
      </w:r>
      <w:r w:rsidR="002C7B35" w:rsidRPr="005A008C">
        <w:rPr>
          <w:rFonts w:ascii="Century" w:hAnsi="Century" w:cs="Times New Roman"/>
          <w:sz w:val="24"/>
          <w:szCs w:val="24"/>
          <w:lang w:val="en-GB"/>
        </w:rPr>
        <w:t xml:space="preserve"> aquifers where groundwater occurs and circulates (UNESCO, 1984). </w:t>
      </w:r>
    </w:p>
    <w:p w:rsidR="004B41A6" w:rsidRPr="005A008C" w:rsidRDefault="004B41A6" w:rsidP="004B41A6">
      <w:pPr>
        <w:spacing w:after="120" w:line="480" w:lineRule="auto"/>
        <w:jc w:val="both"/>
        <w:rPr>
          <w:rFonts w:ascii="Century" w:hAnsi="Century" w:cs="Times New Roman"/>
          <w:sz w:val="24"/>
          <w:szCs w:val="24"/>
        </w:rPr>
      </w:pPr>
      <w:r w:rsidRPr="005A008C">
        <w:rPr>
          <w:rFonts w:ascii="Century" w:hAnsi="Century" w:cs="Times New Roman"/>
          <w:sz w:val="24"/>
          <w:szCs w:val="24"/>
        </w:rPr>
        <w:t xml:space="preserve">In the basement terrain of the study area, water well inventory shows productive water wells are located on or near the fracture lines (Fig. </w:t>
      </w:r>
      <w:r w:rsidR="005F1603" w:rsidRPr="005A008C">
        <w:rPr>
          <w:rFonts w:ascii="Century" w:hAnsi="Century" w:cs="Times New Roman"/>
          <w:sz w:val="24"/>
          <w:szCs w:val="24"/>
        </w:rPr>
        <w:t>31</w:t>
      </w:r>
      <w:r w:rsidRPr="005A008C">
        <w:rPr>
          <w:rFonts w:ascii="Century" w:hAnsi="Century" w:cs="Times New Roman"/>
          <w:sz w:val="24"/>
          <w:szCs w:val="24"/>
        </w:rPr>
        <w:t xml:space="preserve">), suggesting that groundwater occurs </w:t>
      </w:r>
      <w:r w:rsidR="000962B7" w:rsidRPr="005A008C">
        <w:rPr>
          <w:rFonts w:ascii="Century" w:hAnsi="Century" w:cs="Times New Roman"/>
          <w:sz w:val="24"/>
          <w:szCs w:val="24"/>
        </w:rPr>
        <w:t xml:space="preserve">and circulates </w:t>
      </w:r>
      <w:r w:rsidRPr="005A008C">
        <w:rPr>
          <w:rFonts w:ascii="Century" w:hAnsi="Century" w:cs="Times New Roman"/>
          <w:sz w:val="24"/>
          <w:szCs w:val="24"/>
        </w:rPr>
        <w:t xml:space="preserve">along fracture lines. Indeed, </w:t>
      </w:r>
      <w:r w:rsidR="00FD4FE1" w:rsidRPr="005A008C">
        <w:rPr>
          <w:rFonts w:ascii="Century" w:hAnsi="Century" w:cs="Times New Roman"/>
          <w:sz w:val="24"/>
          <w:szCs w:val="24"/>
        </w:rPr>
        <w:t xml:space="preserve">fracture control </w:t>
      </w:r>
      <w:r w:rsidR="00000160" w:rsidRPr="005A008C">
        <w:rPr>
          <w:rFonts w:ascii="Century" w:hAnsi="Century" w:cs="Times New Roman"/>
          <w:sz w:val="24"/>
          <w:szCs w:val="24"/>
        </w:rPr>
        <w:t>on</w:t>
      </w:r>
      <w:r w:rsidR="00FD4FE1" w:rsidRPr="005A008C">
        <w:rPr>
          <w:rFonts w:ascii="Century" w:hAnsi="Century" w:cs="Times New Roman"/>
          <w:sz w:val="24"/>
          <w:szCs w:val="24"/>
        </w:rPr>
        <w:t xml:space="preserve"> groundwater occurrence and flow direction </w:t>
      </w:r>
      <w:r w:rsidR="00000160" w:rsidRPr="005A008C">
        <w:rPr>
          <w:rFonts w:ascii="Century" w:hAnsi="Century" w:cs="Times New Roman"/>
          <w:sz w:val="24"/>
          <w:szCs w:val="24"/>
        </w:rPr>
        <w:t xml:space="preserve">is </w:t>
      </w:r>
      <w:r w:rsidRPr="005A008C">
        <w:rPr>
          <w:rFonts w:ascii="Century" w:hAnsi="Century" w:cs="Times New Roman"/>
          <w:sz w:val="24"/>
          <w:szCs w:val="24"/>
        </w:rPr>
        <w:t xml:space="preserve">common to many of the basement terrains elsewhere (Singhal, 2008). In chapter two above, it is disclosed that fractures are short in length and not interconnected, resulting in compartmentalized/localized aquifer system. </w:t>
      </w:r>
    </w:p>
    <w:p w:rsidR="002C7B35" w:rsidRPr="005A008C" w:rsidRDefault="00C371F2" w:rsidP="002C7B35">
      <w:pPr>
        <w:pStyle w:val="Caption"/>
        <w:spacing w:after="240" w:line="480" w:lineRule="auto"/>
        <w:jc w:val="center"/>
        <w:rPr>
          <w:rFonts w:ascii="Century" w:hAnsi="Century"/>
          <w:b w:val="0"/>
          <w:sz w:val="24"/>
          <w:szCs w:val="24"/>
        </w:rPr>
      </w:pPr>
      <w:r>
        <w:rPr>
          <w:rFonts w:ascii="Century" w:hAnsi="Century"/>
          <w:b w:val="0"/>
          <w:noProof/>
          <w:sz w:val="24"/>
          <w:szCs w:val="24"/>
        </w:rPr>
        <w:lastRenderedPageBreak/>
        <w:pict>
          <v:rect id="_x0000_s1032" style="position:absolute;left:0;text-align:left;margin-left:65.25pt;margin-top:-10.4pt;width:337.5pt;height:442.5pt;z-index:251667456" filled="f" strokeweight="1.5pt"/>
        </w:pict>
      </w:r>
      <w:r>
        <w:rPr>
          <w:rFonts w:ascii="Century" w:hAnsi="Century"/>
          <w:b w:val="0"/>
          <w:noProof/>
          <w:sz w:val="24"/>
          <w:szCs w:val="24"/>
        </w:rPr>
        <w:pict>
          <v:shape id="_x0000_s1031" type="#_x0000_t32" style="position:absolute;left:0;text-align:left;margin-left:272.25pt;margin-top:85.35pt;width:21pt;height:27.75pt;flip:x;z-index:251666432" o:connectortype="straight" strokeweight="1.5pt">
            <v:stroke endarrow="block"/>
          </v:shape>
        </w:pict>
      </w:r>
      <w:r>
        <w:rPr>
          <w:rFonts w:ascii="Century" w:hAnsi="Century"/>
          <w:b w:val="0"/>
          <w:noProof/>
          <w:sz w:val="24"/>
          <w:szCs w:val="24"/>
        </w:rPr>
        <w:pict>
          <v:rect id="_x0000_s1030" style="position:absolute;left:0;text-align:left;margin-left:289.5pt;margin-top:30.6pt;width:51pt;height:54.75pt;z-index:251665408" filled="f" strokeweight="1.5pt"/>
        </w:pict>
      </w:r>
      <w:r w:rsidR="002C7B35" w:rsidRPr="005A008C">
        <w:rPr>
          <w:rFonts w:ascii="Century" w:hAnsi="Century"/>
          <w:b w:val="0"/>
          <w:noProof/>
          <w:sz w:val="24"/>
          <w:szCs w:val="24"/>
        </w:rPr>
        <w:drawing>
          <wp:inline distT="0" distB="0" distL="0" distR="0">
            <wp:extent cx="4257653" cy="5509931"/>
            <wp:effectExtent l="19050" t="0" r="0" b="0"/>
            <wp:docPr id="90" name="Picture 89" descr="zoomed basement structu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oomed basement structuew.jpg"/>
                    <pic:cNvPicPr/>
                  </pic:nvPicPr>
                  <pic:blipFill>
                    <a:blip r:embed="rId64"/>
                    <a:stretch>
                      <a:fillRect/>
                    </a:stretch>
                  </pic:blipFill>
                  <pic:spPr>
                    <a:xfrm>
                      <a:off x="0" y="0"/>
                      <a:ext cx="4263956" cy="5518088"/>
                    </a:xfrm>
                    <a:prstGeom prst="rect">
                      <a:avLst/>
                    </a:prstGeom>
                  </pic:spPr>
                </pic:pic>
              </a:graphicData>
            </a:graphic>
          </wp:inline>
        </w:drawing>
      </w:r>
    </w:p>
    <w:p w:rsidR="002C7B35" w:rsidRPr="005A008C" w:rsidRDefault="002C7B35" w:rsidP="002C7B35">
      <w:pPr>
        <w:pStyle w:val="Caption"/>
        <w:spacing w:after="120" w:line="480" w:lineRule="auto"/>
        <w:rPr>
          <w:rFonts w:ascii="Century" w:hAnsi="Century"/>
          <w:b w:val="0"/>
          <w:sz w:val="24"/>
          <w:szCs w:val="24"/>
        </w:rPr>
      </w:pPr>
      <w:bookmarkStart w:id="81" w:name="_Toc470811791"/>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31</w:t>
      </w:r>
      <w:r w:rsidR="00C371F2" w:rsidRPr="005A008C">
        <w:rPr>
          <w:rFonts w:ascii="Century" w:hAnsi="Century"/>
          <w:sz w:val="24"/>
          <w:szCs w:val="24"/>
        </w:rPr>
        <w:fldChar w:fldCharType="end"/>
      </w:r>
      <w:r w:rsidRPr="005A008C">
        <w:rPr>
          <w:rFonts w:ascii="Century" w:hAnsi="Century"/>
          <w:b w:val="0"/>
          <w:sz w:val="24"/>
          <w:szCs w:val="24"/>
        </w:rPr>
        <w:t xml:space="preserve"> Spatial relationships between fracture lines, stream lines, and productive water wells</w:t>
      </w:r>
      <w:bookmarkEnd w:id="81"/>
    </w:p>
    <w:p w:rsidR="00BB2308" w:rsidRPr="005A008C" w:rsidRDefault="002A426C" w:rsidP="00BB2308">
      <w:pPr>
        <w:spacing w:after="120" w:line="480" w:lineRule="auto"/>
        <w:jc w:val="both"/>
        <w:rPr>
          <w:rFonts w:ascii="Century" w:hAnsi="Century" w:cs="Times New Roman"/>
          <w:sz w:val="24"/>
          <w:szCs w:val="24"/>
        </w:rPr>
      </w:pPr>
      <w:r w:rsidRPr="005A008C">
        <w:rPr>
          <w:rFonts w:ascii="Century" w:hAnsi="Century" w:cs="Times New Roman"/>
          <w:sz w:val="24"/>
          <w:szCs w:val="24"/>
        </w:rPr>
        <w:t>Figure 32 shows groundwater flow direction in the basement terrain</w:t>
      </w:r>
      <w:r w:rsidR="00BB2308" w:rsidRPr="005A008C">
        <w:rPr>
          <w:rFonts w:ascii="Century" w:hAnsi="Century" w:cs="Times New Roman"/>
          <w:sz w:val="24"/>
          <w:szCs w:val="24"/>
        </w:rPr>
        <w:t xml:space="preserve">. </w:t>
      </w:r>
      <w:r w:rsidR="00C2497B" w:rsidRPr="005A008C">
        <w:rPr>
          <w:rFonts w:ascii="Century" w:hAnsi="Century" w:cs="Times New Roman"/>
          <w:sz w:val="24"/>
          <w:szCs w:val="24"/>
        </w:rPr>
        <w:t>It is revealed that t</w:t>
      </w:r>
      <w:r w:rsidR="00BB2308" w:rsidRPr="005A008C">
        <w:rPr>
          <w:rFonts w:ascii="Century" w:hAnsi="Century" w:cs="Times New Roman"/>
          <w:sz w:val="24"/>
          <w:szCs w:val="24"/>
        </w:rPr>
        <w:t xml:space="preserve">he flow direction </w:t>
      </w:r>
      <w:r w:rsidR="00A16C8B" w:rsidRPr="005A008C">
        <w:rPr>
          <w:rFonts w:ascii="Century" w:hAnsi="Century" w:cs="Times New Roman"/>
          <w:sz w:val="24"/>
          <w:szCs w:val="24"/>
        </w:rPr>
        <w:t xml:space="preserve">is </w:t>
      </w:r>
      <w:r w:rsidR="00BB2308" w:rsidRPr="005A008C">
        <w:rPr>
          <w:rFonts w:ascii="Century" w:hAnsi="Century" w:cs="Times New Roman"/>
          <w:sz w:val="24"/>
          <w:szCs w:val="24"/>
        </w:rPr>
        <w:t>generally</w:t>
      </w:r>
      <w:r w:rsidR="00A16C8B" w:rsidRPr="005A008C">
        <w:rPr>
          <w:rFonts w:ascii="Century" w:hAnsi="Century" w:cs="Times New Roman"/>
          <w:sz w:val="24"/>
          <w:szCs w:val="24"/>
        </w:rPr>
        <w:t xml:space="preserve"> tow</w:t>
      </w:r>
      <w:r w:rsidR="002C4971" w:rsidRPr="005A008C">
        <w:rPr>
          <w:rFonts w:ascii="Century" w:hAnsi="Century" w:cs="Times New Roman"/>
          <w:sz w:val="24"/>
          <w:szCs w:val="24"/>
        </w:rPr>
        <w:t>a</w:t>
      </w:r>
      <w:r w:rsidR="00A16C8B" w:rsidRPr="005A008C">
        <w:rPr>
          <w:rFonts w:ascii="Century" w:hAnsi="Century" w:cs="Times New Roman"/>
          <w:sz w:val="24"/>
          <w:szCs w:val="24"/>
        </w:rPr>
        <w:t xml:space="preserve">rd south </w:t>
      </w:r>
      <w:r w:rsidRPr="005A008C">
        <w:rPr>
          <w:rFonts w:ascii="Century" w:hAnsi="Century" w:cs="Times New Roman"/>
          <w:sz w:val="24"/>
          <w:szCs w:val="24"/>
        </w:rPr>
        <w:t>from</w:t>
      </w:r>
      <w:r w:rsidR="00A16C8B" w:rsidRPr="005A008C">
        <w:rPr>
          <w:rFonts w:ascii="Century" w:hAnsi="Century" w:cs="Times New Roman"/>
          <w:sz w:val="24"/>
          <w:szCs w:val="24"/>
        </w:rPr>
        <w:t xml:space="preserve"> north</w:t>
      </w:r>
      <w:r w:rsidR="00C2497B" w:rsidRPr="005A008C">
        <w:rPr>
          <w:rFonts w:ascii="Century" w:hAnsi="Century" w:cs="Times New Roman"/>
          <w:sz w:val="24"/>
          <w:szCs w:val="24"/>
        </w:rPr>
        <w:t xml:space="preserve"> </w:t>
      </w:r>
      <w:r w:rsidR="00A16C8B" w:rsidRPr="005A008C">
        <w:rPr>
          <w:rFonts w:ascii="Century" w:hAnsi="Century" w:cs="Times New Roman"/>
          <w:sz w:val="24"/>
          <w:szCs w:val="24"/>
        </w:rPr>
        <w:t xml:space="preserve">and toward southeast </w:t>
      </w:r>
      <w:r w:rsidRPr="005A008C">
        <w:rPr>
          <w:rFonts w:ascii="Century" w:hAnsi="Century" w:cs="Times New Roman"/>
          <w:sz w:val="24"/>
          <w:szCs w:val="24"/>
        </w:rPr>
        <w:t xml:space="preserve">from </w:t>
      </w:r>
      <w:r w:rsidR="00A16C8B" w:rsidRPr="005A008C">
        <w:rPr>
          <w:rFonts w:ascii="Century" w:hAnsi="Century" w:cs="Times New Roman"/>
          <w:sz w:val="24"/>
          <w:szCs w:val="24"/>
        </w:rPr>
        <w:t xml:space="preserve">west dominantly </w:t>
      </w:r>
      <w:r w:rsidR="0040135D" w:rsidRPr="005A008C">
        <w:rPr>
          <w:rFonts w:ascii="Century" w:hAnsi="Century" w:cs="Times New Roman"/>
          <w:sz w:val="24"/>
          <w:szCs w:val="24"/>
        </w:rPr>
        <w:t>con</w:t>
      </w:r>
      <w:r w:rsidR="00A16C8B" w:rsidRPr="005A008C">
        <w:rPr>
          <w:rFonts w:ascii="Century" w:hAnsi="Century" w:cs="Times New Roman"/>
          <w:sz w:val="24"/>
          <w:szCs w:val="24"/>
        </w:rPr>
        <w:t>forming</w:t>
      </w:r>
      <w:r w:rsidR="0040135D" w:rsidRPr="005A008C">
        <w:rPr>
          <w:rFonts w:ascii="Century" w:hAnsi="Century" w:cs="Times New Roman"/>
          <w:sz w:val="24"/>
          <w:szCs w:val="24"/>
        </w:rPr>
        <w:t xml:space="preserve"> </w:t>
      </w:r>
      <w:r w:rsidR="00A16C8B" w:rsidRPr="005A008C">
        <w:rPr>
          <w:rFonts w:ascii="Century" w:hAnsi="Century" w:cs="Times New Roman"/>
          <w:sz w:val="24"/>
          <w:szCs w:val="24"/>
        </w:rPr>
        <w:t xml:space="preserve">fracture orientation </w:t>
      </w:r>
      <w:r w:rsidR="009A002B" w:rsidRPr="005A008C">
        <w:rPr>
          <w:rFonts w:ascii="Century" w:hAnsi="Century" w:cs="Times New Roman"/>
          <w:sz w:val="24"/>
          <w:szCs w:val="24"/>
        </w:rPr>
        <w:t>of the area. A</w:t>
      </w:r>
      <w:r w:rsidR="00BB2308" w:rsidRPr="005A008C">
        <w:rPr>
          <w:rFonts w:ascii="Century" w:hAnsi="Century" w:cs="Times New Roman"/>
          <w:sz w:val="24"/>
          <w:szCs w:val="24"/>
        </w:rPr>
        <w:t xml:space="preserve">t </w:t>
      </w:r>
      <w:r w:rsidR="00D116A3" w:rsidRPr="005A008C">
        <w:rPr>
          <w:rFonts w:ascii="Century" w:hAnsi="Century" w:cs="Times New Roman"/>
          <w:sz w:val="24"/>
          <w:szCs w:val="24"/>
        </w:rPr>
        <w:t>some locations</w:t>
      </w:r>
      <w:r w:rsidR="00993A77" w:rsidRPr="005A008C">
        <w:rPr>
          <w:rFonts w:ascii="Century" w:hAnsi="Century" w:cs="Times New Roman"/>
          <w:sz w:val="24"/>
          <w:szCs w:val="24"/>
        </w:rPr>
        <w:t xml:space="preserve"> in the terrain</w:t>
      </w:r>
      <w:r w:rsidR="00BB2308" w:rsidRPr="005A008C">
        <w:rPr>
          <w:rFonts w:ascii="Century" w:hAnsi="Century" w:cs="Times New Roman"/>
          <w:sz w:val="24"/>
          <w:szCs w:val="24"/>
        </w:rPr>
        <w:t>, however, topography controls the flow direction.</w:t>
      </w:r>
    </w:p>
    <w:p w:rsidR="00071E95" w:rsidRPr="005A008C" w:rsidRDefault="0036399C" w:rsidP="00D116A3">
      <w:pPr>
        <w:pStyle w:val="Caption"/>
        <w:spacing w:line="480" w:lineRule="auto"/>
        <w:jc w:val="center"/>
        <w:rPr>
          <w:rFonts w:ascii="Century" w:hAnsi="Century"/>
          <w:b w:val="0"/>
          <w:sz w:val="24"/>
          <w:szCs w:val="24"/>
        </w:rPr>
      </w:pPr>
      <w:r w:rsidRPr="005A008C">
        <w:rPr>
          <w:rFonts w:ascii="Century" w:hAnsi="Century"/>
          <w:bCs w:val="0"/>
          <w:noProof/>
          <w:sz w:val="24"/>
          <w:szCs w:val="24"/>
        </w:rPr>
        <w:lastRenderedPageBreak/>
        <w:drawing>
          <wp:inline distT="0" distB="0" distL="0" distR="0">
            <wp:extent cx="4562475" cy="5676900"/>
            <wp:effectExtent l="19050" t="0" r="9525" b="0"/>
            <wp:docPr id="1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a:srcRect/>
                    <a:stretch>
                      <a:fillRect/>
                    </a:stretch>
                  </pic:blipFill>
                  <pic:spPr bwMode="auto">
                    <a:xfrm>
                      <a:off x="0" y="0"/>
                      <a:ext cx="4562475" cy="5676900"/>
                    </a:xfrm>
                    <a:prstGeom prst="rect">
                      <a:avLst/>
                    </a:prstGeom>
                    <a:noFill/>
                    <a:ln w="9525">
                      <a:noFill/>
                      <a:miter lim="800000"/>
                      <a:headEnd/>
                      <a:tailEnd/>
                    </a:ln>
                  </pic:spPr>
                </pic:pic>
              </a:graphicData>
            </a:graphic>
          </wp:inline>
        </w:drawing>
      </w:r>
    </w:p>
    <w:p w:rsidR="004E007B" w:rsidRPr="005A008C" w:rsidRDefault="00C371F2" w:rsidP="00512529">
      <w:pPr>
        <w:pStyle w:val="Caption"/>
        <w:spacing w:after="240" w:line="480" w:lineRule="auto"/>
        <w:rPr>
          <w:rFonts w:ascii="Century" w:hAnsi="Century"/>
          <w:b w:val="0"/>
          <w:sz w:val="24"/>
          <w:szCs w:val="24"/>
          <w:lang w:val="en-GB"/>
        </w:rPr>
      </w:pPr>
      <w:r w:rsidRPr="00C371F2">
        <w:rPr>
          <w:rFonts w:ascii="Century" w:hAnsi="Century"/>
          <w:noProof/>
          <w:sz w:val="24"/>
          <w:szCs w:val="24"/>
        </w:rPr>
        <w:pict>
          <v:shape id="_x0000_s1233" type="#_x0000_t32" style="position:absolute;margin-left:129pt;margin-top:338.35pt;width:39pt;height:14.25pt;z-index:251757568" o:connectortype="straight" strokecolor="#06f" strokeweight="1pt">
            <v:stroke endarrow="block"/>
          </v:shape>
        </w:pict>
      </w:r>
      <w:bookmarkStart w:id="82" w:name="_Toc470811792"/>
      <w:r w:rsidR="005D7FC1" w:rsidRPr="005A008C">
        <w:rPr>
          <w:rFonts w:ascii="Century" w:hAnsi="Century"/>
          <w:sz w:val="24"/>
          <w:szCs w:val="24"/>
        </w:rPr>
        <w:t xml:space="preserve">Figure </w:t>
      </w:r>
      <w:r w:rsidRPr="005A008C">
        <w:rPr>
          <w:rFonts w:ascii="Century" w:hAnsi="Century"/>
          <w:sz w:val="24"/>
          <w:szCs w:val="24"/>
        </w:rPr>
        <w:fldChar w:fldCharType="begin"/>
      </w:r>
      <w:r w:rsidR="005D7FC1" w:rsidRPr="005A008C">
        <w:rPr>
          <w:rFonts w:ascii="Century" w:hAnsi="Century"/>
          <w:sz w:val="24"/>
          <w:szCs w:val="24"/>
        </w:rPr>
        <w:instrText xml:space="preserve"> SEQ Figure \* ARABIC </w:instrText>
      </w:r>
      <w:r w:rsidRPr="005A008C">
        <w:rPr>
          <w:rFonts w:ascii="Century" w:hAnsi="Century"/>
          <w:sz w:val="24"/>
          <w:szCs w:val="24"/>
        </w:rPr>
        <w:fldChar w:fldCharType="separate"/>
      </w:r>
      <w:r w:rsidR="007F4D3E">
        <w:rPr>
          <w:rFonts w:ascii="Century" w:hAnsi="Century"/>
          <w:noProof/>
          <w:sz w:val="24"/>
          <w:szCs w:val="24"/>
        </w:rPr>
        <w:t>32</w:t>
      </w:r>
      <w:r w:rsidRPr="005A008C">
        <w:rPr>
          <w:rFonts w:ascii="Century" w:hAnsi="Century"/>
          <w:sz w:val="24"/>
          <w:szCs w:val="24"/>
        </w:rPr>
        <w:fldChar w:fldCharType="end"/>
      </w:r>
      <w:r w:rsidR="004E007B" w:rsidRPr="005A008C">
        <w:rPr>
          <w:rFonts w:ascii="Century" w:hAnsi="Century"/>
          <w:sz w:val="24"/>
          <w:szCs w:val="24"/>
          <w:lang w:val="en-GB"/>
        </w:rPr>
        <w:t xml:space="preserve"> </w:t>
      </w:r>
      <w:r w:rsidR="004E007B" w:rsidRPr="005A008C">
        <w:rPr>
          <w:rFonts w:ascii="Century" w:hAnsi="Century"/>
          <w:b w:val="0"/>
          <w:sz w:val="24"/>
          <w:szCs w:val="24"/>
          <w:lang w:val="en-GB"/>
        </w:rPr>
        <w:t xml:space="preserve">Groundwater flow direction in the basement </w:t>
      </w:r>
      <w:r w:rsidR="00585FAD" w:rsidRPr="005A008C">
        <w:rPr>
          <w:rFonts w:ascii="Century" w:hAnsi="Century"/>
          <w:b w:val="0"/>
          <w:sz w:val="24"/>
          <w:szCs w:val="24"/>
          <w:lang w:val="en-GB"/>
        </w:rPr>
        <w:t>terrain</w:t>
      </w:r>
      <w:bookmarkEnd w:id="82"/>
    </w:p>
    <w:p w:rsidR="002C7B35" w:rsidRPr="005A008C" w:rsidRDefault="002C7B35" w:rsidP="002C7B35">
      <w:pPr>
        <w:spacing w:before="240" w:after="120" w:line="480" w:lineRule="auto"/>
        <w:jc w:val="both"/>
        <w:rPr>
          <w:rFonts w:ascii="Century" w:hAnsi="Century" w:cs="Times New Roman"/>
          <w:sz w:val="24"/>
          <w:szCs w:val="24"/>
          <w:lang w:val="en-GB"/>
        </w:rPr>
      </w:pPr>
      <w:r w:rsidRPr="005A008C">
        <w:rPr>
          <w:rFonts w:ascii="Century" w:hAnsi="Century" w:cs="Times New Roman"/>
          <w:sz w:val="24"/>
          <w:szCs w:val="24"/>
        </w:rPr>
        <w:t xml:space="preserve">Well log analysis indicates in the gneiss-granite terrain coarse sediments of sandy size occur in the depressed areas, while in the mafic-ultramafic terrain depressions are filled with relatively finer sediments. </w:t>
      </w:r>
      <w:r w:rsidRPr="005A008C">
        <w:rPr>
          <w:rFonts w:ascii="Century" w:hAnsi="Century" w:cs="Times New Roman"/>
          <w:sz w:val="24"/>
          <w:szCs w:val="24"/>
          <w:lang w:val="en-GB"/>
        </w:rPr>
        <w:t xml:space="preserve">The mean thickness of near-surface loose materials, composed of clay, silt, and/or sand, is 12.6 m (Table </w:t>
      </w:r>
      <w:r w:rsidR="00EF17F1" w:rsidRPr="005A008C">
        <w:rPr>
          <w:rFonts w:ascii="Century" w:hAnsi="Century" w:cs="Times New Roman"/>
          <w:sz w:val="24"/>
          <w:szCs w:val="24"/>
          <w:lang w:val="en-GB"/>
        </w:rPr>
        <w:t>10</w:t>
      </w:r>
      <w:r w:rsidRPr="005A008C">
        <w:rPr>
          <w:rFonts w:ascii="Century" w:hAnsi="Century" w:cs="Times New Roman"/>
          <w:sz w:val="24"/>
          <w:szCs w:val="24"/>
          <w:lang w:val="en-GB"/>
        </w:rPr>
        <w:t xml:space="preserve">). Massive bedrock occurs at an average depth of 38.9 m. Fractured and/or weathered bedrock of </w:t>
      </w:r>
      <w:r w:rsidRPr="005A008C">
        <w:rPr>
          <w:rFonts w:ascii="Century" w:hAnsi="Century" w:cs="Times New Roman"/>
          <w:sz w:val="24"/>
          <w:szCs w:val="24"/>
          <w:lang w:val="en-GB"/>
        </w:rPr>
        <w:lastRenderedPageBreak/>
        <w:t xml:space="preserve">varying thickness occurs between the upper loose sediments and the bottom massive bedrock. On the other hand, average depth to a first water-strike is 24.5 m, which is within the range of depth of fractured and/or weathered zone. The preceding discussion signifies in the basement terrain, groundwater majorly occurs in the fractured and/or weathered zone than the overlying loose sediments and the underlying massive bedrock. </w:t>
      </w:r>
    </w:p>
    <w:p w:rsidR="00512529" w:rsidRPr="005A008C" w:rsidRDefault="00512529" w:rsidP="00512529">
      <w:pPr>
        <w:pStyle w:val="Caption"/>
        <w:spacing w:line="480" w:lineRule="auto"/>
        <w:rPr>
          <w:rFonts w:ascii="Century" w:hAnsi="Century"/>
          <w:b w:val="0"/>
          <w:sz w:val="24"/>
          <w:szCs w:val="24"/>
          <w:lang w:val="en-GB"/>
        </w:rPr>
      </w:pPr>
      <w:bookmarkStart w:id="83" w:name="_Toc470812119"/>
      <w:r w:rsidRPr="005A008C">
        <w:rPr>
          <w:rFonts w:ascii="Century" w:hAnsi="Century"/>
          <w:sz w:val="24"/>
          <w:szCs w:val="24"/>
        </w:rPr>
        <w:t xml:space="preserve">Table </w:t>
      </w:r>
      <w:r w:rsidR="00C371F2" w:rsidRPr="005A008C">
        <w:rPr>
          <w:rFonts w:ascii="Century" w:hAnsi="Century"/>
          <w:sz w:val="24"/>
          <w:szCs w:val="24"/>
        </w:rPr>
        <w:fldChar w:fldCharType="begin"/>
      </w:r>
      <w:r w:rsidRPr="005A008C">
        <w:rPr>
          <w:rFonts w:ascii="Century" w:hAnsi="Century"/>
          <w:sz w:val="24"/>
          <w:szCs w:val="24"/>
        </w:rPr>
        <w:instrText xml:space="preserve"> SEQ Table \* ARABIC </w:instrText>
      </w:r>
      <w:r w:rsidR="00C371F2" w:rsidRPr="005A008C">
        <w:rPr>
          <w:rFonts w:ascii="Century" w:hAnsi="Century"/>
          <w:sz w:val="24"/>
          <w:szCs w:val="24"/>
        </w:rPr>
        <w:fldChar w:fldCharType="separate"/>
      </w:r>
      <w:r w:rsidR="007F4D3E">
        <w:rPr>
          <w:rFonts w:ascii="Century" w:hAnsi="Century"/>
          <w:noProof/>
          <w:sz w:val="24"/>
          <w:szCs w:val="24"/>
        </w:rPr>
        <w:t>10</w:t>
      </w:r>
      <w:r w:rsidR="00C371F2" w:rsidRPr="005A008C">
        <w:rPr>
          <w:rFonts w:ascii="Century" w:hAnsi="Century"/>
          <w:sz w:val="24"/>
          <w:szCs w:val="24"/>
        </w:rPr>
        <w:fldChar w:fldCharType="end"/>
      </w:r>
      <w:r w:rsidRPr="005A008C">
        <w:rPr>
          <w:rFonts w:ascii="Century" w:hAnsi="Century"/>
          <w:b w:val="0"/>
          <w:sz w:val="24"/>
          <w:szCs w:val="24"/>
        </w:rPr>
        <w:t xml:space="preserve"> </w:t>
      </w:r>
      <w:r w:rsidRPr="005A008C">
        <w:rPr>
          <w:rFonts w:ascii="Century" w:hAnsi="Century"/>
          <w:b w:val="0"/>
          <w:sz w:val="24"/>
          <w:szCs w:val="24"/>
          <w:lang w:val="en-GB"/>
        </w:rPr>
        <w:t>Statistical summary of well hydraulic data (from basement terrain)</w:t>
      </w:r>
      <w:bookmarkEnd w:id="83"/>
    </w:p>
    <w:tbl>
      <w:tblPr>
        <w:tblW w:w="0" w:type="auto"/>
        <w:jc w:val="center"/>
        <w:tblInd w:w="93" w:type="dxa"/>
        <w:tblLook w:val="04A0"/>
      </w:tblPr>
      <w:tblGrid>
        <w:gridCol w:w="3852"/>
        <w:gridCol w:w="883"/>
        <w:gridCol w:w="817"/>
        <w:gridCol w:w="705"/>
        <w:gridCol w:w="848"/>
        <w:gridCol w:w="617"/>
      </w:tblGrid>
      <w:tr w:rsidR="00512529" w:rsidRPr="005A008C" w:rsidTr="00325BAE">
        <w:trPr>
          <w:trHeight w:val="300"/>
          <w:jc w:val="center"/>
        </w:trPr>
        <w:tc>
          <w:tcPr>
            <w:tcW w:w="0" w:type="auto"/>
            <w:tcBorders>
              <w:top w:val="single" w:sz="8" w:space="0" w:color="auto"/>
              <w:bottom w:val="single" w:sz="8" w:space="0" w:color="auto"/>
            </w:tcBorders>
            <w:shd w:val="clear" w:color="auto" w:fill="auto"/>
            <w:noWrap/>
            <w:vAlign w:val="bottom"/>
            <w:hideMark/>
          </w:tcPr>
          <w:p w:rsidR="00512529" w:rsidRPr="005A008C" w:rsidRDefault="00512529" w:rsidP="00325BAE">
            <w:pPr>
              <w:spacing w:after="0" w:line="480" w:lineRule="auto"/>
              <w:rPr>
                <w:rFonts w:ascii="Century" w:eastAsia="Times New Roman" w:hAnsi="Century" w:cs="Times New Roman"/>
                <w:sz w:val="24"/>
                <w:szCs w:val="24"/>
              </w:rPr>
            </w:pPr>
            <w:r w:rsidRPr="005A008C">
              <w:rPr>
                <w:rFonts w:ascii="Century" w:eastAsia="Times New Roman" w:hAnsi="Century" w:cs="Times New Roman"/>
                <w:sz w:val="24"/>
                <w:szCs w:val="24"/>
              </w:rPr>
              <w:t> Data type</w:t>
            </w:r>
          </w:p>
        </w:tc>
        <w:tc>
          <w:tcPr>
            <w:tcW w:w="883" w:type="dxa"/>
            <w:tcBorders>
              <w:top w:val="single" w:sz="8" w:space="0" w:color="auto"/>
              <w:bottom w:val="single" w:sz="8" w:space="0" w:color="auto"/>
            </w:tcBorders>
            <w:shd w:val="clear" w:color="auto" w:fill="auto"/>
            <w:noWrap/>
            <w:vAlign w:val="bottom"/>
            <w:hideMark/>
          </w:tcPr>
          <w:p w:rsidR="00512529" w:rsidRPr="005A008C" w:rsidRDefault="00512529" w:rsidP="00325BAE">
            <w:pPr>
              <w:spacing w:after="0" w:line="480" w:lineRule="auto"/>
              <w:rPr>
                <w:rFonts w:ascii="Century" w:eastAsia="Times New Roman" w:hAnsi="Century" w:cs="Times New Roman"/>
                <w:sz w:val="24"/>
                <w:szCs w:val="24"/>
              </w:rPr>
            </w:pPr>
            <w:r w:rsidRPr="005A008C">
              <w:rPr>
                <w:rFonts w:ascii="Century" w:eastAsia="Times New Roman" w:hAnsi="Century" w:cs="Times New Roman"/>
                <w:sz w:val="24"/>
                <w:szCs w:val="24"/>
              </w:rPr>
              <w:t>Mean</w:t>
            </w:r>
          </w:p>
        </w:tc>
        <w:tc>
          <w:tcPr>
            <w:tcW w:w="0" w:type="auto"/>
            <w:tcBorders>
              <w:top w:val="single" w:sz="8" w:space="0" w:color="auto"/>
              <w:bottom w:val="single" w:sz="8" w:space="0" w:color="auto"/>
            </w:tcBorders>
            <w:shd w:val="clear" w:color="auto" w:fill="auto"/>
            <w:noWrap/>
            <w:vAlign w:val="bottom"/>
            <w:hideMark/>
          </w:tcPr>
          <w:p w:rsidR="00512529" w:rsidRPr="005A008C" w:rsidRDefault="00512529" w:rsidP="00325BAE">
            <w:pPr>
              <w:spacing w:after="0" w:line="480" w:lineRule="auto"/>
              <w:rPr>
                <w:rFonts w:ascii="Century" w:eastAsia="Times New Roman" w:hAnsi="Century" w:cs="Times New Roman"/>
                <w:sz w:val="24"/>
                <w:szCs w:val="24"/>
              </w:rPr>
            </w:pPr>
            <w:r w:rsidRPr="005A008C">
              <w:rPr>
                <w:rFonts w:ascii="Century" w:eastAsia="Times New Roman" w:hAnsi="Century" w:cs="Times New Roman"/>
                <w:sz w:val="24"/>
                <w:szCs w:val="24"/>
              </w:rPr>
              <w:t>min</w:t>
            </w:r>
          </w:p>
        </w:tc>
        <w:tc>
          <w:tcPr>
            <w:tcW w:w="0" w:type="auto"/>
            <w:tcBorders>
              <w:top w:val="single" w:sz="8" w:space="0" w:color="auto"/>
              <w:bottom w:val="single" w:sz="8" w:space="0" w:color="auto"/>
            </w:tcBorders>
            <w:shd w:val="clear" w:color="auto" w:fill="auto"/>
            <w:noWrap/>
            <w:vAlign w:val="bottom"/>
            <w:hideMark/>
          </w:tcPr>
          <w:p w:rsidR="00512529" w:rsidRPr="005A008C" w:rsidRDefault="00512529" w:rsidP="00325BAE">
            <w:pPr>
              <w:spacing w:after="0" w:line="480" w:lineRule="auto"/>
              <w:rPr>
                <w:rFonts w:ascii="Century" w:eastAsia="Times New Roman" w:hAnsi="Century" w:cs="Times New Roman"/>
                <w:sz w:val="24"/>
                <w:szCs w:val="24"/>
              </w:rPr>
            </w:pPr>
            <w:r w:rsidRPr="005A008C">
              <w:rPr>
                <w:rFonts w:ascii="Century" w:eastAsia="Times New Roman" w:hAnsi="Century" w:cs="Times New Roman"/>
                <w:sz w:val="24"/>
                <w:szCs w:val="24"/>
              </w:rPr>
              <w:t>Max</w:t>
            </w:r>
          </w:p>
        </w:tc>
        <w:tc>
          <w:tcPr>
            <w:tcW w:w="0" w:type="auto"/>
            <w:tcBorders>
              <w:top w:val="single" w:sz="8" w:space="0" w:color="auto"/>
              <w:bottom w:val="single" w:sz="8" w:space="0" w:color="auto"/>
            </w:tcBorders>
            <w:shd w:val="clear" w:color="auto" w:fill="auto"/>
            <w:noWrap/>
            <w:vAlign w:val="bottom"/>
            <w:hideMark/>
          </w:tcPr>
          <w:p w:rsidR="00512529" w:rsidRPr="005A008C" w:rsidRDefault="00512529" w:rsidP="00325BAE">
            <w:pPr>
              <w:spacing w:after="0" w:line="480" w:lineRule="auto"/>
              <w:rPr>
                <w:rFonts w:ascii="Century" w:eastAsia="Times New Roman" w:hAnsi="Century" w:cs="Times New Roman"/>
                <w:sz w:val="24"/>
                <w:szCs w:val="24"/>
              </w:rPr>
            </w:pPr>
            <w:r w:rsidRPr="005A008C">
              <w:rPr>
                <w:rFonts w:ascii="Century" w:eastAsia="Times New Roman" w:hAnsi="Century" w:cs="Times New Roman"/>
                <w:sz w:val="24"/>
                <w:szCs w:val="24"/>
              </w:rPr>
              <w:t>Stdev</w:t>
            </w:r>
          </w:p>
        </w:tc>
        <w:tc>
          <w:tcPr>
            <w:tcW w:w="0" w:type="auto"/>
            <w:tcBorders>
              <w:top w:val="single" w:sz="8" w:space="0" w:color="auto"/>
              <w:bottom w:val="single" w:sz="8" w:space="0" w:color="auto"/>
            </w:tcBorders>
            <w:shd w:val="clear" w:color="auto" w:fill="auto"/>
            <w:noWrap/>
            <w:vAlign w:val="bottom"/>
            <w:hideMark/>
          </w:tcPr>
          <w:p w:rsidR="00512529" w:rsidRPr="005A008C" w:rsidRDefault="00512529" w:rsidP="00325BAE">
            <w:pPr>
              <w:spacing w:after="0" w:line="480" w:lineRule="auto"/>
              <w:rPr>
                <w:rFonts w:ascii="Century" w:eastAsia="Times New Roman" w:hAnsi="Century" w:cs="Times New Roman"/>
                <w:sz w:val="24"/>
                <w:szCs w:val="24"/>
              </w:rPr>
            </w:pPr>
            <w:r w:rsidRPr="005A008C">
              <w:rPr>
                <w:rFonts w:ascii="Century" w:eastAsia="Times New Roman" w:hAnsi="Century" w:cs="Times New Roman"/>
                <w:sz w:val="24"/>
                <w:szCs w:val="24"/>
              </w:rPr>
              <w:t>n</w:t>
            </w:r>
          </w:p>
        </w:tc>
      </w:tr>
      <w:tr w:rsidR="00512529" w:rsidRPr="005A008C" w:rsidTr="00325BAE">
        <w:trPr>
          <w:trHeight w:val="300"/>
          <w:jc w:val="center"/>
        </w:trPr>
        <w:tc>
          <w:tcPr>
            <w:tcW w:w="0" w:type="auto"/>
            <w:tcBorders>
              <w:top w:val="single" w:sz="8" w:space="0" w:color="auto"/>
            </w:tcBorders>
            <w:shd w:val="clear" w:color="auto" w:fill="auto"/>
            <w:noWrap/>
            <w:vAlign w:val="bottom"/>
            <w:hideMark/>
          </w:tcPr>
          <w:p w:rsidR="00512529" w:rsidRPr="005A008C" w:rsidRDefault="00512529" w:rsidP="00325BAE">
            <w:pPr>
              <w:spacing w:after="0" w:line="480" w:lineRule="auto"/>
              <w:rPr>
                <w:rFonts w:ascii="Century" w:eastAsia="Times New Roman" w:hAnsi="Century" w:cs="Times New Roman"/>
                <w:sz w:val="24"/>
                <w:szCs w:val="24"/>
              </w:rPr>
            </w:pPr>
            <w:r w:rsidRPr="005A008C">
              <w:rPr>
                <w:rFonts w:ascii="Century" w:eastAsia="Times New Roman" w:hAnsi="Century" w:cs="Times New Roman"/>
                <w:sz w:val="24"/>
                <w:szCs w:val="24"/>
              </w:rPr>
              <w:t>Well depth (m)</w:t>
            </w:r>
          </w:p>
        </w:tc>
        <w:tc>
          <w:tcPr>
            <w:tcW w:w="883" w:type="dxa"/>
            <w:tcBorders>
              <w:top w:val="single" w:sz="8" w:space="0" w:color="auto"/>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60.7</w:t>
            </w:r>
          </w:p>
        </w:tc>
        <w:tc>
          <w:tcPr>
            <w:tcW w:w="0" w:type="auto"/>
            <w:tcBorders>
              <w:top w:val="single" w:sz="8" w:space="0" w:color="auto"/>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22.6</w:t>
            </w:r>
          </w:p>
        </w:tc>
        <w:tc>
          <w:tcPr>
            <w:tcW w:w="0" w:type="auto"/>
            <w:tcBorders>
              <w:top w:val="single" w:sz="8" w:space="0" w:color="auto"/>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150</w:t>
            </w:r>
          </w:p>
        </w:tc>
        <w:tc>
          <w:tcPr>
            <w:tcW w:w="0" w:type="auto"/>
            <w:tcBorders>
              <w:top w:val="single" w:sz="8" w:space="0" w:color="auto"/>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25.27</w:t>
            </w:r>
          </w:p>
        </w:tc>
        <w:tc>
          <w:tcPr>
            <w:tcW w:w="0" w:type="auto"/>
            <w:tcBorders>
              <w:top w:val="single" w:sz="8" w:space="0" w:color="auto"/>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116</w:t>
            </w:r>
          </w:p>
        </w:tc>
      </w:tr>
      <w:tr w:rsidR="00512529" w:rsidRPr="005A008C" w:rsidTr="00325BAE">
        <w:trPr>
          <w:trHeight w:val="300"/>
          <w:jc w:val="center"/>
        </w:trPr>
        <w:tc>
          <w:tcPr>
            <w:tcW w:w="0" w:type="auto"/>
            <w:tcBorders>
              <w:top w:val="nil"/>
            </w:tcBorders>
            <w:shd w:val="clear" w:color="auto" w:fill="auto"/>
            <w:noWrap/>
            <w:vAlign w:val="bottom"/>
            <w:hideMark/>
          </w:tcPr>
          <w:p w:rsidR="00512529" w:rsidRPr="005A008C" w:rsidRDefault="00512529" w:rsidP="00325BAE">
            <w:pPr>
              <w:spacing w:after="0" w:line="480" w:lineRule="auto"/>
              <w:rPr>
                <w:rFonts w:ascii="Century" w:eastAsia="Times New Roman" w:hAnsi="Century" w:cs="Times New Roman"/>
                <w:sz w:val="24"/>
                <w:szCs w:val="24"/>
              </w:rPr>
            </w:pPr>
            <w:r w:rsidRPr="005A008C">
              <w:rPr>
                <w:rFonts w:ascii="Century" w:eastAsia="Times New Roman" w:hAnsi="Century" w:cs="Times New Roman"/>
                <w:sz w:val="24"/>
                <w:szCs w:val="24"/>
              </w:rPr>
              <w:t xml:space="preserve">Static water level (m below </w:t>
            </w:r>
          </w:p>
          <w:p w:rsidR="00512529" w:rsidRPr="005A008C" w:rsidRDefault="00512529" w:rsidP="00325BAE">
            <w:pPr>
              <w:spacing w:after="0" w:line="480" w:lineRule="auto"/>
              <w:rPr>
                <w:rFonts w:ascii="Century" w:eastAsia="Times New Roman" w:hAnsi="Century" w:cs="Times New Roman"/>
                <w:sz w:val="24"/>
                <w:szCs w:val="24"/>
              </w:rPr>
            </w:pPr>
            <w:r w:rsidRPr="005A008C">
              <w:rPr>
                <w:rFonts w:ascii="Century" w:eastAsia="Times New Roman" w:hAnsi="Century" w:cs="Times New Roman"/>
                <w:sz w:val="24"/>
                <w:szCs w:val="24"/>
              </w:rPr>
              <w:t>the ground surface)</w:t>
            </w:r>
          </w:p>
        </w:tc>
        <w:tc>
          <w:tcPr>
            <w:tcW w:w="883" w:type="dxa"/>
            <w:tcBorders>
              <w:top w:val="nil"/>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21.4</w:t>
            </w:r>
          </w:p>
        </w:tc>
        <w:tc>
          <w:tcPr>
            <w:tcW w:w="0" w:type="auto"/>
            <w:tcBorders>
              <w:top w:val="nil"/>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0.6</w:t>
            </w:r>
          </w:p>
        </w:tc>
        <w:tc>
          <w:tcPr>
            <w:tcW w:w="0" w:type="auto"/>
            <w:tcBorders>
              <w:top w:val="nil"/>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127</w:t>
            </w:r>
          </w:p>
        </w:tc>
        <w:tc>
          <w:tcPr>
            <w:tcW w:w="0" w:type="auto"/>
            <w:tcBorders>
              <w:top w:val="nil"/>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17.79</w:t>
            </w:r>
          </w:p>
        </w:tc>
        <w:tc>
          <w:tcPr>
            <w:tcW w:w="0" w:type="auto"/>
            <w:tcBorders>
              <w:top w:val="nil"/>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35</w:t>
            </w:r>
          </w:p>
        </w:tc>
      </w:tr>
      <w:tr w:rsidR="00512529" w:rsidRPr="005A008C" w:rsidTr="00325BAE">
        <w:trPr>
          <w:trHeight w:val="300"/>
          <w:jc w:val="center"/>
        </w:trPr>
        <w:tc>
          <w:tcPr>
            <w:tcW w:w="0" w:type="auto"/>
            <w:tcBorders>
              <w:top w:val="nil"/>
            </w:tcBorders>
            <w:shd w:val="clear" w:color="auto" w:fill="auto"/>
            <w:noWrap/>
            <w:vAlign w:val="bottom"/>
            <w:hideMark/>
          </w:tcPr>
          <w:p w:rsidR="00512529" w:rsidRPr="005A008C" w:rsidRDefault="00512529" w:rsidP="00325BAE">
            <w:pPr>
              <w:spacing w:after="0" w:line="480" w:lineRule="auto"/>
              <w:rPr>
                <w:rFonts w:ascii="Century" w:eastAsia="Times New Roman" w:hAnsi="Century" w:cs="Times New Roman"/>
                <w:sz w:val="24"/>
                <w:szCs w:val="24"/>
              </w:rPr>
            </w:pPr>
            <w:r w:rsidRPr="005A008C">
              <w:rPr>
                <w:rFonts w:ascii="Century" w:eastAsia="Times New Roman" w:hAnsi="Century" w:cs="Times New Roman"/>
                <w:sz w:val="24"/>
                <w:szCs w:val="24"/>
              </w:rPr>
              <w:t>Thickness of loose sediments (m)</w:t>
            </w:r>
          </w:p>
        </w:tc>
        <w:tc>
          <w:tcPr>
            <w:tcW w:w="883" w:type="dxa"/>
            <w:tcBorders>
              <w:top w:val="nil"/>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12.6</w:t>
            </w:r>
          </w:p>
        </w:tc>
        <w:tc>
          <w:tcPr>
            <w:tcW w:w="0" w:type="auto"/>
            <w:tcBorders>
              <w:top w:val="nil"/>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0</w:t>
            </w:r>
          </w:p>
        </w:tc>
        <w:tc>
          <w:tcPr>
            <w:tcW w:w="0" w:type="auto"/>
            <w:tcBorders>
              <w:top w:val="nil"/>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66</w:t>
            </w:r>
          </w:p>
        </w:tc>
        <w:tc>
          <w:tcPr>
            <w:tcW w:w="0" w:type="auto"/>
            <w:tcBorders>
              <w:top w:val="nil"/>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11.71</w:t>
            </w:r>
          </w:p>
        </w:tc>
        <w:tc>
          <w:tcPr>
            <w:tcW w:w="0" w:type="auto"/>
            <w:tcBorders>
              <w:top w:val="nil"/>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65</w:t>
            </w:r>
          </w:p>
        </w:tc>
      </w:tr>
      <w:tr w:rsidR="00512529" w:rsidRPr="005A008C" w:rsidTr="00325BAE">
        <w:trPr>
          <w:trHeight w:val="300"/>
          <w:jc w:val="center"/>
        </w:trPr>
        <w:tc>
          <w:tcPr>
            <w:tcW w:w="0" w:type="auto"/>
            <w:tcBorders>
              <w:top w:val="nil"/>
            </w:tcBorders>
            <w:shd w:val="clear" w:color="auto" w:fill="auto"/>
            <w:noWrap/>
            <w:vAlign w:val="bottom"/>
            <w:hideMark/>
          </w:tcPr>
          <w:p w:rsidR="00512529" w:rsidRPr="005A008C" w:rsidRDefault="00512529" w:rsidP="00325BAE">
            <w:pPr>
              <w:spacing w:after="0" w:line="480" w:lineRule="auto"/>
              <w:rPr>
                <w:rFonts w:ascii="Century" w:eastAsia="Times New Roman" w:hAnsi="Century" w:cs="Times New Roman"/>
                <w:sz w:val="24"/>
                <w:szCs w:val="24"/>
              </w:rPr>
            </w:pPr>
            <w:r w:rsidRPr="005A008C">
              <w:rPr>
                <w:rFonts w:ascii="Century" w:eastAsia="Times New Roman" w:hAnsi="Century" w:cs="Times New Roman"/>
                <w:sz w:val="24"/>
                <w:szCs w:val="24"/>
              </w:rPr>
              <w:t>depth to first water-strike (m)</w:t>
            </w:r>
          </w:p>
        </w:tc>
        <w:tc>
          <w:tcPr>
            <w:tcW w:w="883" w:type="dxa"/>
            <w:tcBorders>
              <w:top w:val="nil"/>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24.47</w:t>
            </w:r>
          </w:p>
        </w:tc>
        <w:tc>
          <w:tcPr>
            <w:tcW w:w="0" w:type="auto"/>
            <w:tcBorders>
              <w:top w:val="nil"/>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2</w:t>
            </w:r>
          </w:p>
        </w:tc>
        <w:tc>
          <w:tcPr>
            <w:tcW w:w="0" w:type="auto"/>
            <w:tcBorders>
              <w:top w:val="nil"/>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78</w:t>
            </w:r>
          </w:p>
        </w:tc>
        <w:tc>
          <w:tcPr>
            <w:tcW w:w="0" w:type="auto"/>
            <w:tcBorders>
              <w:top w:val="nil"/>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14.99</w:t>
            </w:r>
          </w:p>
        </w:tc>
        <w:tc>
          <w:tcPr>
            <w:tcW w:w="0" w:type="auto"/>
            <w:tcBorders>
              <w:top w:val="nil"/>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35</w:t>
            </w:r>
          </w:p>
        </w:tc>
      </w:tr>
      <w:tr w:rsidR="00512529" w:rsidRPr="005A008C" w:rsidTr="00325BAE">
        <w:trPr>
          <w:trHeight w:val="300"/>
          <w:jc w:val="center"/>
        </w:trPr>
        <w:tc>
          <w:tcPr>
            <w:tcW w:w="0" w:type="auto"/>
            <w:tcBorders>
              <w:top w:val="nil"/>
            </w:tcBorders>
            <w:shd w:val="clear" w:color="auto" w:fill="auto"/>
            <w:noWrap/>
            <w:vAlign w:val="bottom"/>
            <w:hideMark/>
          </w:tcPr>
          <w:p w:rsidR="00512529" w:rsidRPr="005A008C" w:rsidRDefault="00512529" w:rsidP="00325BAE">
            <w:pPr>
              <w:spacing w:after="0" w:line="480" w:lineRule="auto"/>
              <w:rPr>
                <w:rFonts w:ascii="Century" w:eastAsia="Times New Roman" w:hAnsi="Century" w:cs="Times New Roman"/>
                <w:sz w:val="24"/>
                <w:szCs w:val="24"/>
              </w:rPr>
            </w:pPr>
            <w:r w:rsidRPr="005A008C">
              <w:rPr>
                <w:rFonts w:ascii="Century" w:eastAsia="Times New Roman" w:hAnsi="Century" w:cs="Times New Roman"/>
                <w:sz w:val="24"/>
                <w:szCs w:val="24"/>
              </w:rPr>
              <w:t>Depth to massive bed rock (m)</w:t>
            </w:r>
          </w:p>
        </w:tc>
        <w:tc>
          <w:tcPr>
            <w:tcW w:w="883" w:type="dxa"/>
            <w:tcBorders>
              <w:top w:val="nil"/>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38.89</w:t>
            </w:r>
          </w:p>
        </w:tc>
        <w:tc>
          <w:tcPr>
            <w:tcW w:w="0" w:type="auto"/>
            <w:tcBorders>
              <w:top w:val="nil"/>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2</w:t>
            </w:r>
          </w:p>
        </w:tc>
        <w:tc>
          <w:tcPr>
            <w:tcW w:w="0" w:type="auto"/>
            <w:tcBorders>
              <w:top w:val="nil"/>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120</w:t>
            </w:r>
          </w:p>
        </w:tc>
        <w:tc>
          <w:tcPr>
            <w:tcW w:w="0" w:type="auto"/>
            <w:tcBorders>
              <w:top w:val="nil"/>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22.62</w:t>
            </w:r>
          </w:p>
        </w:tc>
        <w:tc>
          <w:tcPr>
            <w:tcW w:w="0" w:type="auto"/>
            <w:tcBorders>
              <w:top w:val="nil"/>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49</w:t>
            </w:r>
          </w:p>
        </w:tc>
      </w:tr>
      <w:tr w:rsidR="00512529" w:rsidRPr="005A008C" w:rsidTr="00325BAE">
        <w:trPr>
          <w:trHeight w:val="300"/>
          <w:jc w:val="center"/>
        </w:trPr>
        <w:tc>
          <w:tcPr>
            <w:tcW w:w="0" w:type="auto"/>
            <w:shd w:val="clear" w:color="auto" w:fill="auto"/>
            <w:noWrap/>
            <w:vAlign w:val="bottom"/>
            <w:hideMark/>
          </w:tcPr>
          <w:p w:rsidR="00512529" w:rsidRPr="005A008C" w:rsidRDefault="00512529" w:rsidP="00325BAE">
            <w:pPr>
              <w:spacing w:after="0" w:line="480" w:lineRule="auto"/>
              <w:rPr>
                <w:rFonts w:ascii="Century" w:eastAsia="Times New Roman" w:hAnsi="Century" w:cs="Times New Roman"/>
                <w:sz w:val="24"/>
                <w:szCs w:val="24"/>
              </w:rPr>
            </w:pPr>
            <w:r w:rsidRPr="005A008C">
              <w:rPr>
                <w:rFonts w:ascii="Century" w:eastAsia="Times New Roman" w:hAnsi="Century" w:cs="Times New Roman"/>
                <w:sz w:val="24"/>
                <w:szCs w:val="24"/>
              </w:rPr>
              <w:t>Well yield (l/s)</w:t>
            </w:r>
          </w:p>
        </w:tc>
        <w:tc>
          <w:tcPr>
            <w:tcW w:w="883" w:type="dxa"/>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2.27</w:t>
            </w:r>
          </w:p>
        </w:tc>
        <w:tc>
          <w:tcPr>
            <w:tcW w:w="0" w:type="auto"/>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0.1</w:t>
            </w:r>
          </w:p>
        </w:tc>
        <w:tc>
          <w:tcPr>
            <w:tcW w:w="0" w:type="auto"/>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12.5</w:t>
            </w:r>
          </w:p>
        </w:tc>
        <w:tc>
          <w:tcPr>
            <w:tcW w:w="0" w:type="auto"/>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2.11</w:t>
            </w:r>
          </w:p>
        </w:tc>
        <w:tc>
          <w:tcPr>
            <w:tcW w:w="0" w:type="auto"/>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95</w:t>
            </w:r>
          </w:p>
        </w:tc>
      </w:tr>
      <w:tr w:rsidR="00512529" w:rsidRPr="005A008C" w:rsidTr="00325BAE">
        <w:trPr>
          <w:trHeight w:val="300"/>
          <w:jc w:val="center"/>
        </w:trPr>
        <w:tc>
          <w:tcPr>
            <w:tcW w:w="0" w:type="auto"/>
            <w:tcBorders>
              <w:bottom w:val="single" w:sz="8" w:space="0" w:color="auto"/>
            </w:tcBorders>
            <w:shd w:val="clear" w:color="auto" w:fill="auto"/>
            <w:noWrap/>
            <w:vAlign w:val="bottom"/>
            <w:hideMark/>
          </w:tcPr>
          <w:p w:rsidR="00512529" w:rsidRPr="005A008C" w:rsidRDefault="00512529" w:rsidP="00325BAE">
            <w:pPr>
              <w:spacing w:after="0" w:line="480" w:lineRule="auto"/>
              <w:rPr>
                <w:rFonts w:ascii="Century" w:eastAsia="Times New Roman" w:hAnsi="Century" w:cs="Times New Roman"/>
                <w:sz w:val="24"/>
                <w:szCs w:val="24"/>
              </w:rPr>
            </w:pPr>
            <w:r w:rsidRPr="005A008C">
              <w:rPr>
                <w:rFonts w:ascii="Century" w:eastAsia="Times New Roman" w:hAnsi="Century" w:cs="Times New Roman"/>
                <w:sz w:val="24"/>
                <w:szCs w:val="24"/>
              </w:rPr>
              <w:t>Tansmissivity (m</w:t>
            </w:r>
            <w:r w:rsidRPr="005A008C">
              <w:rPr>
                <w:rFonts w:ascii="Century" w:eastAsia="Times New Roman" w:hAnsi="Century" w:cs="Times New Roman"/>
                <w:sz w:val="24"/>
                <w:szCs w:val="24"/>
                <w:vertAlign w:val="superscript"/>
              </w:rPr>
              <w:t>2</w:t>
            </w:r>
            <w:r w:rsidRPr="005A008C">
              <w:rPr>
                <w:rFonts w:ascii="Century" w:eastAsia="Times New Roman" w:hAnsi="Century" w:cs="Times New Roman"/>
                <w:sz w:val="24"/>
                <w:szCs w:val="24"/>
              </w:rPr>
              <w:t>/day)</w:t>
            </w:r>
          </w:p>
        </w:tc>
        <w:tc>
          <w:tcPr>
            <w:tcW w:w="883" w:type="dxa"/>
            <w:tcBorders>
              <w:bottom w:val="single" w:sz="8" w:space="0" w:color="auto"/>
            </w:tcBorders>
            <w:shd w:val="clear" w:color="auto" w:fill="auto"/>
            <w:noWrap/>
            <w:vAlign w:val="bottom"/>
            <w:hideMark/>
          </w:tcPr>
          <w:p w:rsidR="00512529" w:rsidRPr="005A008C" w:rsidRDefault="00334FAE"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36.61</w:t>
            </w:r>
          </w:p>
        </w:tc>
        <w:tc>
          <w:tcPr>
            <w:tcW w:w="0" w:type="auto"/>
            <w:tcBorders>
              <w:bottom w:val="single" w:sz="8" w:space="0" w:color="auto"/>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0.189</w:t>
            </w:r>
          </w:p>
        </w:tc>
        <w:tc>
          <w:tcPr>
            <w:tcW w:w="0" w:type="auto"/>
            <w:tcBorders>
              <w:bottom w:val="single" w:sz="8" w:space="0" w:color="auto"/>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168</w:t>
            </w:r>
          </w:p>
        </w:tc>
        <w:tc>
          <w:tcPr>
            <w:tcW w:w="0" w:type="auto"/>
            <w:tcBorders>
              <w:bottom w:val="single" w:sz="8" w:space="0" w:color="auto"/>
            </w:tcBorders>
            <w:shd w:val="clear" w:color="auto" w:fill="auto"/>
            <w:noWrap/>
            <w:vAlign w:val="bottom"/>
            <w:hideMark/>
          </w:tcPr>
          <w:p w:rsidR="00512529" w:rsidRPr="005A008C" w:rsidRDefault="00512529" w:rsidP="00334F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54.</w:t>
            </w:r>
            <w:r w:rsidR="00334FAE" w:rsidRPr="005A008C">
              <w:rPr>
                <w:rFonts w:ascii="Century" w:eastAsia="Times New Roman" w:hAnsi="Century" w:cs="Times New Roman"/>
                <w:sz w:val="24"/>
                <w:szCs w:val="24"/>
              </w:rPr>
              <w:t>71</w:t>
            </w:r>
          </w:p>
        </w:tc>
        <w:tc>
          <w:tcPr>
            <w:tcW w:w="0" w:type="auto"/>
            <w:tcBorders>
              <w:bottom w:val="single" w:sz="8" w:space="0" w:color="auto"/>
            </w:tcBorders>
            <w:shd w:val="clear" w:color="auto" w:fill="auto"/>
            <w:noWrap/>
            <w:vAlign w:val="bottom"/>
            <w:hideMark/>
          </w:tcPr>
          <w:p w:rsidR="00512529" w:rsidRPr="005A008C" w:rsidRDefault="00512529" w:rsidP="00325BAE">
            <w:pPr>
              <w:spacing w:after="0" w:line="480" w:lineRule="auto"/>
              <w:jc w:val="right"/>
              <w:rPr>
                <w:rFonts w:ascii="Century" w:eastAsia="Times New Roman" w:hAnsi="Century" w:cs="Times New Roman"/>
                <w:sz w:val="24"/>
                <w:szCs w:val="24"/>
              </w:rPr>
            </w:pPr>
            <w:r w:rsidRPr="005A008C">
              <w:rPr>
                <w:rFonts w:ascii="Century" w:eastAsia="Times New Roman" w:hAnsi="Century" w:cs="Times New Roman"/>
                <w:sz w:val="24"/>
                <w:szCs w:val="24"/>
              </w:rPr>
              <w:t>15</w:t>
            </w:r>
          </w:p>
        </w:tc>
      </w:tr>
    </w:tbl>
    <w:p w:rsidR="00560C5E" w:rsidRPr="005A008C" w:rsidRDefault="00560C5E" w:rsidP="00560C5E">
      <w:pPr>
        <w:spacing w:after="240" w:line="240" w:lineRule="auto"/>
        <w:jc w:val="both"/>
        <w:rPr>
          <w:rFonts w:ascii="Century" w:hAnsi="Century" w:cs="Times New Roman"/>
          <w:sz w:val="24"/>
          <w:szCs w:val="24"/>
          <w:lang w:val="en-GB"/>
        </w:rPr>
      </w:pPr>
    </w:p>
    <w:p w:rsidR="00661C41" w:rsidRPr="005A008C" w:rsidRDefault="002C7B35" w:rsidP="005D174D">
      <w:pPr>
        <w:spacing w:after="120" w:line="480" w:lineRule="auto"/>
        <w:jc w:val="both"/>
        <w:rPr>
          <w:rFonts w:ascii="Century" w:hAnsi="Century" w:cs="Times New Roman"/>
          <w:sz w:val="24"/>
          <w:szCs w:val="24"/>
          <w:lang w:val="en-GB"/>
        </w:rPr>
      </w:pPr>
      <w:r w:rsidRPr="005A008C">
        <w:rPr>
          <w:rFonts w:ascii="Century" w:hAnsi="Century" w:cs="Times New Roman"/>
          <w:sz w:val="24"/>
          <w:szCs w:val="24"/>
          <w:lang w:val="en-GB"/>
        </w:rPr>
        <w:t xml:space="preserve">The mean yield of the water wells is 2.3 l/s (Table </w:t>
      </w:r>
      <w:r w:rsidR="00850B61" w:rsidRPr="005A008C">
        <w:rPr>
          <w:rFonts w:ascii="Century" w:hAnsi="Century" w:cs="Times New Roman"/>
          <w:sz w:val="24"/>
          <w:szCs w:val="24"/>
          <w:lang w:val="en-GB"/>
        </w:rPr>
        <w:t>10</w:t>
      </w:r>
      <w:r w:rsidRPr="005A008C">
        <w:rPr>
          <w:rFonts w:ascii="Century" w:hAnsi="Century" w:cs="Times New Roman"/>
          <w:sz w:val="24"/>
          <w:szCs w:val="24"/>
          <w:lang w:val="en-GB"/>
        </w:rPr>
        <w:t xml:space="preserve">). In general, yield is higher in the northern half of the basement terrain (3.1 l/s in average; stdev of 2.56; n = 30) than in its southern counterparts (1.9 l/s in average; </w:t>
      </w:r>
      <w:r w:rsidR="006840F3" w:rsidRPr="005A008C">
        <w:rPr>
          <w:rFonts w:ascii="Century" w:hAnsi="Century" w:cs="Times New Roman"/>
          <w:sz w:val="24"/>
          <w:szCs w:val="24"/>
          <w:lang w:val="en-GB"/>
        </w:rPr>
        <w:t>stdev of 1.77; n = 65)</w:t>
      </w:r>
      <w:r w:rsidRPr="005A008C">
        <w:rPr>
          <w:rFonts w:ascii="Century" w:hAnsi="Century" w:cs="Times New Roman"/>
          <w:sz w:val="24"/>
          <w:szCs w:val="24"/>
          <w:lang w:val="en-GB"/>
        </w:rPr>
        <w:t xml:space="preserve">. </w:t>
      </w:r>
      <w:r w:rsidR="006840F3" w:rsidRPr="005A008C">
        <w:rPr>
          <w:rFonts w:ascii="Century" w:hAnsi="Century" w:cs="Times New Roman"/>
          <w:sz w:val="24"/>
          <w:szCs w:val="24"/>
          <w:lang w:val="en-GB"/>
        </w:rPr>
        <w:t xml:space="preserve">The distribution of well yield data around the median value is shown in Figure </w:t>
      </w:r>
      <w:r w:rsidR="00375A22" w:rsidRPr="005A008C">
        <w:rPr>
          <w:rFonts w:ascii="Century" w:hAnsi="Century" w:cs="Times New Roman"/>
          <w:sz w:val="24"/>
          <w:szCs w:val="24"/>
          <w:lang w:val="en-GB"/>
        </w:rPr>
        <w:t>3</w:t>
      </w:r>
      <w:r w:rsidR="00CF7BF3" w:rsidRPr="005A008C">
        <w:rPr>
          <w:rFonts w:ascii="Century" w:hAnsi="Century" w:cs="Times New Roman"/>
          <w:sz w:val="24"/>
          <w:szCs w:val="24"/>
          <w:lang w:val="en-GB"/>
        </w:rPr>
        <w:t>3</w:t>
      </w:r>
      <w:r w:rsidR="006840F3" w:rsidRPr="005A008C">
        <w:rPr>
          <w:rFonts w:ascii="Century" w:hAnsi="Century" w:cs="Times New Roman"/>
          <w:sz w:val="24"/>
          <w:szCs w:val="24"/>
          <w:lang w:val="en-GB"/>
        </w:rPr>
        <w:t xml:space="preserve">.  </w:t>
      </w:r>
      <w:r w:rsidR="00560C5E" w:rsidRPr="005A008C">
        <w:rPr>
          <w:rFonts w:ascii="Century" w:hAnsi="Century" w:cs="Times New Roman"/>
          <w:sz w:val="24"/>
          <w:szCs w:val="24"/>
          <w:lang w:val="en-GB"/>
        </w:rPr>
        <w:t xml:space="preserve">The </w:t>
      </w:r>
      <w:r w:rsidR="00560C5E" w:rsidRPr="005A008C">
        <w:rPr>
          <w:rFonts w:ascii="Century" w:hAnsi="Century" w:cs="Times New Roman"/>
          <w:sz w:val="24"/>
          <w:szCs w:val="24"/>
          <w:lang w:val="en-GB"/>
        </w:rPr>
        <w:lastRenderedPageBreak/>
        <w:t xml:space="preserve">overall spatial variation of the well yield over the study area is also shown in Figure 34. </w:t>
      </w:r>
    </w:p>
    <w:p w:rsidR="00CF7BF3" w:rsidRPr="005A008C" w:rsidRDefault="00CF7BF3" w:rsidP="00CF7BF3">
      <w:pPr>
        <w:pStyle w:val="Caption"/>
        <w:spacing w:before="240" w:after="120" w:line="480" w:lineRule="auto"/>
        <w:rPr>
          <w:rFonts w:ascii="Century" w:hAnsi="Century"/>
          <w:sz w:val="24"/>
          <w:szCs w:val="24"/>
        </w:rPr>
      </w:pPr>
      <w:r w:rsidRPr="005A008C">
        <w:rPr>
          <w:rFonts w:ascii="Century" w:hAnsi="Century"/>
          <w:bCs w:val="0"/>
          <w:noProof/>
          <w:sz w:val="24"/>
          <w:szCs w:val="24"/>
        </w:rPr>
        <w:drawing>
          <wp:inline distT="0" distB="0" distL="0" distR="0">
            <wp:extent cx="5943600" cy="3732028"/>
            <wp:effectExtent l="19050" t="0" r="0" b="0"/>
            <wp:docPr id="3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6"/>
                    <a:srcRect/>
                    <a:stretch>
                      <a:fillRect/>
                    </a:stretch>
                  </pic:blipFill>
                  <pic:spPr bwMode="auto">
                    <a:xfrm>
                      <a:off x="0" y="0"/>
                      <a:ext cx="5943600" cy="3732028"/>
                    </a:xfrm>
                    <a:prstGeom prst="rect">
                      <a:avLst/>
                    </a:prstGeom>
                    <a:noFill/>
                    <a:ln w="9525">
                      <a:noFill/>
                      <a:miter lim="800000"/>
                      <a:headEnd/>
                      <a:tailEnd/>
                    </a:ln>
                  </pic:spPr>
                </pic:pic>
              </a:graphicData>
            </a:graphic>
          </wp:inline>
        </w:drawing>
      </w:r>
    </w:p>
    <w:p w:rsidR="00661C41" w:rsidRPr="005A008C" w:rsidRDefault="00CF7BF3" w:rsidP="00CF7BF3">
      <w:pPr>
        <w:pStyle w:val="Caption"/>
        <w:spacing w:before="240" w:after="120" w:line="480" w:lineRule="auto"/>
        <w:rPr>
          <w:rFonts w:ascii="Century" w:hAnsi="Century"/>
          <w:b w:val="0"/>
          <w:sz w:val="24"/>
          <w:szCs w:val="24"/>
          <w:lang w:val="en-GB"/>
        </w:rPr>
      </w:pPr>
      <w:bookmarkStart w:id="84" w:name="_Toc470811793"/>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33</w:t>
      </w:r>
      <w:r w:rsidR="00C371F2" w:rsidRPr="005A008C">
        <w:rPr>
          <w:rFonts w:ascii="Century" w:hAnsi="Century"/>
          <w:sz w:val="24"/>
          <w:szCs w:val="24"/>
        </w:rPr>
        <w:fldChar w:fldCharType="end"/>
      </w:r>
      <w:r w:rsidRPr="005A008C">
        <w:rPr>
          <w:rFonts w:ascii="Century" w:hAnsi="Century"/>
          <w:sz w:val="24"/>
          <w:szCs w:val="24"/>
        </w:rPr>
        <w:t xml:space="preserve"> </w:t>
      </w:r>
      <w:r w:rsidRPr="005A008C">
        <w:rPr>
          <w:rFonts w:ascii="Century" w:hAnsi="Century"/>
          <w:b w:val="0"/>
          <w:sz w:val="24"/>
          <w:szCs w:val="24"/>
        </w:rPr>
        <w:t xml:space="preserve">Box plot of </w:t>
      </w:r>
      <w:r w:rsidRPr="005A008C">
        <w:rPr>
          <w:rFonts w:ascii="Century" w:hAnsi="Century"/>
          <w:b w:val="0"/>
          <w:sz w:val="24"/>
          <w:szCs w:val="24"/>
          <w:lang w:val="en-GB"/>
        </w:rPr>
        <w:t>well yield per major climatic regime in the basement terrain</w:t>
      </w:r>
      <w:bookmarkEnd w:id="84"/>
    </w:p>
    <w:p w:rsidR="00772407" w:rsidRPr="005A008C" w:rsidRDefault="00661C41" w:rsidP="00772407">
      <w:pPr>
        <w:spacing w:after="240" w:line="480" w:lineRule="auto"/>
        <w:jc w:val="both"/>
        <w:rPr>
          <w:rFonts w:ascii="Century" w:hAnsi="Century" w:cs="Times New Roman"/>
          <w:sz w:val="24"/>
          <w:szCs w:val="24"/>
        </w:rPr>
      </w:pPr>
      <w:r w:rsidRPr="005A008C">
        <w:rPr>
          <w:rFonts w:ascii="Century" w:hAnsi="Century" w:cs="Times New Roman"/>
          <w:sz w:val="24"/>
          <w:szCs w:val="24"/>
        </w:rPr>
        <w:t xml:space="preserve">Based on the pump test data at </w:t>
      </w:r>
      <w:r w:rsidR="00C9348B" w:rsidRPr="005A008C">
        <w:rPr>
          <w:rFonts w:ascii="Century" w:hAnsi="Century" w:cs="Times New Roman"/>
          <w:sz w:val="24"/>
          <w:szCs w:val="24"/>
        </w:rPr>
        <w:t>15</w:t>
      </w:r>
      <w:r w:rsidRPr="005A008C">
        <w:rPr>
          <w:rFonts w:ascii="Century" w:hAnsi="Century" w:cs="Times New Roman"/>
          <w:sz w:val="24"/>
          <w:szCs w:val="24"/>
        </w:rPr>
        <w:t xml:space="preserve"> test </w:t>
      </w:r>
      <w:r w:rsidR="00F26517" w:rsidRPr="005A008C">
        <w:rPr>
          <w:rFonts w:ascii="Century" w:hAnsi="Century" w:cs="Times New Roman"/>
          <w:sz w:val="24"/>
          <w:szCs w:val="24"/>
        </w:rPr>
        <w:t xml:space="preserve">pump </w:t>
      </w:r>
      <w:r w:rsidRPr="005A008C">
        <w:rPr>
          <w:rFonts w:ascii="Century" w:hAnsi="Century" w:cs="Times New Roman"/>
          <w:sz w:val="24"/>
          <w:szCs w:val="24"/>
        </w:rPr>
        <w:t xml:space="preserve">points, hydraulic characteristics such as transmissivity and specific yield of the hard rock aquifer were estimated. </w:t>
      </w:r>
      <w:r w:rsidR="00D05B55" w:rsidRPr="005A008C">
        <w:rPr>
          <w:rFonts w:ascii="Century" w:hAnsi="Century" w:cs="Times New Roman"/>
          <w:sz w:val="24"/>
          <w:szCs w:val="24"/>
        </w:rPr>
        <w:t xml:space="preserve">Spatial variation in transmissivity is shown in Figure 34. </w:t>
      </w:r>
      <w:r w:rsidRPr="005A008C">
        <w:rPr>
          <w:rFonts w:ascii="Century" w:hAnsi="Century" w:cs="Times New Roman"/>
          <w:sz w:val="24"/>
          <w:szCs w:val="24"/>
        </w:rPr>
        <w:t>It is found that transmissivity varies between 0.</w:t>
      </w:r>
      <w:r w:rsidR="00D05B55" w:rsidRPr="005A008C">
        <w:rPr>
          <w:rFonts w:ascii="Century" w:hAnsi="Century" w:cs="Times New Roman"/>
          <w:sz w:val="24"/>
          <w:szCs w:val="24"/>
        </w:rPr>
        <w:t>42</w:t>
      </w:r>
      <w:r w:rsidRPr="005A008C">
        <w:rPr>
          <w:rFonts w:ascii="Century" w:hAnsi="Century" w:cs="Times New Roman"/>
          <w:sz w:val="24"/>
          <w:szCs w:val="24"/>
        </w:rPr>
        <w:t xml:space="preserve"> and </w:t>
      </w:r>
      <w:r w:rsidR="00F26517" w:rsidRPr="005A008C">
        <w:rPr>
          <w:rFonts w:ascii="Century" w:hAnsi="Century" w:cs="Times New Roman"/>
          <w:sz w:val="24"/>
          <w:szCs w:val="24"/>
        </w:rPr>
        <w:t>16</w:t>
      </w:r>
      <w:r w:rsidR="00D05B55" w:rsidRPr="005A008C">
        <w:rPr>
          <w:rFonts w:ascii="Century" w:hAnsi="Century" w:cs="Times New Roman"/>
          <w:sz w:val="24"/>
          <w:szCs w:val="24"/>
        </w:rPr>
        <w:t>8</w:t>
      </w:r>
      <w:r w:rsidRPr="005A008C">
        <w:rPr>
          <w:rFonts w:ascii="Century" w:hAnsi="Century" w:cs="Times New Roman"/>
          <w:sz w:val="24"/>
          <w:szCs w:val="24"/>
        </w:rPr>
        <w:t xml:space="preserve"> m</w:t>
      </w:r>
      <w:r w:rsidRPr="005A008C">
        <w:rPr>
          <w:rFonts w:ascii="Century" w:hAnsi="Century" w:cs="Times New Roman"/>
          <w:sz w:val="24"/>
          <w:szCs w:val="24"/>
          <w:vertAlign w:val="superscript"/>
        </w:rPr>
        <w:t>2</w:t>
      </w:r>
      <w:r w:rsidRPr="005A008C">
        <w:rPr>
          <w:rFonts w:ascii="Century" w:hAnsi="Century" w:cs="Times New Roman"/>
          <w:sz w:val="24"/>
          <w:szCs w:val="24"/>
        </w:rPr>
        <w:t xml:space="preserve">/day (the mean value equal to </w:t>
      </w:r>
      <w:r w:rsidR="00F26517" w:rsidRPr="005A008C">
        <w:rPr>
          <w:rFonts w:ascii="Century" w:hAnsi="Century" w:cs="Times New Roman"/>
          <w:sz w:val="24"/>
          <w:szCs w:val="24"/>
        </w:rPr>
        <w:t>36.61</w:t>
      </w:r>
      <w:r w:rsidRPr="005A008C">
        <w:rPr>
          <w:rFonts w:ascii="Century" w:hAnsi="Century" w:cs="Times New Roman"/>
          <w:sz w:val="24"/>
          <w:szCs w:val="24"/>
        </w:rPr>
        <w:t>m</w:t>
      </w:r>
      <w:r w:rsidRPr="005A008C">
        <w:rPr>
          <w:rFonts w:ascii="Century" w:hAnsi="Century" w:cs="Times New Roman"/>
          <w:sz w:val="24"/>
          <w:szCs w:val="24"/>
          <w:vertAlign w:val="superscript"/>
        </w:rPr>
        <w:t>2</w:t>
      </w:r>
      <w:r w:rsidRPr="005A008C">
        <w:rPr>
          <w:rFonts w:ascii="Century" w:hAnsi="Century" w:cs="Times New Roman"/>
          <w:sz w:val="24"/>
          <w:szCs w:val="24"/>
        </w:rPr>
        <w:t>/day) and specific yield varies between 0.10 and 0.002 (median value = 0.05).</w:t>
      </w:r>
      <w:r w:rsidR="00772407" w:rsidRPr="005A008C">
        <w:rPr>
          <w:rFonts w:ascii="Century" w:hAnsi="Century" w:cs="Times New Roman"/>
          <w:sz w:val="24"/>
          <w:szCs w:val="24"/>
        </w:rPr>
        <w:t xml:space="preserve"> </w:t>
      </w:r>
      <w:r w:rsidR="00772407" w:rsidRPr="005A008C">
        <w:rPr>
          <w:rFonts w:ascii="Century" w:hAnsi="Century" w:cs="Times New Roman"/>
          <w:sz w:val="24"/>
          <w:szCs w:val="24"/>
          <w:lang w:val="en-GB"/>
        </w:rPr>
        <w:t xml:space="preserve">Spatial variation in well yield is likely explained by the disparity in climatic condition of the two regions which influences the amount of water available for recharge. </w:t>
      </w:r>
    </w:p>
    <w:p w:rsidR="00FE480D" w:rsidRPr="005A008C" w:rsidRDefault="002149B9" w:rsidP="00375A22">
      <w:pPr>
        <w:spacing w:after="120" w:line="480" w:lineRule="auto"/>
        <w:jc w:val="center"/>
        <w:rPr>
          <w:rFonts w:ascii="Century" w:hAnsi="Century" w:cs="Times New Roman"/>
          <w:sz w:val="24"/>
          <w:szCs w:val="24"/>
          <w:lang w:val="en-GB"/>
        </w:rPr>
      </w:pPr>
      <w:r w:rsidRPr="005A008C">
        <w:rPr>
          <w:rFonts w:ascii="Century" w:hAnsi="Century" w:cs="Times New Roman"/>
          <w:noProof/>
          <w:sz w:val="24"/>
          <w:szCs w:val="24"/>
        </w:rPr>
        <w:lastRenderedPageBreak/>
        <w:drawing>
          <wp:inline distT="0" distB="0" distL="0" distR="0">
            <wp:extent cx="3733800" cy="4832002"/>
            <wp:effectExtent l="19050" t="0" r="0" b="0"/>
            <wp:docPr id="60" name="Picture 59" descr="Transmissivi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ansmissivity.jpg"/>
                    <pic:cNvPicPr/>
                  </pic:nvPicPr>
                  <pic:blipFill>
                    <a:blip r:embed="rId67"/>
                    <a:stretch>
                      <a:fillRect/>
                    </a:stretch>
                  </pic:blipFill>
                  <pic:spPr>
                    <a:xfrm>
                      <a:off x="0" y="0"/>
                      <a:ext cx="3740437" cy="4840591"/>
                    </a:xfrm>
                    <a:prstGeom prst="rect">
                      <a:avLst/>
                    </a:prstGeom>
                  </pic:spPr>
                </pic:pic>
              </a:graphicData>
            </a:graphic>
          </wp:inline>
        </w:drawing>
      </w:r>
    </w:p>
    <w:p w:rsidR="001F644D" w:rsidRPr="005A008C" w:rsidRDefault="009F0FAD" w:rsidP="00375A22">
      <w:pPr>
        <w:pStyle w:val="Caption"/>
        <w:spacing w:after="120" w:line="480" w:lineRule="auto"/>
        <w:rPr>
          <w:rFonts w:ascii="Century" w:hAnsi="Century"/>
          <w:b w:val="0"/>
          <w:sz w:val="24"/>
          <w:szCs w:val="24"/>
          <w:lang w:val="en-GB"/>
        </w:rPr>
      </w:pPr>
      <w:bookmarkStart w:id="85" w:name="_Toc470811794"/>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34</w:t>
      </w:r>
      <w:r w:rsidR="00C371F2" w:rsidRPr="005A008C">
        <w:rPr>
          <w:rFonts w:ascii="Century" w:hAnsi="Century"/>
          <w:sz w:val="24"/>
          <w:szCs w:val="24"/>
        </w:rPr>
        <w:fldChar w:fldCharType="end"/>
      </w:r>
      <w:r w:rsidR="00C14E30" w:rsidRPr="005A008C">
        <w:rPr>
          <w:rFonts w:ascii="Century" w:hAnsi="Century"/>
          <w:sz w:val="24"/>
          <w:szCs w:val="24"/>
        </w:rPr>
        <w:t xml:space="preserve"> </w:t>
      </w:r>
      <w:r w:rsidRPr="005A008C">
        <w:t xml:space="preserve"> </w:t>
      </w:r>
      <w:r w:rsidR="00BB71F6" w:rsidRPr="005A008C">
        <w:rPr>
          <w:rFonts w:ascii="Century" w:hAnsi="Century"/>
          <w:b w:val="0"/>
          <w:sz w:val="24"/>
          <w:szCs w:val="24"/>
          <w:lang w:val="en-GB"/>
        </w:rPr>
        <w:t>Spatial distribution</w:t>
      </w:r>
      <w:r w:rsidRPr="005A008C">
        <w:rPr>
          <w:rFonts w:ascii="Century" w:hAnsi="Century"/>
          <w:b w:val="0"/>
          <w:sz w:val="24"/>
          <w:szCs w:val="24"/>
          <w:lang w:val="en-GB"/>
        </w:rPr>
        <w:t>s</w:t>
      </w:r>
      <w:r w:rsidR="00BB71F6" w:rsidRPr="005A008C">
        <w:rPr>
          <w:rFonts w:ascii="Century" w:hAnsi="Century"/>
          <w:b w:val="0"/>
          <w:sz w:val="24"/>
          <w:szCs w:val="24"/>
          <w:lang w:val="en-GB"/>
        </w:rPr>
        <w:t xml:space="preserve"> of well yield and transmissivity in the basement terrain</w:t>
      </w:r>
      <w:r w:rsidR="007A3565" w:rsidRPr="005A008C">
        <w:rPr>
          <w:rFonts w:ascii="Century" w:hAnsi="Century"/>
          <w:b w:val="0"/>
          <w:sz w:val="24"/>
          <w:szCs w:val="24"/>
          <w:lang w:val="en-GB"/>
        </w:rPr>
        <w:t xml:space="preserve"> (number on the map indicates the data label in annex</w:t>
      </w:r>
      <w:r w:rsidR="000950C8" w:rsidRPr="005A008C">
        <w:rPr>
          <w:rFonts w:ascii="Century" w:hAnsi="Century"/>
          <w:b w:val="0"/>
          <w:sz w:val="24"/>
          <w:szCs w:val="24"/>
          <w:lang w:val="en-GB"/>
        </w:rPr>
        <w:t xml:space="preserve"> </w:t>
      </w:r>
      <w:r w:rsidR="005D174D" w:rsidRPr="005A008C">
        <w:rPr>
          <w:rFonts w:ascii="Century" w:hAnsi="Century"/>
          <w:b w:val="0"/>
          <w:sz w:val="24"/>
          <w:szCs w:val="24"/>
          <w:lang w:val="en-GB"/>
        </w:rPr>
        <w:t>A8</w:t>
      </w:r>
      <w:r w:rsidR="000950C8" w:rsidRPr="005A008C">
        <w:rPr>
          <w:rFonts w:ascii="Century" w:hAnsi="Century"/>
          <w:b w:val="0"/>
          <w:sz w:val="24"/>
          <w:szCs w:val="24"/>
          <w:lang w:val="en-GB"/>
        </w:rPr>
        <w:t>)</w:t>
      </w:r>
      <w:bookmarkEnd w:id="85"/>
    </w:p>
    <w:p w:rsidR="002C7B35" w:rsidRPr="005A008C" w:rsidRDefault="002C7B35" w:rsidP="00C125C0">
      <w:pPr>
        <w:pStyle w:val="Caption"/>
        <w:spacing w:after="120" w:line="480" w:lineRule="auto"/>
        <w:jc w:val="both"/>
        <w:rPr>
          <w:rFonts w:ascii="Century" w:eastAsiaTheme="minorHAnsi" w:hAnsi="Century"/>
          <w:b w:val="0"/>
          <w:bCs w:val="0"/>
          <w:sz w:val="24"/>
          <w:szCs w:val="24"/>
          <w:lang w:val="en-GB"/>
        </w:rPr>
      </w:pPr>
      <w:r w:rsidRPr="005A008C">
        <w:rPr>
          <w:rFonts w:ascii="Century" w:eastAsiaTheme="minorHAnsi" w:hAnsi="Century"/>
          <w:b w:val="0"/>
          <w:bCs w:val="0"/>
          <w:sz w:val="24"/>
          <w:szCs w:val="24"/>
          <w:lang w:val="en-GB"/>
        </w:rPr>
        <w:t xml:space="preserve">In the basement terrain of the basin, mean depth of the productive water wells is 60.7 m (Table </w:t>
      </w:r>
      <w:r w:rsidR="00E200B2" w:rsidRPr="005A008C">
        <w:rPr>
          <w:rFonts w:ascii="Century" w:eastAsiaTheme="minorHAnsi" w:hAnsi="Century"/>
          <w:b w:val="0"/>
          <w:bCs w:val="0"/>
          <w:sz w:val="24"/>
          <w:szCs w:val="24"/>
          <w:lang w:val="en-GB"/>
        </w:rPr>
        <w:t>10</w:t>
      </w:r>
      <w:r w:rsidRPr="005A008C">
        <w:rPr>
          <w:rFonts w:ascii="Century" w:eastAsiaTheme="minorHAnsi" w:hAnsi="Century"/>
          <w:b w:val="0"/>
          <w:bCs w:val="0"/>
          <w:sz w:val="24"/>
          <w:szCs w:val="24"/>
          <w:lang w:val="en-GB"/>
        </w:rPr>
        <w:t>)</w:t>
      </w:r>
      <w:r w:rsidR="006316D7" w:rsidRPr="005A008C">
        <w:rPr>
          <w:rFonts w:ascii="Century" w:eastAsiaTheme="minorHAnsi" w:hAnsi="Century"/>
          <w:b w:val="0"/>
          <w:bCs w:val="0"/>
          <w:sz w:val="24"/>
          <w:szCs w:val="24"/>
          <w:lang w:val="en-GB"/>
        </w:rPr>
        <w:t>. This value</w:t>
      </w:r>
      <w:r w:rsidRPr="005A008C">
        <w:rPr>
          <w:rFonts w:ascii="Century" w:eastAsiaTheme="minorHAnsi" w:hAnsi="Century"/>
          <w:b w:val="0"/>
          <w:bCs w:val="0"/>
          <w:sz w:val="24"/>
          <w:szCs w:val="24"/>
          <w:lang w:val="en-GB"/>
        </w:rPr>
        <w:t xml:space="preserve"> is close to the optimum depth of productive wells in hard rock aquifers, 50–60 m, determined elsewhere by Davis and Turk (1964). </w:t>
      </w:r>
      <w:r w:rsidR="006316D7" w:rsidRPr="005A008C">
        <w:rPr>
          <w:rFonts w:ascii="Century" w:eastAsiaTheme="minorHAnsi" w:hAnsi="Century"/>
          <w:b w:val="0"/>
          <w:bCs w:val="0"/>
          <w:sz w:val="24"/>
          <w:szCs w:val="24"/>
          <w:lang w:val="en-GB"/>
        </w:rPr>
        <w:t>D</w:t>
      </w:r>
      <w:r w:rsidRPr="005A008C">
        <w:rPr>
          <w:rFonts w:ascii="Century" w:eastAsiaTheme="minorHAnsi" w:hAnsi="Century"/>
          <w:b w:val="0"/>
          <w:bCs w:val="0"/>
          <w:sz w:val="24"/>
          <w:szCs w:val="24"/>
          <w:lang w:val="en-GB"/>
        </w:rPr>
        <w:t>rilling beyond the optimum depth usually does not add a significant amount of water to a well. In the view of that, the well yield data</w:t>
      </w:r>
      <w:r w:rsidR="006316D7" w:rsidRPr="005A008C">
        <w:rPr>
          <w:rFonts w:ascii="Century" w:eastAsiaTheme="minorHAnsi" w:hAnsi="Century"/>
          <w:b w:val="0"/>
          <w:bCs w:val="0"/>
          <w:sz w:val="24"/>
          <w:szCs w:val="24"/>
          <w:lang w:val="en-GB"/>
        </w:rPr>
        <w:t xml:space="preserve"> used in the present study</w:t>
      </w:r>
      <w:r w:rsidRPr="005A008C">
        <w:rPr>
          <w:rFonts w:ascii="Century" w:eastAsiaTheme="minorHAnsi" w:hAnsi="Century"/>
          <w:b w:val="0"/>
          <w:bCs w:val="0"/>
          <w:sz w:val="24"/>
          <w:szCs w:val="24"/>
          <w:lang w:val="en-GB"/>
        </w:rPr>
        <w:t xml:space="preserve"> provides a reliable image of aquifer</w:t>
      </w:r>
      <w:r w:rsidR="006316D7" w:rsidRPr="005A008C">
        <w:rPr>
          <w:rFonts w:ascii="Century" w:eastAsiaTheme="minorHAnsi" w:hAnsi="Century"/>
          <w:b w:val="0"/>
          <w:bCs w:val="0"/>
          <w:sz w:val="24"/>
          <w:szCs w:val="24"/>
          <w:lang w:val="en-GB"/>
        </w:rPr>
        <w:t xml:space="preserve"> productivity of the basement terrain</w:t>
      </w:r>
      <w:r w:rsidRPr="005A008C">
        <w:rPr>
          <w:rFonts w:ascii="Century" w:eastAsiaTheme="minorHAnsi" w:hAnsi="Century"/>
          <w:b w:val="0"/>
          <w:bCs w:val="0"/>
          <w:sz w:val="24"/>
          <w:szCs w:val="24"/>
          <w:lang w:val="en-GB"/>
        </w:rPr>
        <w:t>.</w:t>
      </w:r>
    </w:p>
    <w:p w:rsidR="004E6DFC" w:rsidRPr="005A008C" w:rsidRDefault="00841740" w:rsidP="002C7B35">
      <w:pPr>
        <w:spacing w:after="120" w:line="480" w:lineRule="auto"/>
        <w:jc w:val="both"/>
        <w:rPr>
          <w:rFonts w:ascii="Century" w:hAnsi="Century" w:cs="Times New Roman"/>
          <w:sz w:val="24"/>
          <w:szCs w:val="24"/>
          <w:lang w:val="en-GB"/>
        </w:rPr>
      </w:pPr>
      <w:r w:rsidRPr="005A008C">
        <w:rPr>
          <w:rFonts w:ascii="Century" w:hAnsi="Century" w:cs="Times New Roman"/>
          <w:sz w:val="24"/>
          <w:szCs w:val="24"/>
          <w:lang w:val="en-GB"/>
        </w:rPr>
        <w:lastRenderedPageBreak/>
        <w:t>In</w:t>
      </w:r>
      <w:r w:rsidR="002C7B35" w:rsidRPr="005A008C">
        <w:rPr>
          <w:rFonts w:ascii="Century" w:hAnsi="Century" w:cs="Times New Roman"/>
          <w:sz w:val="24"/>
          <w:szCs w:val="24"/>
          <w:lang w:val="en-GB"/>
        </w:rPr>
        <w:t xml:space="preserve"> </w:t>
      </w:r>
      <w:r w:rsidRPr="005A008C">
        <w:rPr>
          <w:rFonts w:ascii="Century" w:hAnsi="Century" w:cs="Times New Roman"/>
          <w:sz w:val="24"/>
          <w:szCs w:val="24"/>
          <w:lang w:val="en-GB"/>
        </w:rPr>
        <w:t>boreholes</w:t>
      </w:r>
      <w:r w:rsidR="002C7B35" w:rsidRPr="005A008C">
        <w:rPr>
          <w:rFonts w:ascii="Century" w:hAnsi="Century" w:cs="Times New Roman"/>
          <w:sz w:val="24"/>
          <w:szCs w:val="24"/>
          <w:lang w:val="en-GB"/>
        </w:rPr>
        <w:t xml:space="preserve"> greater than 20 m in depth, the mean SWL is 21 m which is comparable to the mean depth of first-water-strike, 24.5 m (Table </w:t>
      </w:r>
      <w:r w:rsidR="00A77C7A" w:rsidRPr="005A008C">
        <w:rPr>
          <w:rFonts w:ascii="Century" w:hAnsi="Century" w:cs="Times New Roman"/>
          <w:sz w:val="24"/>
          <w:szCs w:val="24"/>
          <w:lang w:val="en-GB"/>
        </w:rPr>
        <w:t>10</w:t>
      </w:r>
      <w:r w:rsidR="002C7B35" w:rsidRPr="005A008C">
        <w:rPr>
          <w:rFonts w:ascii="Century" w:hAnsi="Century" w:cs="Times New Roman"/>
          <w:sz w:val="24"/>
          <w:szCs w:val="24"/>
          <w:lang w:val="en-GB"/>
        </w:rPr>
        <w:t>) and this likely indicates the unconfined aquifer system. This deduction is supported by the analysis of pump test data of water wells in the area. Time-drawdown curves of the pump</w:t>
      </w:r>
      <w:r w:rsidR="000E2BA5" w:rsidRPr="005A008C">
        <w:rPr>
          <w:rFonts w:ascii="Century" w:hAnsi="Century" w:cs="Times New Roman"/>
          <w:sz w:val="24"/>
          <w:szCs w:val="24"/>
          <w:lang w:val="en-GB"/>
        </w:rPr>
        <w:t xml:space="preserve"> test data show S-shape, from which we can recognize three distinct </w:t>
      </w:r>
      <w:r w:rsidR="007A010B" w:rsidRPr="005A008C">
        <w:rPr>
          <w:rFonts w:ascii="Century" w:hAnsi="Century" w:cs="Times New Roman"/>
          <w:sz w:val="24"/>
          <w:szCs w:val="24"/>
          <w:lang w:val="en-GB"/>
        </w:rPr>
        <w:t>segments</w:t>
      </w:r>
      <w:r w:rsidR="002C7B35" w:rsidRPr="005A008C">
        <w:rPr>
          <w:rFonts w:ascii="Century" w:hAnsi="Century" w:cs="Times New Roman"/>
          <w:sz w:val="24"/>
          <w:szCs w:val="24"/>
          <w:lang w:val="en-GB"/>
        </w:rPr>
        <w:t>: a steep early-time segment, a flat intermediate-time segment, and a relatively steep late-time segment</w:t>
      </w:r>
      <w:r w:rsidR="009720B9" w:rsidRPr="005A008C">
        <w:rPr>
          <w:rFonts w:ascii="Century" w:hAnsi="Century" w:cs="Times New Roman"/>
          <w:sz w:val="24"/>
          <w:szCs w:val="24"/>
          <w:lang w:val="en-GB"/>
        </w:rPr>
        <w:t xml:space="preserve"> (Annex </w:t>
      </w:r>
      <w:r w:rsidR="00E616E6" w:rsidRPr="005A008C">
        <w:rPr>
          <w:rFonts w:ascii="Century" w:hAnsi="Century" w:cs="Times New Roman"/>
          <w:sz w:val="24"/>
          <w:szCs w:val="24"/>
          <w:lang w:val="en-GB"/>
        </w:rPr>
        <w:t>A12</w:t>
      </w:r>
      <w:r w:rsidR="009720B9" w:rsidRPr="005A008C">
        <w:rPr>
          <w:rFonts w:ascii="Century" w:hAnsi="Century" w:cs="Times New Roman"/>
          <w:sz w:val="24"/>
          <w:szCs w:val="24"/>
          <w:lang w:val="en-GB"/>
        </w:rPr>
        <w:t>)</w:t>
      </w:r>
      <w:r w:rsidR="002C7B35" w:rsidRPr="005A008C">
        <w:rPr>
          <w:rFonts w:ascii="Century" w:hAnsi="Century" w:cs="Times New Roman"/>
          <w:sz w:val="24"/>
          <w:szCs w:val="24"/>
          <w:lang w:val="en-GB"/>
        </w:rPr>
        <w:t xml:space="preserve"> and, according to Kruseman and de Ridder (2000) this is </w:t>
      </w:r>
      <w:r w:rsidR="00AA4291" w:rsidRPr="005A008C">
        <w:rPr>
          <w:rFonts w:ascii="Century" w:hAnsi="Century" w:cs="Times New Roman"/>
          <w:sz w:val="24"/>
          <w:szCs w:val="24"/>
          <w:lang w:val="en-GB"/>
        </w:rPr>
        <w:t xml:space="preserve">a </w:t>
      </w:r>
      <w:r w:rsidR="002C7B35" w:rsidRPr="005A008C">
        <w:rPr>
          <w:rFonts w:ascii="Century" w:hAnsi="Century" w:cs="Times New Roman"/>
          <w:sz w:val="24"/>
          <w:szCs w:val="24"/>
          <w:lang w:val="en-GB"/>
        </w:rPr>
        <w:t xml:space="preserve">typical </w:t>
      </w:r>
      <w:r w:rsidR="00AA4291" w:rsidRPr="005A008C">
        <w:rPr>
          <w:rFonts w:ascii="Century" w:hAnsi="Century" w:cs="Times New Roman"/>
          <w:sz w:val="24"/>
          <w:szCs w:val="24"/>
          <w:lang w:val="en-GB"/>
        </w:rPr>
        <w:t>characteristic</w:t>
      </w:r>
      <w:r w:rsidR="002C7B35" w:rsidRPr="005A008C">
        <w:rPr>
          <w:rFonts w:ascii="Century" w:hAnsi="Century" w:cs="Times New Roman"/>
          <w:sz w:val="24"/>
          <w:szCs w:val="24"/>
          <w:lang w:val="en-GB"/>
        </w:rPr>
        <w:t xml:space="preserve"> of unconfined aquifers.</w:t>
      </w:r>
      <w:r w:rsidR="00C4116F" w:rsidRPr="005A008C">
        <w:rPr>
          <w:rFonts w:ascii="Century" w:hAnsi="Century" w:cs="Times New Roman"/>
          <w:sz w:val="24"/>
          <w:szCs w:val="24"/>
          <w:lang w:val="en-GB"/>
        </w:rPr>
        <w:t xml:space="preserve"> </w:t>
      </w:r>
      <w:r w:rsidR="004E6DFC" w:rsidRPr="005A008C">
        <w:rPr>
          <w:rFonts w:ascii="Century" w:hAnsi="Century" w:cs="Times New Roman"/>
          <w:sz w:val="24"/>
          <w:szCs w:val="24"/>
          <w:lang w:val="en-GB"/>
        </w:rPr>
        <w:t xml:space="preserve">The three segments of the curve are </w:t>
      </w:r>
      <w:r w:rsidR="00F6610F" w:rsidRPr="005A008C">
        <w:rPr>
          <w:rFonts w:ascii="Century" w:hAnsi="Century" w:cs="Times New Roman"/>
          <w:sz w:val="24"/>
          <w:szCs w:val="24"/>
          <w:lang w:val="en-GB"/>
        </w:rPr>
        <w:t>explained</w:t>
      </w:r>
      <w:r w:rsidR="004E6DFC" w:rsidRPr="005A008C">
        <w:rPr>
          <w:rFonts w:ascii="Century" w:hAnsi="Century" w:cs="Times New Roman"/>
          <w:sz w:val="24"/>
          <w:szCs w:val="24"/>
          <w:lang w:val="en-GB"/>
        </w:rPr>
        <w:t xml:space="preserve"> </w:t>
      </w:r>
      <w:r w:rsidR="00F6610F" w:rsidRPr="005A008C">
        <w:rPr>
          <w:rFonts w:ascii="Century" w:hAnsi="Century" w:cs="Times New Roman"/>
          <w:sz w:val="24"/>
          <w:szCs w:val="24"/>
          <w:lang w:val="en-GB"/>
        </w:rPr>
        <w:t>in the way that</w:t>
      </w:r>
      <w:r w:rsidR="004E6DFC" w:rsidRPr="005A008C">
        <w:rPr>
          <w:rFonts w:ascii="Century" w:hAnsi="Century" w:cs="Times New Roman"/>
          <w:sz w:val="24"/>
          <w:szCs w:val="24"/>
          <w:lang w:val="en-GB"/>
        </w:rPr>
        <w:t>: a) the s</w:t>
      </w:r>
      <w:r w:rsidR="007B4A71" w:rsidRPr="005A008C">
        <w:rPr>
          <w:rFonts w:ascii="Century" w:hAnsi="Century" w:cs="Times New Roman"/>
          <w:sz w:val="24"/>
          <w:szCs w:val="24"/>
          <w:lang w:val="en-GB"/>
        </w:rPr>
        <w:t>t</w:t>
      </w:r>
      <w:r w:rsidR="004E6DFC" w:rsidRPr="005A008C">
        <w:rPr>
          <w:rFonts w:ascii="Century" w:hAnsi="Century" w:cs="Times New Roman"/>
          <w:sz w:val="24"/>
          <w:szCs w:val="24"/>
          <w:lang w:val="en-GB"/>
        </w:rPr>
        <w:t>eep earl</w:t>
      </w:r>
      <w:r w:rsidR="00225719" w:rsidRPr="005A008C">
        <w:rPr>
          <w:rFonts w:ascii="Century" w:hAnsi="Century" w:cs="Times New Roman"/>
          <w:sz w:val="24"/>
          <w:szCs w:val="24"/>
          <w:lang w:val="en-GB"/>
        </w:rPr>
        <w:t>y</w:t>
      </w:r>
      <w:r w:rsidR="004E6DFC" w:rsidRPr="005A008C">
        <w:rPr>
          <w:rFonts w:ascii="Century" w:hAnsi="Century" w:cs="Times New Roman"/>
          <w:sz w:val="24"/>
          <w:szCs w:val="24"/>
          <w:lang w:val="en-GB"/>
        </w:rPr>
        <w:t xml:space="preserve">-time segment </w:t>
      </w:r>
      <w:r w:rsidR="000F14FB" w:rsidRPr="005A008C">
        <w:rPr>
          <w:rFonts w:ascii="Century" w:hAnsi="Century" w:cs="Times New Roman"/>
          <w:sz w:val="24"/>
          <w:szCs w:val="24"/>
          <w:lang w:val="en-GB"/>
        </w:rPr>
        <w:t>corresponds to</w:t>
      </w:r>
      <w:r w:rsidR="004E6DFC" w:rsidRPr="005A008C">
        <w:rPr>
          <w:rFonts w:ascii="Century" w:hAnsi="Century" w:cs="Times New Roman"/>
          <w:sz w:val="24"/>
          <w:szCs w:val="24"/>
          <w:lang w:val="en-GB"/>
        </w:rPr>
        <w:t xml:space="preserve"> the </w:t>
      </w:r>
      <w:r w:rsidR="005F6E6F" w:rsidRPr="005A008C">
        <w:rPr>
          <w:rFonts w:ascii="Century" w:hAnsi="Century" w:cs="Times New Roman"/>
          <w:sz w:val="24"/>
          <w:szCs w:val="24"/>
          <w:lang w:val="en-GB"/>
        </w:rPr>
        <w:t xml:space="preserve">early </w:t>
      </w:r>
      <w:r w:rsidR="004E6DFC" w:rsidRPr="005A008C">
        <w:rPr>
          <w:rFonts w:ascii="Century" w:hAnsi="Century" w:cs="Times New Roman"/>
          <w:sz w:val="24"/>
          <w:szCs w:val="24"/>
          <w:lang w:val="en-GB"/>
        </w:rPr>
        <w:t>period after the start of pumping.</w:t>
      </w:r>
      <w:r w:rsidR="005F6E6F" w:rsidRPr="005A008C">
        <w:rPr>
          <w:rFonts w:ascii="Century" w:hAnsi="Century" w:cs="Times New Roman"/>
          <w:sz w:val="24"/>
          <w:szCs w:val="24"/>
          <w:lang w:val="en-GB"/>
        </w:rPr>
        <w:t xml:space="preserve"> During this time,</w:t>
      </w:r>
      <w:r w:rsidR="004E6DFC" w:rsidRPr="005A008C">
        <w:rPr>
          <w:rFonts w:ascii="Century" w:hAnsi="Century" w:cs="Times New Roman"/>
          <w:sz w:val="24"/>
          <w:szCs w:val="24"/>
          <w:lang w:val="en-GB"/>
        </w:rPr>
        <w:t xml:space="preserve"> the water </w:t>
      </w:r>
      <w:r w:rsidR="00CD299A" w:rsidRPr="005A008C">
        <w:rPr>
          <w:rFonts w:ascii="Century" w:hAnsi="Century" w:cs="Times New Roman"/>
          <w:sz w:val="24"/>
          <w:szCs w:val="24"/>
          <w:lang w:val="en-GB"/>
        </w:rPr>
        <w:t xml:space="preserve">that discharges out of well </w:t>
      </w:r>
      <w:r w:rsidR="004E6DFC" w:rsidRPr="005A008C">
        <w:rPr>
          <w:rFonts w:ascii="Century" w:hAnsi="Century" w:cs="Times New Roman"/>
          <w:sz w:val="24"/>
          <w:szCs w:val="24"/>
          <w:lang w:val="en-GB"/>
        </w:rPr>
        <w:t xml:space="preserve">is released </w:t>
      </w:r>
      <w:r w:rsidR="000C72DB" w:rsidRPr="005A008C">
        <w:rPr>
          <w:rFonts w:ascii="Century" w:hAnsi="Century" w:cs="Times New Roman"/>
          <w:sz w:val="24"/>
          <w:szCs w:val="24"/>
          <w:lang w:val="en-GB"/>
        </w:rPr>
        <w:t>directly</w:t>
      </w:r>
      <w:r w:rsidR="004E6DFC" w:rsidRPr="005A008C">
        <w:rPr>
          <w:rFonts w:ascii="Century" w:hAnsi="Century" w:cs="Times New Roman"/>
          <w:sz w:val="24"/>
          <w:szCs w:val="24"/>
          <w:lang w:val="en-GB"/>
        </w:rPr>
        <w:t xml:space="preserve"> from </w:t>
      </w:r>
      <w:r w:rsidR="00CD299A" w:rsidRPr="005A008C">
        <w:rPr>
          <w:rFonts w:ascii="Century" w:hAnsi="Century" w:cs="Times New Roman"/>
          <w:sz w:val="24"/>
          <w:szCs w:val="24"/>
          <w:lang w:val="en-GB"/>
        </w:rPr>
        <w:t xml:space="preserve">the aquifer </w:t>
      </w:r>
      <w:r w:rsidR="004E6DFC" w:rsidRPr="005A008C">
        <w:rPr>
          <w:rFonts w:ascii="Century" w:hAnsi="Century" w:cs="Times New Roman"/>
          <w:sz w:val="24"/>
          <w:szCs w:val="24"/>
          <w:lang w:val="en-GB"/>
        </w:rPr>
        <w:t xml:space="preserve">storage </w:t>
      </w:r>
      <w:r w:rsidR="00DA6670" w:rsidRPr="005A008C">
        <w:rPr>
          <w:rFonts w:ascii="Century" w:hAnsi="Century" w:cs="Times New Roman"/>
          <w:sz w:val="24"/>
          <w:szCs w:val="24"/>
          <w:lang w:val="en-GB"/>
        </w:rPr>
        <w:t>due to water e</w:t>
      </w:r>
      <w:r w:rsidR="004E6DFC" w:rsidRPr="005A008C">
        <w:rPr>
          <w:rFonts w:ascii="Century" w:hAnsi="Century" w:cs="Times New Roman"/>
          <w:sz w:val="24"/>
          <w:szCs w:val="24"/>
          <w:lang w:val="en-GB"/>
        </w:rPr>
        <w:t xml:space="preserve">xpansion and </w:t>
      </w:r>
      <w:r w:rsidR="00DA6670" w:rsidRPr="005A008C">
        <w:rPr>
          <w:rFonts w:ascii="Century" w:hAnsi="Century" w:cs="Times New Roman"/>
          <w:sz w:val="24"/>
          <w:szCs w:val="24"/>
          <w:lang w:val="en-GB"/>
        </w:rPr>
        <w:t>aquifer compaction</w:t>
      </w:r>
      <w:r w:rsidR="004E6DFC" w:rsidRPr="005A008C">
        <w:rPr>
          <w:rFonts w:ascii="Century" w:hAnsi="Century" w:cs="Times New Roman"/>
          <w:sz w:val="24"/>
          <w:szCs w:val="24"/>
          <w:lang w:val="en-GB"/>
        </w:rPr>
        <w:t xml:space="preserve">. </w:t>
      </w:r>
      <w:r w:rsidR="003E0735" w:rsidRPr="005A008C">
        <w:rPr>
          <w:rFonts w:ascii="Century" w:hAnsi="Century" w:cs="Times New Roman"/>
          <w:sz w:val="24"/>
          <w:szCs w:val="24"/>
          <w:lang w:val="en-GB"/>
        </w:rPr>
        <w:t xml:space="preserve">As a result, </w:t>
      </w:r>
      <w:r w:rsidR="004E6DFC" w:rsidRPr="005A008C">
        <w:rPr>
          <w:rFonts w:ascii="Century" w:hAnsi="Century" w:cs="Times New Roman"/>
          <w:sz w:val="24"/>
          <w:szCs w:val="24"/>
          <w:lang w:val="en-GB"/>
        </w:rPr>
        <w:t xml:space="preserve">shape of the early-time segment is </w:t>
      </w:r>
      <w:r w:rsidR="003E0735" w:rsidRPr="005A008C">
        <w:rPr>
          <w:rFonts w:ascii="Century" w:hAnsi="Century" w:cs="Times New Roman"/>
          <w:sz w:val="24"/>
          <w:szCs w:val="24"/>
          <w:lang w:val="en-GB"/>
        </w:rPr>
        <w:t>steep</w:t>
      </w:r>
      <w:r w:rsidR="00B21142" w:rsidRPr="005A008C">
        <w:rPr>
          <w:rFonts w:ascii="Century" w:hAnsi="Century" w:cs="Times New Roman"/>
          <w:sz w:val="24"/>
          <w:szCs w:val="24"/>
          <w:lang w:val="en-GB"/>
        </w:rPr>
        <w:t>;</w:t>
      </w:r>
      <w:r w:rsidR="004E6DFC" w:rsidRPr="005A008C">
        <w:rPr>
          <w:rFonts w:ascii="Century" w:hAnsi="Century" w:cs="Times New Roman"/>
          <w:sz w:val="24"/>
          <w:szCs w:val="24"/>
          <w:lang w:val="en-GB"/>
        </w:rPr>
        <w:t xml:space="preserve"> </w:t>
      </w:r>
      <w:r w:rsidR="00B21142" w:rsidRPr="005A008C">
        <w:rPr>
          <w:rFonts w:ascii="Century" w:hAnsi="Century" w:cs="Times New Roman"/>
          <w:sz w:val="24"/>
          <w:szCs w:val="24"/>
          <w:lang w:val="en-GB"/>
        </w:rPr>
        <w:t xml:space="preserve">b) </w:t>
      </w:r>
      <w:r w:rsidR="007C2212" w:rsidRPr="005A008C">
        <w:rPr>
          <w:rFonts w:ascii="Century" w:hAnsi="Century" w:cs="Times New Roman"/>
          <w:sz w:val="24"/>
          <w:szCs w:val="24"/>
          <w:lang w:val="en-GB"/>
        </w:rPr>
        <w:t>the flat intermediate-</w:t>
      </w:r>
      <w:r w:rsidR="00C4116F" w:rsidRPr="005A008C">
        <w:rPr>
          <w:rFonts w:ascii="Century" w:hAnsi="Century" w:cs="Times New Roman"/>
          <w:sz w:val="24"/>
          <w:szCs w:val="24"/>
          <w:lang w:val="en-GB"/>
        </w:rPr>
        <w:t>time segment represents</w:t>
      </w:r>
      <w:r w:rsidR="007C2212" w:rsidRPr="005A008C">
        <w:rPr>
          <w:rFonts w:ascii="Century" w:hAnsi="Century" w:cs="Times New Roman"/>
          <w:sz w:val="24"/>
          <w:szCs w:val="24"/>
          <w:lang w:val="en-GB"/>
        </w:rPr>
        <w:t xml:space="preserve"> the effect of the dewatering </w:t>
      </w:r>
      <w:r w:rsidR="00442876" w:rsidRPr="005A008C">
        <w:rPr>
          <w:rFonts w:ascii="Century" w:hAnsi="Century" w:cs="Times New Roman"/>
          <w:sz w:val="24"/>
          <w:szCs w:val="24"/>
          <w:lang w:val="en-GB"/>
        </w:rPr>
        <w:t>which is</w:t>
      </w:r>
      <w:r w:rsidR="007C2212" w:rsidRPr="005A008C">
        <w:rPr>
          <w:rFonts w:ascii="Century" w:hAnsi="Century" w:cs="Times New Roman"/>
          <w:sz w:val="24"/>
          <w:szCs w:val="24"/>
          <w:lang w:val="en-GB"/>
        </w:rPr>
        <w:t xml:space="preserve"> </w:t>
      </w:r>
      <w:r w:rsidR="00442876" w:rsidRPr="005A008C">
        <w:rPr>
          <w:rFonts w:ascii="Century" w:hAnsi="Century" w:cs="Times New Roman"/>
          <w:sz w:val="24"/>
          <w:szCs w:val="24"/>
          <w:lang w:val="en-GB"/>
        </w:rPr>
        <w:t>associated with</w:t>
      </w:r>
      <w:r w:rsidR="007C2212" w:rsidRPr="005A008C">
        <w:rPr>
          <w:rFonts w:ascii="Century" w:hAnsi="Century" w:cs="Times New Roman"/>
          <w:sz w:val="24"/>
          <w:szCs w:val="24"/>
          <w:lang w:val="en-GB"/>
        </w:rPr>
        <w:t xml:space="preserve"> the falling </w:t>
      </w:r>
      <w:r w:rsidR="00F422F1" w:rsidRPr="005A008C">
        <w:rPr>
          <w:rFonts w:ascii="Century" w:hAnsi="Century" w:cs="Times New Roman"/>
          <w:sz w:val="24"/>
          <w:szCs w:val="24"/>
          <w:lang w:val="en-GB"/>
        </w:rPr>
        <w:t xml:space="preserve">of the </w:t>
      </w:r>
      <w:r w:rsidR="007C2212" w:rsidRPr="005A008C">
        <w:rPr>
          <w:rFonts w:ascii="Century" w:hAnsi="Century" w:cs="Times New Roman"/>
          <w:sz w:val="24"/>
          <w:szCs w:val="24"/>
          <w:lang w:val="en-GB"/>
        </w:rPr>
        <w:t xml:space="preserve">water table. </w:t>
      </w:r>
      <w:r w:rsidR="002B6BB2" w:rsidRPr="005A008C">
        <w:rPr>
          <w:rFonts w:ascii="Century" w:hAnsi="Century" w:cs="Times New Roman"/>
          <w:sz w:val="24"/>
          <w:szCs w:val="24"/>
          <w:lang w:val="en-GB"/>
        </w:rPr>
        <w:t>In this case</w:t>
      </w:r>
      <w:r w:rsidR="00F85D6D" w:rsidRPr="005A008C">
        <w:rPr>
          <w:rFonts w:ascii="Century" w:hAnsi="Century" w:cs="Times New Roman"/>
          <w:sz w:val="24"/>
          <w:szCs w:val="24"/>
          <w:lang w:val="en-GB"/>
        </w:rPr>
        <w:t>, increase in</w:t>
      </w:r>
      <w:r w:rsidR="007C2212" w:rsidRPr="005A008C">
        <w:rPr>
          <w:rFonts w:ascii="Century" w:hAnsi="Century" w:cs="Times New Roman"/>
          <w:sz w:val="24"/>
          <w:szCs w:val="24"/>
          <w:lang w:val="en-GB"/>
        </w:rPr>
        <w:t xml:space="preserve"> th</w:t>
      </w:r>
      <w:r w:rsidR="00452557" w:rsidRPr="005A008C">
        <w:rPr>
          <w:rFonts w:ascii="Century" w:hAnsi="Century" w:cs="Times New Roman"/>
          <w:sz w:val="24"/>
          <w:szCs w:val="24"/>
          <w:lang w:val="en-GB"/>
        </w:rPr>
        <w:t>e drawdown slows down with time and a</w:t>
      </w:r>
      <w:r w:rsidR="00917CCB" w:rsidRPr="005A008C">
        <w:rPr>
          <w:rFonts w:ascii="Century" w:hAnsi="Century" w:cs="Times New Roman"/>
          <w:sz w:val="24"/>
          <w:szCs w:val="24"/>
          <w:lang w:val="en-GB"/>
        </w:rPr>
        <w:t>fter a minute</w:t>
      </w:r>
      <w:r w:rsidR="00550F0F" w:rsidRPr="005A008C">
        <w:rPr>
          <w:rFonts w:ascii="Century" w:hAnsi="Century" w:cs="Times New Roman"/>
          <w:sz w:val="24"/>
          <w:szCs w:val="24"/>
          <w:lang w:val="en-GB"/>
        </w:rPr>
        <w:t xml:space="preserve"> to a few hours of pum</w:t>
      </w:r>
      <w:r w:rsidR="00452557" w:rsidRPr="005A008C">
        <w:rPr>
          <w:rFonts w:ascii="Century" w:hAnsi="Century" w:cs="Times New Roman"/>
          <w:sz w:val="24"/>
          <w:szCs w:val="24"/>
          <w:lang w:val="en-GB"/>
        </w:rPr>
        <w:t>ping, the c</w:t>
      </w:r>
      <w:r w:rsidR="00550F0F" w:rsidRPr="005A008C">
        <w:rPr>
          <w:rFonts w:ascii="Century" w:hAnsi="Century" w:cs="Times New Roman"/>
          <w:sz w:val="24"/>
          <w:szCs w:val="24"/>
          <w:lang w:val="en-GB"/>
        </w:rPr>
        <w:t xml:space="preserve">urve may </w:t>
      </w:r>
      <w:r w:rsidR="005B6990" w:rsidRPr="005A008C">
        <w:rPr>
          <w:rFonts w:ascii="Century" w:hAnsi="Century" w:cs="Times New Roman"/>
          <w:sz w:val="24"/>
          <w:szCs w:val="24"/>
          <w:lang w:val="en-GB"/>
        </w:rPr>
        <w:t>close</w:t>
      </w:r>
      <w:r w:rsidR="00550F0F" w:rsidRPr="005A008C">
        <w:rPr>
          <w:rFonts w:ascii="Century" w:hAnsi="Century" w:cs="Times New Roman"/>
          <w:sz w:val="24"/>
          <w:szCs w:val="24"/>
          <w:lang w:val="en-GB"/>
        </w:rPr>
        <w:t xml:space="preserve"> the horizontal; c) the relatively steep late-time segment </w:t>
      </w:r>
      <w:r w:rsidR="00DD5FC2" w:rsidRPr="005A008C">
        <w:rPr>
          <w:rFonts w:ascii="Century" w:hAnsi="Century" w:cs="Times New Roman"/>
          <w:sz w:val="24"/>
          <w:szCs w:val="24"/>
          <w:lang w:val="en-GB"/>
        </w:rPr>
        <w:t>represents</w:t>
      </w:r>
      <w:r w:rsidR="00550F0F" w:rsidRPr="005A008C">
        <w:rPr>
          <w:rFonts w:ascii="Century" w:hAnsi="Century" w:cs="Times New Roman"/>
          <w:sz w:val="24"/>
          <w:szCs w:val="24"/>
          <w:lang w:val="en-GB"/>
        </w:rPr>
        <w:t xml:space="preserve"> the </w:t>
      </w:r>
      <w:r w:rsidR="006D3F27" w:rsidRPr="005A008C">
        <w:rPr>
          <w:rFonts w:ascii="Century" w:hAnsi="Century" w:cs="Times New Roman"/>
          <w:sz w:val="24"/>
          <w:szCs w:val="24"/>
          <w:lang w:val="en-GB"/>
        </w:rPr>
        <w:t>conditions</w:t>
      </w:r>
      <w:r w:rsidR="00550F0F" w:rsidRPr="005A008C">
        <w:rPr>
          <w:rFonts w:ascii="Century" w:hAnsi="Century" w:cs="Times New Roman"/>
          <w:sz w:val="24"/>
          <w:szCs w:val="24"/>
          <w:lang w:val="en-GB"/>
        </w:rPr>
        <w:t xml:space="preserve"> </w:t>
      </w:r>
      <w:r w:rsidR="00261A8F" w:rsidRPr="005A008C">
        <w:rPr>
          <w:rFonts w:ascii="Century" w:hAnsi="Century" w:cs="Times New Roman"/>
          <w:sz w:val="24"/>
          <w:szCs w:val="24"/>
          <w:lang w:val="en-GB"/>
        </w:rPr>
        <w:t>that</w:t>
      </w:r>
      <w:r w:rsidR="00550F0F" w:rsidRPr="005A008C">
        <w:rPr>
          <w:rFonts w:ascii="Century" w:hAnsi="Century" w:cs="Times New Roman"/>
          <w:sz w:val="24"/>
          <w:szCs w:val="24"/>
          <w:lang w:val="en-GB"/>
        </w:rPr>
        <w:t xml:space="preserve"> the flow in the aquifer is </w:t>
      </w:r>
      <w:r w:rsidR="00261A8F" w:rsidRPr="005A008C">
        <w:rPr>
          <w:rFonts w:ascii="Century" w:hAnsi="Century" w:cs="Times New Roman"/>
          <w:sz w:val="24"/>
          <w:szCs w:val="24"/>
          <w:lang w:val="en-GB"/>
        </w:rPr>
        <w:t>fundamentally</w:t>
      </w:r>
      <w:r w:rsidR="00550F0F" w:rsidRPr="005A008C">
        <w:rPr>
          <w:rFonts w:ascii="Century" w:hAnsi="Century" w:cs="Times New Roman"/>
          <w:sz w:val="24"/>
          <w:szCs w:val="24"/>
          <w:lang w:val="en-GB"/>
        </w:rPr>
        <w:t xml:space="preserve"> horizontal again and </w:t>
      </w:r>
      <w:r w:rsidR="00917CCB" w:rsidRPr="005A008C">
        <w:rPr>
          <w:rFonts w:ascii="Century" w:hAnsi="Century" w:cs="Times New Roman"/>
          <w:sz w:val="24"/>
          <w:szCs w:val="24"/>
          <w:lang w:val="en-GB"/>
        </w:rPr>
        <w:t>the curve once again tends to be steep</w:t>
      </w:r>
      <w:r w:rsidR="00B924E1" w:rsidRPr="005A008C">
        <w:rPr>
          <w:rFonts w:ascii="Century" w:hAnsi="Century" w:cs="Times New Roman"/>
          <w:sz w:val="24"/>
          <w:szCs w:val="24"/>
          <w:lang w:val="en-GB"/>
        </w:rPr>
        <w:t xml:space="preserve"> (Kruseman and de Ridder, 2000)</w:t>
      </w:r>
      <w:r w:rsidR="00917CCB" w:rsidRPr="005A008C">
        <w:rPr>
          <w:rFonts w:ascii="Century" w:hAnsi="Century" w:cs="Times New Roman"/>
          <w:sz w:val="24"/>
          <w:szCs w:val="24"/>
          <w:lang w:val="en-GB"/>
        </w:rPr>
        <w:t>.</w:t>
      </w:r>
    </w:p>
    <w:p w:rsidR="002C7B35" w:rsidRPr="005A008C" w:rsidRDefault="002C7B35" w:rsidP="002C7B35">
      <w:pPr>
        <w:spacing w:after="120" w:line="480" w:lineRule="auto"/>
        <w:jc w:val="both"/>
        <w:rPr>
          <w:rFonts w:ascii="Century" w:hAnsi="Century" w:cs="Times New Roman"/>
          <w:sz w:val="24"/>
          <w:szCs w:val="24"/>
          <w:lang w:val="en-GB"/>
        </w:rPr>
      </w:pPr>
      <w:r w:rsidRPr="005A008C">
        <w:rPr>
          <w:rFonts w:ascii="Century" w:hAnsi="Century" w:cs="Times New Roman"/>
          <w:sz w:val="24"/>
          <w:szCs w:val="24"/>
          <w:lang w:val="en-GB"/>
        </w:rPr>
        <w:t>On the other hand, in</w:t>
      </w:r>
      <w:r w:rsidR="00B519FF" w:rsidRPr="005A008C">
        <w:rPr>
          <w:rFonts w:ascii="Century" w:hAnsi="Century" w:cs="Times New Roman"/>
          <w:sz w:val="24"/>
          <w:szCs w:val="24"/>
          <w:lang w:val="en-GB"/>
        </w:rPr>
        <w:t xml:space="preserve"> the</w:t>
      </w:r>
      <w:r w:rsidRPr="005A008C">
        <w:rPr>
          <w:rFonts w:ascii="Century" w:hAnsi="Century" w:cs="Times New Roman"/>
          <w:sz w:val="24"/>
          <w:szCs w:val="24"/>
          <w:lang w:val="en-GB"/>
        </w:rPr>
        <w:t xml:space="preserve"> hand-dug wells, mean static water level is 5.3 m (stdev = 3.55; n = 39), indicating the occurrence of very shallow groundwater. In general, the </w:t>
      </w:r>
      <w:r w:rsidRPr="005A008C">
        <w:rPr>
          <w:rFonts w:ascii="Century" w:hAnsi="Century" w:cs="Times New Roman"/>
          <w:sz w:val="24"/>
          <w:szCs w:val="24"/>
        </w:rPr>
        <w:t>un</w:t>
      </w:r>
      <w:r w:rsidRPr="005A008C">
        <w:rPr>
          <w:rFonts w:ascii="Century" w:hAnsi="Century" w:cs="Times New Roman"/>
          <w:sz w:val="24"/>
          <w:szCs w:val="24"/>
          <w:lang w:val="en-GB"/>
        </w:rPr>
        <w:t>confined aquifer system in the basement t</w:t>
      </w:r>
      <w:r w:rsidR="00B519FF" w:rsidRPr="005A008C">
        <w:rPr>
          <w:rFonts w:ascii="Century" w:hAnsi="Century" w:cs="Times New Roman"/>
          <w:sz w:val="24"/>
          <w:szCs w:val="24"/>
          <w:lang w:val="en-GB"/>
        </w:rPr>
        <w:t>errain and the near-surface SWL</w:t>
      </w:r>
      <w:r w:rsidRPr="005A008C">
        <w:rPr>
          <w:rFonts w:ascii="Century" w:hAnsi="Century" w:cs="Times New Roman"/>
          <w:sz w:val="24"/>
          <w:szCs w:val="24"/>
          <w:lang w:val="en-GB"/>
        </w:rPr>
        <w:t xml:space="preserve"> </w:t>
      </w:r>
      <w:r w:rsidRPr="005A008C">
        <w:rPr>
          <w:rFonts w:ascii="Century" w:hAnsi="Century" w:cs="Times New Roman"/>
          <w:sz w:val="24"/>
          <w:szCs w:val="24"/>
          <w:lang w:val="en-GB"/>
        </w:rPr>
        <w:lastRenderedPageBreak/>
        <w:t xml:space="preserve">signify </w:t>
      </w:r>
      <w:r w:rsidR="00494F95" w:rsidRPr="005A008C">
        <w:rPr>
          <w:rFonts w:ascii="Century" w:hAnsi="Century" w:cs="Times New Roman"/>
          <w:sz w:val="24"/>
          <w:szCs w:val="24"/>
          <w:lang w:val="en-GB"/>
        </w:rPr>
        <w:t xml:space="preserve">the high </w:t>
      </w:r>
      <w:r w:rsidRPr="005A008C">
        <w:rPr>
          <w:rFonts w:ascii="Century" w:hAnsi="Century" w:cs="Times New Roman"/>
          <w:sz w:val="24"/>
          <w:szCs w:val="24"/>
          <w:lang w:val="en-GB"/>
        </w:rPr>
        <w:t xml:space="preserve">vulnerability of the aquifer system to anthropogenic interference. This deduction is </w:t>
      </w:r>
      <w:r w:rsidR="00494F95" w:rsidRPr="005A008C">
        <w:rPr>
          <w:rFonts w:ascii="Century" w:hAnsi="Century" w:cs="Times New Roman"/>
          <w:sz w:val="24"/>
          <w:szCs w:val="24"/>
          <w:lang w:val="en-GB"/>
        </w:rPr>
        <w:t xml:space="preserve">later </w:t>
      </w:r>
      <w:r w:rsidRPr="005A008C">
        <w:rPr>
          <w:rFonts w:ascii="Century" w:hAnsi="Century" w:cs="Times New Roman"/>
          <w:sz w:val="24"/>
          <w:szCs w:val="24"/>
          <w:lang w:val="en-GB"/>
        </w:rPr>
        <w:t xml:space="preserve">confirmed by hydrochemical data (Section 5.3.2). </w:t>
      </w:r>
    </w:p>
    <w:p w:rsidR="002C7B35" w:rsidRPr="005A008C" w:rsidRDefault="002C7B35" w:rsidP="002C7B35">
      <w:pPr>
        <w:pStyle w:val="Heading3"/>
        <w:spacing w:line="480" w:lineRule="auto"/>
        <w:rPr>
          <w:rFonts w:ascii="Century" w:eastAsia="Times New Roman" w:hAnsi="Century" w:cs="Times New Roman"/>
          <w:noProof/>
          <w:color w:val="auto"/>
        </w:rPr>
      </w:pPr>
      <w:bookmarkStart w:id="86" w:name="_Toc470811666"/>
      <w:r w:rsidRPr="005A008C">
        <w:rPr>
          <w:rFonts w:ascii="Century" w:eastAsia="Times New Roman" w:hAnsi="Century" w:cs="Times New Roman"/>
          <w:noProof/>
          <w:color w:val="auto"/>
        </w:rPr>
        <w:t>Limestone aquifer</w:t>
      </w:r>
      <w:bookmarkEnd w:id="86"/>
      <w:r w:rsidRPr="005A008C">
        <w:rPr>
          <w:rFonts w:ascii="Century" w:eastAsia="Times New Roman" w:hAnsi="Century" w:cs="Times New Roman"/>
          <w:noProof/>
          <w:color w:val="auto"/>
        </w:rPr>
        <w:t xml:space="preserve"> </w:t>
      </w:r>
    </w:p>
    <w:p w:rsidR="00EB135C" w:rsidRPr="005A008C" w:rsidRDefault="002C7B35" w:rsidP="00EB135C">
      <w:pPr>
        <w:spacing w:after="120" w:line="480" w:lineRule="auto"/>
        <w:jc w:val="both"/>
        <w:rPr>
          <w:rFonts w:ascii="Century" w:hAnsi="Century" w:cs="Times New Roman"/>
          <w:sz w:val="24"/>
          <w:szCs w:val="24"/>
          <w:lang w:val="en-GB"/>
        </w:rPr>
      </w:pPr>
      <w:r w:rsidRPr="005A008C">
        <w:rPr>
          <w:rFonts w:ascii="Century" w:hAnsi="Century" w:cs="Times New Roman"/>
          <w:sz w:val="24"/>
          <w:szCs w:val="24"/>
          <w:lang w:val="en-GB"/>
        </w:rPr>
        <w:t xml:space="preserve">Field observation and previous drilling experience in the area reveals consolidated limestone is the highly fractured rock unit in the sedimentary terrain (Plate 5a-c). Overlying this fractured unit, soil cover is absent or thin and where exists it is non-compact (plate 5a, b). </w:t>
      </w:r>
    </w:p>
    <w:p w:rsidR="002C7B35" w:rsidRPr="005A008C" w:rsidRDefault="002C7B35" w:rsidP="004937F7">
      <w:pPr>
        <w:spacing w:after="120" w:line="360" w:lineRule="auto"/>
        <w:ind w:left="720"/>
        <w:rPr>
          <w:rFonts w:ascii="Century" w:hAnsi="Century" w:cs="Times New Roman"/>
          <w:b/>
          <w:sz w:val="24"/>
          <w:szCs w:val="24"/>
          <w:lang w:val="en-GB"/>
        </w:rPr>
      </w:pPr>
      <w:r w:rsidRPr="005A008C">
        <w:rPr>
          <w:rFonts w:ascii="Century" w:hAnsi="Century" w:cs="Times New Roman"/>
          <w:noProof/>
          <w:sz w:val="24"/>
          <w:szCs w:val="24"/>
        </w:rPr>
        <w:drawing>
          <wp:inline distT="0" distB="0" distL="0" distR="0">
            <wp:extent cx="2543175" cy="1617626"/>
            <wp:effectExtent l="19050" t="0" r="9525" b="0"/>
            <wp:docPr id="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8"/>
                    <a:srcRect/>
                    <a:stretch>
                      <a:fillRect/>
                    </a:stretch>
                  </pic:blipFill>
                  <pic:spPr bwMode="auto">
                    <a:xfrm>
                      <a:off x="0" y="0"/>
                      <a:ext cx="2551014" cy="1622612"/>
                    </a:xfrm>
                    <a:prstGeom prst="rect">
                      <a:avLst/>
                    </a:prstGeom>
                    <a:noFill/>
                    <a:ln w="9525">
                      <a:noFill/>
                      <a:miter lim="800000"/>
                      <a:headEnd/>
                      <a:tailEnd/>
                    </a:ln>
                  </pic:spPr>
                </pic:pic>
              </a:graphicData>
            </a:graphic>
          </wp:inline>
        </w:drawing>
      </w:r>
      <w:r w:rsidR="00540C55" w:rsidRPr="005A008C">
        <w:rPr>
          <w:rFonts w:ascii="Century" w:hAnsi="Century" w:cs="Times New Roman"/>
          <w:b/>
          <w:sz w:val="24"/>
          <w:szCs w:val="24"/>
          <w:lang w:val="en-GB"/>
        </w:rPr>
        <w:t xml:space="preserve">a </w:t>
      </w:r>
      <w:r w:rsidRPr="005A008C">
        <w:rPr>
          <w:rFonts w:ascii="Century" w:hAnsi="Century" w:cs="Times New Roman"/>
          <w:noProof/>
          <w:sz w:val="24"/>
          <w:szCs w:val="24"/>
        </w:rPr>
        <w:drawing>
          <wp:inline distT="0" distB="0" distL="0" distR="0">
            <wp:extent cx="2009775" cy="1581150"/>
            <wp:effectExtent l="19050" t="0" r="9525" b="0"/>
            <wp:docPr id="56" name="Picture 1" descr="D:\Bakup_Oct2014\Photo\DCIM\100CASIO\CIMG6828.JPG"/>
            <wp:cNvGraphicFramePr/>
            <a:graphic xmlns:a="http://schemas.openxmlformats.org/drawingml/2006/main">
              <a:graphicData uri="http://schemas.openxmlformats.org/drawingml/2006/picture">
                <pic:pic xmlns:pic="http://schemas.openxmlformats.org/drawingml/2006/picture">
                  <pic:nvPicPr>
                    <pic:cNvPr id="62468" name="Picture 4" descr="D:\Bakup_Oct2014\Photo\DCIM\100CASIO\CIMG6828.JPG"/>
                    <pic:cNvPicPr>
                      <a:picLocks noChangeAspect="1" noChangeArrowheads="1"/>
                    </pic:cNvPicPr>
                  </pic:nvPicPr>
                  <pic:blipFill>
                    <a:blip r:embed="rId69" cstate="print"/>
                    <a:srcRect/>
                    <a:stretch>
                      <a:fillRect/>
                    </a:stretch>
                  </pic:blipFill>
                  <pic:spPr bwMode="auto">
                    <a:xfrm>
                      <a:off x="0" y="0"/>
                      <a:ext cx="2009775" cy="1581150"/>
                    </a:xfrm>
                    <a:prstGeom prst="rect">
                      <a:avLst/>
                    </a:prstGeom>
                    <a:noFill/>
                  </pic:spPr>
                </pic:pic>
              </a:graphicData>
            </a:graphic>
          </wp:inline>
        </w:drawing>
      </w:r>
      <w:r w:rsidR="00540C55" w:rsidRPr="005A008C">
        <w:rPr>
          <w:rFonts w:ascii="Century" w:hAnsi="Century" w:cs="Times New Roman"/>
          <w:b/>
          <w:sz w:val="24"/>
          <w:szCs w:val="24"/>
          <w:lang w:val="en-GB"/>
        </w:rPr>
        <w:t>b</w:t>
      </w:r>
      <w:r w:rsidRPr="005A008C">
        <w:rPr>
          <w:rFonts w:ascii="Century" w:hAnsi="Century" w:cs="Times New Roman"/>
          <w:sz w:val="24"/>
          <w:szCs w:val="24"/>
          <w:lang w:val="en-GB"/>
        </w:rPr>
        <w:t xml:space="preserve">    </w:t>
      </w:r>
      <w:r w:rsidRPr="005A008C">
        <w:rPr>
          <w:rFonts w:ascii="Century" w:hAnsi="Century" w:cs="Times New Roman"/>
          <w:noProof/>
          <w:sz w:val="24"/>
          <w:szCs w:val="24"/>
        </w:rPr>
        <w:drawing>
          <wp:inline distT="0" distB="0" distL="0" distR="0">
            <wp:extent cx="2428875" cy="1571625"/>
            <wp:effectExtent l="19050" t="0" r="9525" b="0"/>
            <wp:docPr id="57" name="Picture 2"/>
            <wp:cNvGraphicFramePr/>
            <a:graphic xmlns:a="http://schemas.openxmlformats.org/drawingml/2006/main">
              <a:graphicData uri="http://schemas.openxmlformats.org/drawingml/2006/picture">
                <pic:pic xmlns:pic="http://schemas.openxmlformats.org/drawingml/2006/picture">
                  <pic:nvPicPr>
                    <pic:cNvPr id="5" name="Picture 2"/>
                    <pic:cNvPicPr>
                      <a:picLocks noChangeAspect="1" noChangeArrowheads="1"/>
                    </pic:cNvPicPr>
                  </pic:nvPicPr>
                  <pic:blipFill>
                    <a:blip r:embed="rId70" cstate="print"/>
                    <a:srcRect/>
                    <a:stretch>
                      <a:fillRect/>
                    </a:stretch>
                  </pic:blipFill>
                  <pic:spPr bwMode="auto">
                    <a:xfrm>
                      <a:off x="0" y="0"/>
                      <a:ext cx="2428875" cy="1571625"/>
                    </a:xfrm>
                    <a:prstGeom prst="rect">
                      <a:avLst/>
                    </a:prstGeom>
                    <a:noFill/>
                    <a:ln w="9525">
                      <a:noFill/>
                      <a:miter lim="800000"/>
                      <a:headEnd/>
                      <a:tailEnd/>
                    </a:ln>
                    <a:effectLst/>
                  </pic:spPr>
                </pic:pic>
              </a:graphicData>
            </a:graphic>
          </wp:inline>
        </w:drawing>
      </w:r>
      <w:r w:rsidR="00540C55" w:rsidRPr="005A008C">
        <w:rPr>
          <w:rFonts w:ascii="Century" w:hAnsi="Century" w:cs="Times New Roman"/>
          <w:b/>
          <w:sz w:val="24"/>
          <w:szCs w:val="24"/>
          <w:lang w:val="en-GB"/>
        </w:rPr>
        <w:t>c</w:t>
      </w:r>
    </w:p>
    <w:p w:rsidR="00EB135C" w:rsidRPr="005A008C" w:rsidRDefault="00C14E30" w:rsidP="004937F7">
      <w:pPr>
        <w:pStyle w:val="Caption"/>
        <w:spacing w:after="120" w:line="480" w:lineRule="auto"/>
        <w:rPr>
          <w:rFonts w:ascii="Century" w:hAnsi="Century"/>
          <w:sz w:val="24"/>
          <w:szCs w:val="24"/>
          <w:lang w:val="en-GB"/>
        </w:rPr>
      </w:pPr>
      <w:bookmarkStart w:id="87" w:name="_Toc470812222"/>
      <w:r w:rsidRPr="005A008C">
        <w:rPr>
          <w:rFonts w:ascii="Century" w:hAnsi="Century"/>
          <w:sz w:val="24"/>
          <w:szCs w:val="24"/>
        </w:rPr>
        <w:t xml:space="preserve">Plate </w:t>
      </w:r>
      <w:r w:rsidR="00C371F2" w:rsidRPr="005A008C">
        <w:rPr>
          <w:rFonts w:ascii="Century" w:hAnsi="Century"/>
          <w:sz w:val="24"/>
          <w:szCs w:val="24"/>
        </w:rPr>
        <w:fldChar w:fldCharType="begin"/>
      </w:r>
      <w:r w:rsidRPr="005A008C">
        <w:rPr>
          <w:rFonts w:ascii="Century" w:hAnsi="Century"/>
          <w:sz w:val="24"/>
          <w:szCs w:val="24"/>
        </w:rPr>
        <w:instrText xml:space="preserve"> SEQ Plate \* ARABIC </w:instrText>
      </w:r>
      <w:r w:rsidR="00C371F2" w:rsidRPr="005A008C">
        <w:rPr>
          <w:rFonts w:ascii="Century" w:hAnsi="Century"/>
          <w:sz w:val="24"/>
          <w:szCs w:val="24"/>
        </w:rPr>
        <w:fldChar w:fldCharType="separate"/>
      </w:r>
      <w:r w:rsidR="007F4D3E">
        <w:rPr>
          <w:rFonts w:ascii="Century" w:hAnsi="Century"/>
          <w:noProof/>
          <w:sz w:val="24"/>
          <w:szCs w:val="24"/>
        </w:rPr>
        <w:t>5</w:t>
      </w:r>
      <w:r w:rsidR="00C371F2" w:rsidRPr="005A008C">
        <w:rPr>
          <w:rFonts w:ascii="Century" w:hAnsi="Century"/>
          <w:sz w:val="24"/>
          <w:szCs w:val="24"/>
        </w:rPr>
        <w:fldChar w:fldCharType="end"/>
      </w:r>
      <w:r w:rsidRPr="005A008C">
        <w:t xml:space="preserve"> </w:t>
      </w:r>
      <w:r w:rsidR="00540C55" w:rsidRPr="005A008C">
        <w:rPr>
          <w:rFonts w:ascii="Century" w:hAnsi="Century"/>
          <w:sz w:val="24"/>
          <w:szCs w:val="24"/>
          <w:lang w:val="en-GB"/>
        </w:rPr>
        <w:t>a, b</w:t>
      </w:r>
      <w:r w:rsidR="00540C55" w:rsidRPr="005A008C">
        <w:rPr>
          <w:rFonts w:ascii="Century" w:hAnsi="Century"/>
          <w:b w:val="0"/>
          <w:sz w:val="24"/>
          <w:szCs w:val="24"/>
          <w:lang w:val="en-GB"/>
        </w:rPr>
        <w:t xml:space="preserve"> </w:t>
      </w:r>
      <w:r w:rsidR="002C7B35" w:rsidRPr="005A008C">
        <w:rPr>
          <w:rFonts w:ascii="Century" w:hAnsi="Century"/>
          <w:b w:val="0"/>
          <w:sz w:val="24"/>
          <w:szCs w:val="24"/>
          <w:lang w:val="en-GB"/>
        </w:rPr>
        <w:t xml:space="preserve">Fractured limestone surface view </w:t>
      </w:r>
      <w:r w:rsidR="00426F84" w:rsidRPr="005A008C">
        <w:rPr>
          <w:rFonts w:ascii="Century" w:hAnsi="Century"/>
          <w:b w:val="0"/>
          <w:sz w:val="24"/>
          <w:szCs w:val="24"/>
          <w:lang w:val="en-GB"/>
        </w:rPr>
        <w:t>c</w:t>
      </w:r>
      <w:r w:rsidR="002C7B35" w:rsidRPr="005A008C">
        <w:rPr>
          <w:rFonts w:ascii="Century" w:hAnsi="Century"/>
          <w:b w:val="0"/>
          <w:sz w:val="24"/>
          <w:szCs w:val="24"/>
          <w:lang w:val="en-GB"/>
        </w:rPr>
        <w:t xml:space="preserve"> cross-section view (</w:t>
      </w:r>
      <w:r w:rsidR="00426F84" w:rsidRPr="005A008C">
        <w:rPr>
          <w:rFonts w:ascii="Century" w:hAnsi="Century"/>
          <w:b w:val="0"/>
          <w:i/>
          <w:sz w:val="24"/>
          <w:szCs w:val="24"/>
          <w:lang w:val="en-GB"/>
        </w:rPr>
        <w:t>Photo taken near Negelle (</w:t>
      </w:r>
      <w:r w:rsidR="00426F84" w:rsidRPr="005A008C">
        <w:rPr>
          <w:rFonts w:ascii="Century" w:hAnsi="Century"/>
          <w:i/>
          <w:sz w:val="24"/>
          <w:szCs w:val="24"/>
          <w:lang w:val="en-GB"/>
        </w:rPr>
        <w:t xml:space="preserve">a, </w:t>
      </w:r>
      <w:r w:rsidR="002C7B35" w:rsidRPr="005A008C">
        <w:rPr>
          <w:rFonts w:ascii="Century" w:hAnsi="Century"/>
          <w:i/>
          <w:sz w:val="24"/>
          <w:szCs w:val="24"/>
          <w:lang w:val="en-GB"/>
        </w:rPr>
        <w:t>b</w:t>
      </w:r>
      <w:r w:rsidR="002C7B35" w:rsidRPr="005A008C">
        <w:rPr>
          <w:rFonts w:ascii="Century" w:hAnsi="Century"/>
          <w:b w:val="0"/>
          <w:i/>
          <w:sz w:val="24"/>
          <w:szCs w:val="24"/>
          <w:lang w:val="en-GB"/>
        </w:rPr>
        <w:t>) and Bobala (</w:t>
      </w:r>
      <w:r w:rsidR="002C7B35" w:rsidRPr="005A008C">
        <w:rPr>
          <w:rFonts w:ascii="Century" w:hAnsi="Century"/>
          <w:i/>
          <w:sz w:val="24"/>
          <w:szCs w:val="24"/>
          <w:lang w:val="en-GB"/>
        </w:rPr>
        <w:t>c</w:t>
      </w:r>
      <w:r w:rsidR="002C7B35" w:rsidRPr="005A008C">
        <w:rPr>
          <w:rFonts w:ascii="Century" w:hAnsi="Century"/>
          <w:b w:val="0"/>
          <w:i/>
          <w:sz w:val="24"/>
          <w:szCs w:val="24"/>
          <w:lang w:val="en-GB"/>
        </w:rPr>
        <w:t>)</w:t>
      </w:r>
      <w:r w:rsidR="002C7B35" w:rsidRPr="005A008C">
        <w:rPr>
          <w:rFonts w:ascii="Century" w:hAnsi="Century"/>
          <w:b w:val="0"/>
          <w:sz w:val="24"/>
          <w:szCs w:val="24"/>
          <w:lang w:val="en-GB"/>
        </w:rPr>
        <w:t>)</w:t>
      </w:r>
      <w:bookmarkEnd w:id="87"/>
    </w:p>
    <w:p w:rsidR="00EB135C" w:rsidRPr="005A008C" w:rsidRDefault="00EB135C" w:rsidP="00EB135C">
      <w:pPr>
        <w:spacing w:after="120" w:line="480" w:lineRule="auto"/>
        <w:jc w:val="both"/>
        <w:rPr>
          <w:rFonts w:ascii="Century" w:hAnsi="Century" w:cs="Times New Roman"/>
          <w:sz w:val="24"/>
          <w:szCs w:val="24"/>
          <w:lang w:val="en-GB"/>
        </w:rPr>
      </w:pPr>
      <w:r w:rsidRPr="005A008C">
        <w:rPr>
          <w:rFonts w:ascii="Century" w:hAnsi="Century" w:cs="Times New Roman"/>
          <w:sz w:val="24"/>
          <w:szCs w:val="24"/>
          <w:lang w:val="en-GB"/>
        </w:rPr>
        <w:t xml:space="preserve">In this terrain, depth of groundwater occurrence depends on the depth to the relatively impermeable layer upon which groundwater accumulates. In the northwestern end of the sedimentary terrain, drilling experience, for example, at </w:t>
      </w:r>
      <w:r w:rsidRPr="005A008C">
        <w:rPr>
          <w:rFonts w:ascii="Century" w:hAnsi="Century" w:cs="Times New Roman"/>
          <w:sz w:val="24"/>
          <w:szCs w:val="24"/>
          <w:lang w:val="en-GB"/>
        </w:rPr>
        <w:lastRenderedPageBreak/>
        <w:t xml:space="preserve">water well sites 36, 41, 51, and 47 (see Fig. 37 for locations) shows groundwater occurs at the interface between the basement rock and the overlying limestone succession. Generally, depth to this interface increases toward southeast (Section 2.2.2) and, hence, depth to groundwater occurrence increases in the same direction. However, where the limestone unit is relatively thick, for example, at water well site 91 (see Fig. 37 for location) groundwater accumulate on impermeable units such as mudstone intercalated in the sequence. </w:t>
      </w:r>
    </w:p>
    <w:p w:rsidR="00EB135C" w:rsidRPr="005A008C" w:rsidRDefault="00EB135C" w:rsidP="00EB135C">
      <w:pPr>
        <w:spacing w:after="120" w:line="480" w:lineRule="auto"/>
        <w:jc w:val="both"/>
        <w:rPr>
          <w:rFonts w:ascii="Century" w:hAnsi="Century" w:cs="Times New Roman"/>
          <w:sz w:val="24"/>
          <w:szCs w:val="24"/>
          <w:lang w:val="en-GB"/>
        </w:rPr>
      </w:pPr>
      <w:r w:rsidRPr="005A008C">
        <w:rPr>
          <w:rFonts w:ascii="Century" w:hAnsi="Century" w:cs="Times New Roman"/>
          <w:sz w:val="24"/>
          <w:szCs w:val="24"/>
          <w:lang w:val="en-GB"/>
        </w:rPr>
        <w:t xml:space="preserve">Approximately, east of 40.5° longitude, thick impermeable units cover the fractured limestone (Fig. </w:t>
      </w:r>
      <w:r w:rsidR="008B61FD" w:rsidRPr="005A008C">
        <w:rPr>
          <w:rFonts w:ascii="Century" w:hAnsi="Century" w:cs="Times New Roman"/>
          <w:sz w:val="24"/>
          <w:szCs w:val="24"/>
          <w:lang w:val="en-GB"/>
        </w:rPr>
        <w:t>24</w:t>
      </w:r>
      <w:r w:rsidRPr="005A008C">
        <w:rPr>
          <w:rFonts w:ascii="Century" w:hAnsi="Century" w:cs="Times New Roman"/>
          <w:sz w:val="24"/>
          <w:szCs w:val="24"/>
          <w:lang w:val="en-GB"/>
        </w:rPr>
        <w:t xml:space="preserve">) and put this potential aquifer beyond a depth affordable for drilling for community water supply. Practically, this is the most likely explanation why drilling ends dry in the Filtu area (Figure </w:t>
      </w:r>
      <w:r w:rsidR="002E72A5" w:rsidRPr="005A008C">
        <w:rPr>
          <w:rFonts w:ascii="Century" w:hAnsi="Century" w:cs="Times New Roman"/>
          <w:sz w:val="24"/>
          <w:szCs w:val="24"/>
          <w:lang w:val="en-GB"/>
        </w:rPr>
        <w:t>1</w:t>
      </w:r>
      <w:r w:rsidRPr="005A008C">
        <w:rPr>
          <w:rFonts w:ascii="Century" w:hAnsi="Century" w:cs="Times New Roman"/>
          <w:sz w:val="24"/>
          <w:szCs w:val="24"/>
          <w:lang w:val="en-GB"/>
        </w:rPr>
        <w:t xml:space="preserve"> for location) and beyond toward east and southeast. In the area covered by rocks other than the fractured limestone groundwater occurs in the alluvial sediments along dry riverbeds.</w:t>
      </w:r>
    </w:p>
    <w:p w:rsidR="00F124C2" w:rsidRPr="005A008C" w:rsidRDefault="00F124C2" w:rsidP="00F124C2">
      <w:pPr>
        <w:spacing w:after="120" w:line="480" w:lineRule="auto"/>
        <w:jc w:val="both"/>
        <w:rPr>
          <w:rFonts w:ascii="Century" w:hAnsi="Century" w:cs="Times New Roman"/>
          <w:sz w:val="24"/>
          <w:szCs w:val="24"/>
          <w:lang w:val="en-GB"/>
        </w:rPr>
      </w:pPr>
      <w:r w:rsidRPr="005A008C">
        <w:rPr>
          <w:rFonts w:ascii="Century" w:hAnsi="Century" w:cs="Times New Roman"/>
          <w:sz w:val="24"/>
          <w:szCs w:val="24"/>
          <w:lang w:val="en-GB"/>
        </w:rPr>
        <w:t xml:space="preserve">There is no pump test data </w:t>
      </w:r>
      <w:r w:rsidR="00742599" w:rsidRPr="005A008C">
        <w:rPr>
          <w:rFonts w:ascii="Century" w:hAnsi="Century" w:cs="Times New Roman"/>
          <w:sz w:val="24"/>
          <w:szCs w:val="24"/>
          <w:lang w:val="en-GB"/>
        </w:rPr>
        <w:t xml:space="preserve">available </w:t>
      </w:r>
      <w:r w:rsidRPr="005A008C">
        <w:rPr>
          <w:rFonts w:ascii="Century" w:hAnsi="Century" w:cs="Times New Roman"/>
          <w:sz w:val="24"/>
          <w:szCs w:val="24"/>
          <w:lang w:val="en-GB"/>
        </w:rPr>
        <w:t xml:space="preserve">to characterize transmissive and storage characteristics of this aquifer. However, preliminary inference can be made to the aquifer productivity based on few records of well yield. </w:t>
      </w:r>
      <w:r w:rsidR="00D80B23" w:rsidRPr="005A008C">
        <w:rPr>
          <w:rFonts w:ascii="Century" w:hAnsi="Century" w:cs="Times New Roman"/>
          <w:sz w:val="24"/>
          <w:szCs w:val="24"/>
          <w:lang w:val="en-GB"/>
        </w:rPr>
        <w:t>The well yield that considered here is the</w:t>
      </w:r>
      <w:r w:rsidR="00FB2183" w:rsidRPr="005A008C">
        <w:rPr>
          <w:rFonts w:ascii="Century" w:hAnsi="Century"/>
          <w:sz w:val="24"/>
          <w:szCs w:val="24"/>
        </w:rPr>
        <w:t xml:space="preserve"> current production yield which is</w:t>
      </w:r>
      <w:r w:rsidR="00D80B23" w:rsidRPr="005A008C">
        <w:rPr>
          <w:rFonts w:ascii="Century" w:hAnsi="Century"/>
          <w:sz w:val="24"/>
          <w:szCs w:val="24"/>
        </w:rPr>
        <w:t xml:space="preserve"> believed to be an optimum yield of the well for the reason that in practice in such arid to semiarid region, a well usually exploited to the maximum possible</w:t>
      </w:r>
      <w:r w:rsidR="00FB2183" w:rsidRPr="005A008C">
        <w:rPr>
          <w:rFonts w:ascii="Century" w:hAnsi="Century"/>
          <w:sz w:val="24"/>
          <w:szCs w:val="24"/>
        </w:rPr>
        <w:t xml:space="preserve"> yield</w:t>
      </w:r>
      <w:r w:rsidR="00D80B23" w:rsidRPr="005A008C">
        <w:rPr>
          <w:rFonts w:ascii="Century" w:hAnsi="Century"/>
          <w:sz w:val="24"/>
          <w:szCs w:val="24"/>
        </w:rPr>
        <w:t xml:space="preserve"> to address </w:t>
      </w:r>
      <w:r w:rsidR="00FB2183" w:rsidRPr="005A008C">
        <w:rPr>
          <w:rFonts w:ascii="Century" w:hAnsi="Century"/>
          <w:sz w:val="24"/>
          <w:szCs w:val="24"/>
        </w:rPr>
        <w:t xml:space="preserve">the </w:t>
      </w:r>
      <w:r w:rsidR="00D80B23" w:rsidRPr="005A008C">
        <w:rPr>
          <w:rFonts w:ascii="Century" w:hAnsi="Century"/>
          <w:sz w:val="24"/>
          <w:szCs w:val="24"/>
        </w:rPr>
        <w:t xml:space="preserve">acute water shortage in the area. </w:t>
      </w:r>
      <w:r w:rsidRPr="005A008C">
        <w:rPr>
          <w:rFonts w:ascii="Century" w:hAnsi="Century" w:cs="Times New Roman"/>
          <w:sz w:val="24"/>
          <w:szCs w:val="24"/>
          <w:lang w:val="en-GB"/>
        </w:rPr>
        <w:t xml:space="preserve">Mean yield of 15 boreholes that tap the aquifer is 1.8 l/s (stdev. = 1.1), indicating moderate or low aquifer productivity relative to the basaltic aquifer. No well defined correlation is observed between well depth and well yield </w:t>
      </w:r>
      <w:r w:rsidRPr="005A008C">
        <w:rPr>
          <w:rFonts w:ascii="Century" w:hAnsi="Century" w:cs="Times New Roman"/>
          <w:sz w:val="24"/>
          <w:szCs w:val="24"/>
          <w:lang w:val="en-GB"/>
        </w:rPr>
        <w:lastRenderedPageBreak/>
        <w:t xml:space="preserve">(Figure </w:t>
      </w:r>
      <w:r w:rsidR="00BC0E48" w:rsidRPr="005A008C">
        <w:rPr>
          <w:rFonts w:ascii="Century" w:hAnsi="Century" w:cs="Times New Roman"/>
          <w:sz w:val="24"/>
          <w:szCs w:val="24"/>
          <w:lang w:val="en-GB"/>
        </w:rPr>
        <w:t>35</w:t>
      </w:r>
      <w:r w:rsidRPr="005A008C">
        <w:rPr>
          <w:rFonts w:ascii="Century" w:hAnsi="Century" w:cs="Times New Roman"/>
          <w:sz w:val="24"/>
          <w:szCs w:val="24"/>
          <w:lang w:val="en-GB"/>
        </w:rPr>
        <w:t>) which can be associated with the nature of groundwater occurrence, recharge condition, and well locations. Where wells tap shallow aquifers in the northwestern end of the limestone terrain rainfall is high relative to the area in the southeast. Toward southeast though well depth increases in relation to deep groundwater occurrence</w:t>
      </w:r>
      <w:r w:rsidR="00635E7B" w:rsidRPr="005A008C">
        <w:rPr>
          <w:rFonts w:ascii="Century" w:hAnsi="Century" w:cs="Times New Roman"/>
          <w:sz w:val="24"/>
          <w:szCs w:val="24"/>
          <w:lang w:val="en-GB"/>
        </w:rPr>
        <w:t>,</w:t>
      </w:r>
      <w:r w:rsidRPr="005A008C">
        <w:rPr>
          <w:rFonts w:ascii="Century" w:hAnsi="Century" w:cs="Times New Roman"/>
          <w:sz w:val="24"/>
          <w:szCs w:val="24"/>
          <w:lang w:val="en-GB"/>
        </w:rPr>
        <w:t xml:space="preserve"> rainfall is low limiting groundwater recharge. </w:t>
      </w:r>
    </w:p>
    <w:p w:rsidR="00BC0E48" w:rsidRPr="005A008C" w:rsidRDefault="00BC0E48" w:rsidP="00BC0E48">
      <w:pPr>
        <w:spacing w:after="120" w:line="240" w:lineRule="auto"/>
        <w:jc w:val="center"/>
        <w:rPr>
          <w:rFonts w:ascii="Century" w:hAnsi="Century" w:cs="Times New Roman"/>
          <w:sz w:val="24"/>
          <w:szCs w:val="24"/>
          <w:lang w:val="en-GB"/>
        </w:rPr>
      </w:pPr>
      <w:r w:rsidRPr="005A008C">
        <w:rPr>
          <w:rFonts w:ascii="Century" w:hAnsi="Century" w:cs="Times New Roman"/>
          <w:noProof/>
          <w:sz w:val="24"/>
          <w:szCs w:val="24"/>
        </w:rPr>
        <w:drawing>
          <wp:inline distT="0" distB="0" distL="0" distR="0">
            <wp:extent cx="4596831" cy="2600325"/>
            <wp:effectExtent l="19050" t="0" r="0" b="0"/>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1"/>
                    <a:srcRect/>
                    <a:stretch>
                      <a:fillRect/>
                    </a:stretch>
                  </pic:blipFill>
                  <pic:spPr bwMode="auto">
                    <a:xfrm>
                      <a:off x="0" y="0"/>
                      <a:ext cx="4597059" cy="2600454"/>
                    </a:xfrm>
                    <a:prstGeom prst="rect">
                      <a:avLst/>
                    </a:prstGeom>
                    <a:noFill/>
                    <a:ln w="9525">
                      <a:noFill/>
                      <a:miter lim="800000"/>
                      <a:headEnd/>
                      <a:tailEnd/>
                    </a:ln>
                  </pic:spPr>
                </pic:pic>
              </a:graphicData>
            </a:graphic>
          </wp:inline>
        </w:drawing>
      </w:r>
    </w:p>
    <w:p w:rsidR="00BC0E48" w:rsidRPr="005A008C" w:rsidRDefault="00BC0E48" w:rsidP="00BC0E48">
      <w:pPr>
        <w:pStyle w:val="Caption"/>
        <w:spacing w:after="120" w:line="480" w:lineRule="auto"/>
        <w:rPr>
          <w:rFonts w:ascii="Century" w:hAnsi="Century"/>
          <w:b w:val="0"/>
          <w:sz w:val="24"/>
          <w:szCs w:val="24"/>
          <w:lang w:val="en-GB"/>
        </w:rPr>
      </w:pPr>
      <w:bookmarkStart w:id="88" w:name="_Toc470811795"/>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35</w:t>
      </w:r>
      <w:r w:rsidR="00C371F2" w:rsidRPr="005A008C">
        <w:rPr>
          <w:rFonts w:ascii="Century" w:hAnsi="Century"/>
          <w:sz w:val="24"/>
          <w:szCs w:val="24"/>
        </w:rPr>
        <w:fldChar w:fldCharType="end"/>
      </w:r>
      <w:r w:rsidRPr="005A008C">
        <w:rPr>
          <w:rFonts w:ascii="Century" w:hAnsi="Century"/>
          <w:b w:val="0"/>
          <w:sz w:val="24"/>
          <w:szCs w:val="24"/>
          <w:lang w:val="en-GB"/>
        </w:rPr>
        <w:t xml:space="preserve"> Plot of well yield against well depth from the limestone terrain</w:t>
      </w:r>
      <w:bookmarkEnd w:id="88"/>
    </w:p>
    <w:p w:rsidR="00C2158B" w:rsidRPr="005A008C" w:rsidRDefault="00C2158B" w:rsidP="003D3AF3">
      <w:pPr>
        <w:spacing w:line="480" w:lineRule="auto"/>
        <w:rPr>
          <w:rFonts w:ascii="Century" w:hAnsi="Century"/>
          <w:sz w:val="24"/>
          <w:szCs w:val="24"/>
          <w:lang w:val="en-GB"/>
        </w:rPr>
      </w:pPr>
      <w:r w:rsidRPr="005A008C">
        <w:rPr>
          <w:rFonts w:ascii="Century" w:hAnsi="Century"/>
          <w:sz w:val="24"/>
          <w:szCs w:val="24"/>
          <w:lang w:val="en-GB"/>
        </w:rPr>
        <w:t>In general, it is observed that in the sedimentary terrain groundwater flows toward southeast</w:t>
      </w:r>
      <w:r w:rsidR="003D3AF3" w:rsidRPr="005A008C">
        <w:rPr>
          <w:rFonts w:ascii="Century" w:hAnsi="Century"/>
          <w:sz w:val="24"/>
          <w:szCs w:val="24"/>
          <w:lang w:val="en-GB"/>
        </w:rPr>
        <w:t xml:space="preserve"> (Fig. 36)</w:t>
      </w:r>
      <w:r w:rsidRPr="005A008C">
        <w:rPr>
          <w:rFonts w:ascii="Century" w:hAnsi="Century"/>
          <w:sz w:val="24"/>
          <w:szCs w:val="24"/>
          <w:lang w:val="en-GB"/>
        </w:rPr>
        <w:t xml:space="preserve">. </w:t>
      </w:r>
      <w:r w:rsidR="00E44D71" w:rsidRPr="005A008C">
        <w:rPr>
          <w:rFonts w:ascii="Century" w:hAnsi="Century"/>
          <w:sz w:val="24"/>
          <w:szCs w:val="24"/>
          <w:lang w:val="en-GB"/>
        </w:rPr>
        <w:t>G</w:t>
      </w:r>
      <w:r w:rsidR="00B65A2F" w:rsidRPr="005A008C">
        <w:rPr>
          <w:rFonts w:ascii="Century" w:hAnsi="Century"/>
          <w:sz w:val="24"/>
          <w:szCs w:val="24"/>
          <w:lang w:val="en-GB"/>
        </w:rPr>
        <w:t>roundwater flow direction in entire regions of the study area is shown in annex</w:t>
      </w:r>
      <w:r w:rsidR="002F3FC1" w:rsidRPr="005A008C">
        <w:rPr>
          <w:rFonts w:ascii="Century" w:hAnsi="Century"/>
          <w:sz w:val="24"/>
          <w:szCs w:val="24"/>
          <w:lang w:val="en-GB"/>
        </w:rPr>
        <w:t xml:space="preserve"> </w:t>
      </w:r>
      <w:r w:rsidR="00B80F69" w:rsidRPr="005A008C">
        <w:rPr>
          <w:rFonts w:ascii="Century" w:hAnsi="Century"/>
          <w:sz w:val="24"/>
          <w:szCs w:val="24"/>
          <w:lang w:val="en-GB"/>
        </w:rPr>
        <w:t>13.</w:t>
      </w:r>
    </w:p>
    <w:p w:rsidR="00BC0E48" w:rsidRPr="005A008C" w:rsidRDefault="00BC0E48" w:rsidP="00BC0E48">
      <w:pPr>
        <w:pStyle w:val="Heading3"/>
        <w:spacing w:line="480" w:lineRule="auto"/>
        <w:rPr>
          <w:rFonts w:ascii="Century" w:eastAsia="Times New Roman" w:hAnsi="Century" w:cs="Times New Roman"/>
          <w:noProof/>
          <w:color w:val="auto"/>
        </w:rPr>
      </w:pPr>
      <w:bookmarkStart w:id="89" w:name="_Toc470811667"/>
      <w:r w:rsidRPr="005A008C">
        <w:rPr>
          <w:rFonts w:ascii="Century" w:eastAsia="Times New Roman" w:hAnsi="Century" w:cs="Times New Roman"/>
          <w:noProof/>
          <w:color w:val="auto"/>
        </w:rPr>
        <w:t>Aquicludes</w:t>
      </w:r>
      <w:bookmarkEnd w:id="89"/>
      <w:r w:rsidRPr="005A008C">
        <w:rPr>
          <w:rFonts w:ascii="Century" w:eastAsia="Times New Roman" w:hAnsi="Century" w:cs="Times New Roman"/>
          <w:noProof/>
          <w:color w:val="auto"/>
        </w:rPr>
        <w:t xml:space="preserve"> </w:t>
      </w:r>
    </w:p>
    <w:p w:rsidR="00BC0E48" w:rsidRPr="005A008C" w:rsidRDefault="00BC0E48" w:rsidP="00BC0E48">
      <w:pPr>
        <w:spacing w:after="120" w:line="480" w:lineRule="auto"/>
        <w:jc w:val="both"/>
        <w:rPr>
          <w:rFonts w:ascii="Century" w:hAnsi="Century" w:cs="Times New Roman"/>
          <w:sz w:val="24"/>
          <w:szCs w:val="24"/>
          <w:lang w:val="en-GB"/>
        </w:rPr>
      </w:pPr>
      <w:r w:rsidRPr="005A008C">
        <w:rPr>
          <w:rFonts w:ascii="Century" w:hAnsi="Century" w:cs="Times New Roman"/>
          <w:sz w:val="24"/>
          <w:szCs w:val="24"/>
          <w:lang w:val="en-GB"/>
        </w:rPr>
        <w:t xml:space="preserve">Tuff and ignimbrite are outcropped in the north and north western end of the study area. Well log analysis shows the thickness of these units varies between 20 and 30 m. Fracture development is not traceable due to thick and intense weathering. Custodio (2003) suggested that weathering of ash and pyroclastic volcanic rocks </w:t>
      </w:r>
      <w:r w:rsidRPr="005A008C">
        <w:rPr>
          <w:rFonts w:ascii="Century" w:hAnsi="Century" w:cs="Times New Roman"/>
          <w:sz w:val="24"/>
          <w:szCs w:val="24"/>
          <w:lang w:val="en-GB"/>
        </w:rPr>
        <w:lastRenderedPageBreak/>
        <w:t xml:space="preserve">produce low permeability but high porosity mass. Accordingly, these units are characterized as local aquiclude that confines the underlying basaltic aquifer. </w:t>
      </w:r>
    </w:p>
    <w:p w:rsidR="0093057F" w:rsidRPr="005A008C" w:rsidRDefault="00C371F2" w:rsidP="007C1E70">
      <w:pPr>
        <w:spacing w:after="0" w:line="240" w:lineRule="auto"/>
        <w:jc w:val="center"/>
        <w:rPr>
          <w:rFonts w:ascii="Century" w:hAnsi="Century" w:cs="Times New Roman"/>
          <w:sz w:val="24"/>
          <w:szCs w:val="24"/>
          <w:lang w:val="en-GB"/>
        </w:rPr>
      </w:pPr>
      <w:r>
        <w:rPr>
          <w:rFonts w:ascii="Century" w:hAnsi="Century" w:cs="Times New Roman"/>
          <w:noProof/>
          <w:sz w:val="24"/>
          <w:szCs w:val="24"/>
        </w:rPr>
        <w:pict>
          <v:shape id="_x0000_s1213" type="#_x0000_t32" style="position:absolute;left:0;text-align:left;margin-left:60.75pt;margin-top:333pt;width:20.25pt;height:0;z-index:251744256" o:connectortype="straight" strokeweight="1pt">
            <v:stroke endarrow="block"/>
          </v:shape>
        </w:pict>
      </w:r>
      <w:r>
        <w:rPr>
          <w:rFonts w:ascii="Century" w:hAnsi="Century" w:cs="Times New Roman"/>
          <w:noProof/>
          <w:sz w:val="24"/>
          <w:szCs w:val="24"/>
        </w:rPr>
        <w:pict>
          <v:shape id="_x0000_s1212" type="#_x0000_t32" style="position:absolute;left:0;text-align:left;margin-left:4in;margin-top:215.25pt;width:32.25pt;height:15.75pt;z-index:251743232" o:connectortype="straight" strokeweight="1pt">
            <v:stroke endarrow="block"/>
          </v:shape>
        </w:pict>
      </w:r>
      <w:r>
        <w:rPr>
          <w:rFonts w:ascii="Century" w:hAnsi="Century" w:cs="Times New Roman"/>
          <w:noProof/>
          <w:sz w:val="24"/>
          <w:szCs w:val="24"/>
        </w:rPr>
        <w:pict>
          <v:shape id="_x0000_s1211" type="#_x0000_t32" style="position:absolute;left:0;text-align:left;margin-left:265.5pt;margin-top:192.75pt;width:26.25pt;height:.05pt;z-index:251742208" o:connectortype="straight" strokeweight="1pt">
            <v:stroke endarrow="block"/>
          </v:shape>
        </w:pict>
      </w:r>
      <w:r>
        <w:rPr>
          <w:rFonts w:ascii="Century" w:hAnsi="Century" w:cs="Times New Roman"/>
          <w:noProof/>
          <w:sz w:val="24"/>
          <w:szCs w:val="24"/>
        </w:rPr>
        <w:pict>
          <v:shape id="_x0000_s1210" type="#_x0000_t32" style="position:absolute;left:0;text-align:left;margin-left:247.5pt;margin-top:209.25pt;width:26.25pt;height:15.75pt;z-index:251741184" o:connectortype="straight" strokeweight="1pt">
            <v:stroke endarrow="block"/>
          </v:shape>
        </w:pict>
      </w:r>
      <w:r>
        <w:rPr>
          <w:rFonts w:ascii="Century" w:hAnsi="Century" w:cs="Times New Roman"/>
          <w:noProof/>
          <w:sz w:val="24"/>
          <w:szCs w:val="24"/>
        </w:rPr>
        <w:pict>
          <v:shape id="_x0000_s1209" type="#_x0000_t32" style="position:absolute;left:0;text-align:left;margin-left:181.5pt;margin-top:192.75pt;width:32.25pt;height:6pt;z-index:251740160" o:connectortype="straight" strokeweight="1pt">
            <v:stroke endarrow="block"/>
          </v:shape>
        </w:pict>
      </w:r>
      <w:r>
        <w:rPr>
          <w:rFonts w:ascii="Century" w:hAnsi="Century" w:cs="Times New Roman"/>
          <w:noProof/>
          <w:sz w:val="24"/>
          <w:szCs w:val="24"/>
        </w:rPr>
        <w:pict>
          <v:shape id="_x0000_s1208" type="#_x0000_t32" style="position:absolute;left:0;text-align:left;margin-left:158.25pt;margin-top:101.25pt;width:32.25pt;height:6pt;z-index:251739136" o:connectortype="straight" strokeweight="1pt">
            <v:stroke endarrow="block"/>
          </v:shape>
        </w:pict>
      </w:r>
      <w:r>
        <w:rPr>
          <w:rFonts w:ascii="Century" w:hAnsi="Century" w:cs="Times New Roman"/>
          <w:noProof/>
          <w:sz w:val="24"/>
          <w:szCs w:val="24"/>
        </w:rPr>
        <w:pict>
          <v:shape id="_x0000_s1207" type="#_x0000_t32" style="position:absolute;left:0;text-align:left;margin-left:141pt;margin-top:140.25pt;width:32.25pt;height:12.75pt;z-index:251738112" o:connectortype="straight" strokeweight="1pt">
            <v:stroke endarrow="block"/>
          </v:shape>
        </w:pict>
      </w:r>
      <w:r>
        <w:rPr>
          <w:rFonts w:ascii="Century" w:hAnsi="Century" w:cs="Times New Roman"/>
          <w:noProof/>
          <w:sz w:val="24"/>
          <w:szCs w:val="24"/>
        </w:rPr>
        <w:pict>
          <v:shape id="_x0000_s1206" type="#_x0000_t32" style="position:absolute;left:0;text-align:left;margin-left:77.25pt;margin-top:62.25pt;width:32.25pt;height:12.75pt;z-index:251737088" o:connectortype="straight" strokeweight="1pt">
            <v:stroke endarrow="block"/>
          </v:shape>
        </w:pict>
      </w:r>
      <w:r w:rsidR="009F6FFF" w:rsidRPr="005A008C">
        <w:rPr>
          <w:rFonts w:ascii="Century" w:hAnsi="Century" w:cs="Times New Roman"/>
          <w:noProof/>
          <w:sz w:val="24"/>
          <w:szCs w:val="24"/>
        </w:rPr>
        <w:drawing>
          <wp:inline distT="0" distB="0" distL="0" distR="0">
            <wp:extent cx="5943600" cy="4592955"/>
            <wp:effectExtent l="19050" t="0" r="0" b="0"/>
            <wp:docPr id="71" name="Picture 70" descr="groundwatercontoursedidu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oundwatercontoursedidug.jpg"/>
                    <pic:cNvPicPr/>
                  </pic:nvPicPr>
                  <pic:blipFill>
                    <a:blip r:embed="rId72"/>
                    <a:stretch>
                      <a:fillRect/>
                    </a:stretch>
                  </pic:blipFill>
                  <pic:spPr>
                    <a:xfrm>
                      <a:off x="0" y="0"/>
                      <a:ext cx="5943600" cy="4592955"/>
                    </a:xfrm>
                    <a:prstGeom prst="rect">
                      <a:avLst/>
                    </a:prstGeom>
                  </pic:spPr>
                </pic:pic>
              </a:graphicData>
            </a:graphic>
          </wp:inline>
        </w:drawing>
      </w:r>
    </w:p>
    <w:p w:rsidR="002C7B35" w:rsidRPr="005A008C" w:rsidRDefault="00494AA9" w:rsidP="002F3FC1">
      <w:pPr>
        <w:pStyle w:val="Caption"/>
        <w:rPr>
          <w:rFonts w:ascii="Century" w:hAnsi="Century"/>
        </w:rPr>
      </w:pPr>
      <w:bookmarkStart w:id="90" w:name="_Toc470811796"/>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36</w:t>
      </w:r>
      <w:r w:rsidR="00C371F2" w:rsidRPr="005A008C">
        <w:rPr>
          <w:rFonts w:ascii="Century" w:hAnsi="Century"/>
          <w:sz w:val="24"/>
          <w:szCs w:val="24"/>
        </w:rPr>
        <w:fldChar w:fldCharType="end"/>
      </w:r>
      <w:r w:rsidRPr="005A008C">
        <w:t xml:space="preserve"> </w:t>
      </w:r>
      <w:r w:rsidR="00E2681D" w:rsidRPr="005A008C">
        <w:rPr>
          <w:rFonts w:ascii="Century" w:hAnsi="Century"/>
          <w:b w:val="0"/>
          <w:sz w:val="24"/>
          <w:szCs w:val="24"/>
          <w:lang w:val="en-GB"/>
        </w:rPr>
        <w:t>Groundwater flow direction in the sedimentary terrain</w:t>
      </w:r>
      <w:bookmarkEnd w:id="90"/>
      <w:r w:rsidR="002F3FC1" w:rsidRPr="005A008C">
        <w:rPr>
          <w:rFonts w:ascii="Century" w:hAnsi="Century"/>
          <w:b w:val="0"/>
          <w:sz w:val="24"/>
          <w:szCs w:val="24"/>
          <w:lang w:val="en-GB"/>
        </w:rPr>
        <w:t xml:space="preserve"> </w:t>
      </w:r>
    </w:p>
    <w:p w:rsidR="002C7B35" w:rsidRPr="005A008C" w:rsidRDefault="002C7B35" w:rsidP="002C7B35">
      <w:pPr>
        <w:rPr>
          <w:rFonts w:ascii="Century" w:hAnsi="Century" w:cs="Times New Roman"/>
        </w:rPr>
      </w:pPr>
    </w:p>
    <w:p w:rsidR="000E0CC9" w:rsidRPr="005A008C" w:rsidRDefault="000E0CC9" w:rsidP="000E0CC9">
      <w:pPr>
        <w:spacing w:after="120" w:line="480" w:lineRule="auto"/>
        <w:jc w:val="both"/>
        <w:rPr>
          <w:rFonts w:ascii="Century" w:hAnsi="Century" w:cs="Times New Roman"/>
          <w:sz w:val="24"/>
          <w:szCs w:val="24"/>
          <w:lang w:val="en-GB"/>
        </w:rPr>
      </w:pPr>
      <w:r w:rsidRPr="005A008C">
        <w:rPr>
          <w:rFonts w:ascii="Century" w:hAnsi="Century" w:cs="Times New Roman"/>
          <w:sz w:val="24"/>
          <w:szCs w:val="24"/>
          <w:lang w:val="en-GB"/>
        </w:rPr>
        <w:t xml:space="preserve">Shale, marl with some limestone, and gypsum units in the southeast has a cumulative thickness of up to 1000 m overlying the highly fractured limestone unit (Hunegnaw et al., 1988; Getaneh Assefa,1988). No hydraulic data is available for the detail characterization of these formations. However, field experience shows groundwater development is unsuccessful in the area as drilling usually ends dry. Elsewhere, these formations are considered as regional confining units due to its </w:t>
      </w:r>
      <w:r w:rsidRPr="005A008C">
        <w:rPr>
          <w:rFonts w:ascii="Century" w:hAnsi="Century" w:cs="Times New Roman"/>
          <w:sz w:val="24"/>
          <w:szCs w:val="24"/>
          <w:lang w:val="en-GB"/>
        </w:rPr>
        <w:lastRenderedPageBreak/>
        <w:t xml:space="preserve">high clay proportion (Belcher et al., 2001). For the similar reason, these units are considered as regional aquiclude (Fig. 24) which inhibits vertical percolation of the rainfall toward the deep seated fractured limestone.  </w:t>
      </w:r>
    </w:p>
    <w:p w:rsidR="000E0CC9" w:rsidRPr="005A008C" w:rsidRDefault="000E0CC9" w:rsidP="002C7B35">
      <w:pPr>
        <w:rPr>
          <w:rFonts w:ascii="Century" w:hAnsi="Century" w:cs="Times New Roman"/>
        </w:rPr>
        <w:sectPr w:rsidR="000E0CC9" w:rsidRPr="005A008C" w:rsidSect="00EC784C">
          <w:pgSz w:w="12240" w:h="15840"/>
          <w:pgMar w:top="1440" w:right="1440" w:bottom="1440" w:left="1440" w:header="720" w:footer="720" w:gutter="0"/>
          <w:cols w:space="720"/>
          <w:docGrid w:linePitch="360"/>
        </w:sectPr>
      </w:pPr>
    </w:p>
    <w:p w:rsidR="002C7B35" w:rsidRPr="005A008C" w:rsidRDefault="002C7B35" w:rsidP="002C7B35">
      <w:pPr>
        <w:pStyle w:val="Heading1"/>
        <w:spacing w:before="120" w:after="120"/>
        <w:rPr>
          <w:rFonts w:ascii="Century" w:hAnsi="Century" w:cs="Times New Roman"/>
          <w:color w:val="auto"/>
        </w:rPr>
      </w:pPr>
      <w:bookmarkStart w:id="91" w:name="_Toc470811668"/>
      <w:r w:rsidRPr="005A008C">
        <w:rPr>
          <w:rFonts w:ascii="Century" w:hAnsi="Century" w:cs="Times New Roman"/>
          <w:color w:val="auto"/>
        </w:rPr>
        <w:lastRenderedPageBreak/>
        <w:t>Hydrochemistry</w:t>
      </w:r>
      <w:bookmarkEnd w:id="91"/>
      <w:r w:rsidRPr="005A008C">
        <w:rPr>
          <w:rFonts w:ascii="Century" w:hAnsi="Century" w:cs="Times New Roman"/>
          <w:color w:val="auto"/>
        </w:rPr>
        <w:t xml:space="preserve"> </w:t>
      </w:r>
    </w:p>
    <w:p w:rsidR="002C7B35" w:rsidRPr="005A008C" w:rsidRDefault="002C7B35" w:rsidP="002C7B35">
      <w:pPr>
        <w:pStyle w:val="Heading2"/>
        <w:spacing w:after="240"/>
        <w:rPr>
          <w:rFonts w:ascii="Century" w:hAnsi="Century" w:cs="Times New Roman"/>
          <w:color w:val="auto"/>
        </w:rPr>
      </w:pPr>
      <w:bookmarkStart w:id="92" w:name="_Toc470811669"/>
      <w:r w:rsidRPr="005A008C">
        <w:rPr>
          <w:rFonts w:ascii="Century" w:hAnsi="Century" w:cs="Times New Roman"/>
          <w:color w:val="auto"/>
        </w:rPr>
        <w:t>Introduction</w:t>
      </w:r>
      <w:bookmarkEnd w:id="92"/>
    </w:p>
    <w:p w:rsidR="002C7B35" w:rsidRPr="005A008C" w:rsidRDefault="002C7B35"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noProof/>
          <w:sz w:val="24"/>
          <w:szCs w:val="24"/>
        </w:rPr>
        <w:t xml:space="preserve">It is generally established that major cations and anions dissolved in groundwater originate either from rainwater, mineral weathering through water-rock interaction, and/or athropogenic interferences (Kim et al., 2005). </w:t>
      </w:r>
      <w:r w:rsidRPr="005A008C">
        <w:rPr>
          <w:rFonts w:ascii="Century" w:hAnsi="Century" w:cs="Times New Roman"/>
          <w:sz w:val="24"/>
          <w:szCs w:val="24"/>
        </w:rPr>
        <w:t>Evaporation process as well influences groundwater chemistry (Hiscock, 2005; Ad</w:t>
      </w:r>
      <w:r w:rsidR="003903D1" w:rsidRPr="005A008C">
        <w:rPr>
          <w:rFonts w:ascii="Century" w:hAnsi="Century" w:cs="Times New Roman"/>
          <w:sz w:val="24"/>
          <w:szCs w:val="24"/>
        </w:rPr>
        <w:t>am</w:t>
      </w:r>
      <w:r w:rsidRPr="005A008C">
        <w:rPr>
          <w:rFonts w:ascii="Century" w:hAnsi="Century" w:cs="Times New Roman"/>
          <w:sz w:val="24"/>
          <w:szCs w:val="24"/>
        </w:rPr>
        <w:t xml:space="preserve">s et al., 2001). </w:t>
      </w:r>
    </w:p>
    <w:p w:rsidR="002C7B35" w:rsidRPr="005A008C" w:rsidRDefault="002C7B35"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Worldwide a number of hydrochemical studies have been conducted to identify geochemical processes and their relation to groundwater quality (Jalali, 2006; Jalali, 2010; Biswas et al., 2012) and to understand groundwater occurrence, recharge, and flow pattern (Kebede et al., 2005; Demlie et al., 2010). The importance of hydrochemical study to design appropriate management practices to develop and protect aquifers and undertake proper corrective actions for polluted groundwater is well illustrated (Li et al., 2013; Wu et al., 2014; Wu et al., 2015). Hydrochemical studies have also been conducted to assess groundwater suitability for domes</w:t>
      </w:r>
      <w:r w:rsidR="003903D1" w:rsidRPr="005A008C">
        <w:rPr>
          <w:rFonts w:ascii="Century" w:hAnsi="Century" w:cs="Times New Roman"/>
          <w:sz w:val="24"/>
          <w:szCs w:val="24"/>
        </w:rPr>
        <w:t>tic and agricultural uses (</w:t>
      </w:r>
      <w:r w:rsidRPr="005A008C">
        <w:rPr>
          <w:rFonts w:ascii="Century" w:hAnsi="Century" w:cs="Times New Roman"/>
          <w:sz w:val="24"/>
          <w:szCs w:val="24"/>
        </w:rPr>
        <w:t>Sonkamble et al., 2012).</w:t>
      </w:r>
    </w:p>
    <w:p w:rsidR="002C7B35" w:rsidRPr="005A008C" w:rsidRDefault="002C7B35" w:rsidP="002C7B35">
      <w:pPr>
        <w:spacing w:after="120" w:line="480" w:lineRule="auto"/>
        <w:jc w:val="both"/>
        <w:rPr>
          <w:rFonts w:ascii="Century" w:hAnsi="Century" w:cs="Times New Roman"/>
          <w:sz w:val="24"/>
          <w:szCs w:val="24"/>
        </w:rPr>
      </w:pPr>
      <w:r w:rsidRPr="005A008C">
        <w:rPr>
          <w:rFonts w:ascii="Century" w:hAnsi="Century" w:cs="Times New Roman"/>
          <w:sz w:val="24"/>
          <w:szCs w:val="24"/>
        </w:rPr>
        <w:t xml:space="preserve">In this study hydrochemical data were analyzed using statistical analysis and various graphical plots to gain an insight into general chemical characteristics, major process that controls groundwater chemistry and nature of groundwater recharge and flow systems. Spatial distribution of hydrochemical data used in this study is shown in Figure </w:t>
      </w:r>
      <w:r w:rsidR="00F719D2" w:rsidRPr="005A008C">
        <w:rPr>
          <w:rFonts w:ascii="Century" w:hAnsi="Century" w:cs="Times New Roman"/>
          <w:sz w:val="24"/>
          <w:szCs w:val="24"/>
        </w:rPr>
        <w:t>37</w:t>
      </w:r>
      <w:r w:rsidRPr="005A008C">
        <w:rPr>
          <w:rFonts w:ascii="Century" w:hAnsi="Century" w:cs="Times New Roman"/>
          <w:sz w:val="24"/>
          <w:szCs w:val="24"/>
        </w:rPr>
        <w:t xml:space="preserve">. </w:t>
      </w:r>
    </w:p>
    <w:p w:rsidR="002C7B35" w:rsidRPr="005A008C" w:rsidRDefault="002C7B35" w:rsidP="002C7B35">
      <w:pPr>
        <w:pStyle w:val="Heading2"/>
        <w:spacing w:after="240"/>
        <w:rPr>
          <w:rFonts w:ascii="Century" w:hAnsi="Century" w:cs="Times New Roman"/>
          <w:color w:val="auto"/>
        </w:rPr>
      </w:pPr>
      <w:bookmarkStart w:id="93" w:name="_Toc470811670"/>
      <w:r w:rsidRPr="005A008C">
        <w:rPr>
          <w:rFonts w:ascii="Century" w:hAnsi="Century" w:cs="Times New Roman"/>
          <w:color w:val="auto"/>
        </w:rPr>
        <w:lastRenderedPageBreak/>
        <w:t>Hydrochemical characteristics</w:t>
      </w:r>
      <w:bookmarkEnd w:id="93"/>
    </w:p>
    <w:p w:rsidR="002C7B35" w:rsidRPr="005A008C" w:rsidRDefault="002C7B35" w:rsidP="002C7B35">
      <w:pPr>
        <w:rPr>
          <w:rFonts w:ascii="Century" w:hAnsi="Century" w:cs="Times New Roman"/>
          <w:b/>
          <w:i/>
          <w:sz w:val="24"/>
          <w:szCs w:val="24"/>
        </w:rPr>
      </w:pPr>
      <w:r w:rsidRPr="005A008C">
        <w:rPr>
          <w:rFonts w:ascii="Century" w:hAnsi="Century" w:cs="Times New Roman"/>
          <w:b/>
          <w:i/>
          <w:sz w:val="24"/>
          <w:szCs w:val="24"/>
        </w:rPr>
        <w:t xml:space="preserve">Descriptive statistics </w:t>
      </w:r>
    </w:p>
    <w:p w:rsidR="002C7B35" w:rsidRPr="005A008C" w:rsidRDefault="002C7B35" w:rsidP="002C7B35">
      <w:pPr>
        <w:spacing w:after="0" w:line="480" w:lineRule="auto"/>
        <w:jc w:val="both"/>
        <w:rPr>
          <w:rFonts w:ascii="Century" w:hAnsi="Century" w:cs="Times New Roman"/>
          <w:sz w:val="24"/>
          <w:szCs w:val="24"/>
        </w:rPr>
      </w:pPr>
      <w:r w:rsidRPr="005A008C">
        <w:rPr>
          <w:rFonts w:ascii="Century" w:hAnsi="Century" w:cs="Times New Roman"/>
          <w:sz w:val="24"/>
          <w:szCs w:val="24"/>
        </w:rPr>
        <w:t xml:space="preserve">Table </w:t>
      </w:r>
      <w:r w:rsidR="00C97781" w:rsidRPr="005A008C">
        <w:rPr>
          <w:rFonts w:ascii="Century" w:hAnsi="Century" w:cs="Times New Roman"/>
          <w:sz w:val="24"/>
          <w:szCs w:val="24"/>
        </w:rPr>
        <w:t>11</w:t>
      </w:r>
      <w:r w:rsidRPr="005A008C">
        <w:rPr>
          <w:rFonts w:ascii="Century" w:hAnsi="Century" w:cs="Times New Roman"/>
          <w:sz w:val="24"/>
          <w:szCs w:val="24"/>
        </w:rPr>
        <w:t xml:space="preserve"> shows in the volcanic terrain </w:t>
      </w:r>
      <w:r w:rsidR="00A31610" w:rsidRPr="005A008C">
        <w:rPr>
          <w:rFonts w:ascii="Century" w:hAnsi="Century" w:cs="Times New Roman"/>
          <w:sz w:val="24"/>
          <w:szCs w:val="24"/>
        </w:rPr>
        <w:t>TDS</w:t>
      </w:r>
      <w:r w:rsidRPr="005A008C">
        <w:rPr>
          <w:rFonts w:ascii="Century" w:hAnsi="Century" w:cs="Times New Roman"/>
          <w:sz w:val="24"/>
          <w:szCs w:val="24"/>
        </w:rPr>
        <w:t xml:space="preserve"> is in the range of 26–892 mg/l, and in the basement and sedimentary terrain is 20.5–6,474 and 428–4,421 mg/l, respectively. pH values are in the range of 5.7–7.2, 4.5–8.0, and 6.4–7.8, respectively, in the volcanic, basement, and sedimentary terrain. Eighty-three and 71 % of the wells investigated in the volcanic and basement terrain, respectively, are marked with a pH &lt; 7.0, indicating the general acidic water in these parts of the study area; while 70% of the wells investigated in the sedimentary terrain yielded a pH &gt; 7.0, illustrating the dominance of alkaline water in this particular terrain. </w:t>
      </w:r>
    </w:p>
    <w:p w:rsidR="002C7B35" w:rsidRPr="005A008C" w:rsidRDefault="002C7B35" w:rsidP="002C7B35">
      <w:pPr>
        <w:pStyle w:val="Caption"/>
        <w:spacing w:line="480" w:lineRule="auto"/>
        <w:jc w:val="center"/>
        <w:rPr>
          <w:rFonts w:ascii="Century" w:eastAsiaTheme="minorHAnsi" w:hAnsi="Century"/>
          <w:b w:val="0"/>
          <w:bCs w:val="0"/>
          <w:sz w:val="24"/>
          <w:szCs w:val="24"/>
        </w:rPr>
      </w:pPr>
      <w:r w:rsidRPr="005A008C">
        <w:rPr>
          <w:rFonts w:ascii="Century" w:eastAsiaTheme="minorHAnsi" w:hAnsi="Century"/>
          <w:b w:val="0"/>
          <w:bCs w:val="0"/>
          <w:noProof/>
          <w:sz w:val="24"/>
          <w:szCs w:val="24"/>
        </w:rPr>
        <w:drawing>
          <wp:inline distT="0" distB="0" distL="0" distR="0">
            <wp:extent cx="5448300" cy="4210209"/>
            <wp:effectExtent l="19050" t="0" r="0" b="0"/>
            <wp:docPr id="67" name="Picture 66" descr="Location of data poin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cation of data points.jpg"/>
                    <pic:cNvPicPr/>
                  </pic:nvPicPr>
                  <pic:blipFill>
                    <a:blip r:embed="rId73"/>
                    <a:stretch>
                      <a:fillRect/>
                    </a:stretch>
                  </pic:blipFill>
                  <pic:spPr>
                    <a:xfrm>
                      <a:off x="0" y="0"/>
                      <a:ext cx="5450561" cy="4211956"/>
                    </a:xfrm>
                    <a:prstGeom prst="rect">
                      <a:avLst/>
                    </a:prstGeom>
                  </pic:spPr>
                </pic:pic>
              </a:graphicData>
            </a:graphic>
          </wp:inline>
        </w:drawing>
      </w:r>
    </w:p>
    <w:p w:rsidR="002C7B35" w:rsidRPr="005A008C" w:rsidRDefault="002C7B35" w:rsidP="001B2D33">
      <w:pPr>
        <w:pStyle w:val="Caption"/>
        <w:spacing w:line="480" w:lineRule="auto"/>
        <w:rPr>
          <w:rFonts w:ascii="Century" w:eastAsiaTheme="minorHAnsi" w:hAnsi="Century"/>
          <w:b w:val="0"/>
          <w:bCs w:val="0"/>
          <w:sz w:val="24"/>
          <w:szCs w:val="24"/>
        </w:rPr>
      </w:pPr>
      <w:bookmarkStart w:id="94" w:name="_Toc470811797"/>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37</w:t>
      </w:r>
      <w:r w:rsidR="00C371F2" w:rsidRPr="005A008C">
        <w:rPr>
          <w:rFonts w:ascii="Century" w:hAnsi="Century"/>
          <w:sz w:val="24"/>
          <w:szCs w:val="24"/>
        </w:rPr>
        <w:fldChar w:fldCharType="end"/>
      </w:r>
      <w:r w:rsidRPr="005A008C">
        <w:rPr>
          <w:rFonts w:ascii="Century" w:eastAsiaTheme="minorHAnsi" w:hAnsi="Century"/>
          <w:b w:val="0"/>
          <w:bCs w:val="0"/>
          <w:sz w:val="24"/>
          <w:szCs w:val="24"/>
        </w:rPr>
        <w:t xml:space="preserve"> Location of hydrochemical data points</w:t>
      </w:r>
      <w:bookmarkEnd w:id="94"/>
      <w:r w:rsidRPr="005A008C">
        <w:rPr>
          <w:rFonts w:ascii="Century" w:eastAsiaTheme="minorHAnsi" w:hAnsi="Century"/>
          <w:b w:val="0"/>
          <w:bCs w:val="0"/>
          <w:sz w:val="24"/>
          <w:szCs w:val="24"/>
        </w:rPr>
        <w:t xml:space="preserve"> </w:t>
      </w:r>
    </w:p>
    <w:p w:rsidR="002C7B35" w:rsidRPr="005A008C" w:rsidRDefault="002C7B35" w:rsidP="00CA41BE">
      <w:pPr>
        <w:pStyle w:val="Caption"/>
        <w:rPr>
          <w:rFonts w:ascii="Century" w:hAnsi="Century"/>
          <w:b w:val="0"/>
          <w:sz w:val="24"/>
          <w:szCs w:val="24"/>
        </w:rPr>
      </w:pPr>
      <w:bookmarkStart w:id="95" w:name="_Toc470812120"/>
      <w:r w:rsidRPr="005A008C">
        <w:rPr>
          <w:rFonts w:ascii="Century" w:hAnsi="Century"/>
          <w:sz w:val="24"/>
          <w:szCs w:val="24"/>
        </w:rPr>
        <w:lastRenderedPageBreak/>
        <w:t xml:space="preserve">Table </w:t>
      </w:r>
      <w:r w:rsidR="00C371F2" w:rsidRPr="005A008C">
        <w:rPr>
          <w:rFonts w:ascii="Century" w:hAnsi="Century"/>
          <w:sz w:val="24"/>
          <w:szCs w:val="24"/>
        </w:rPr>
        <w:fldChar w:fldCharType="begin"/>
      </w:r>
      <w:r w:rsidRPr="005A008C">
        <w:rPr>
          <w:rFonts w:ascii="Century" w:hAnsi="Century"/>
          <w:sz w:val="24"/>
          <w:szCs w:val="24"/>
        </w:rPr>
        <w:instrText xml:space="preserve"> SEQ Table \* ARABIC </w:instrText>
      </w:r>
      <w:r w:rsidR="00C371F2" w:rsidRPr="005A008C">
        <w:rPr>
          <w:rFonts w:ascii="Century" w:hAnsi="Century"/>
          <w:sz w:val="24"/>
          <w:szCs w:val="24"/>
        </w:rPr>
        <w:fldChar w:fldCharType="separate"/>
      </w:r>
      <w:r w:rsidR="007F4D3E">
        <w:rPr>
          <w:rFonts w:ascii="Century" w:hAnsi="Century"/>
          <w:noProof/>
          <w:sz w:val="24"/>
          <w:szCs w:val="24"/>
        </w:rPr>
        <w:t>11</w:t>
      </w:r>
      <w:r w:rsidR="00C371F2" w:rsidRPr="005A008C">
        <w:rPr>
          <w:rFonts w:ascii="Century" w:hAnsi="Century"/>
          <w:sz w:val="24"/>
          <w:szCs w:val="24"/>
        </w:rPr>
        <w:fldChar w:fldCharType="end"/>
      </w:r>
      <w:r w:rsidRPr="005A008C">
        <w:rPr>
          <w:rFonts w:ascii="Century" w:hAnsi="Century"/>
          <w:b w:val="0"/>
          <w:noProof/>
          <w:sz w:val="24"/>
          <w:szCs w:val="24"/>
        </w:rPr>
        <w:t xml:space="preserve"> Summary of water quality parameters </w:t>
      </w:r>
      <w:r w:rsidR="002B126E" w:rsidRPr="005A008C">
        <w:rPr>
          <w:rFonts w:ascii="Century" w:hAnsi="Century"/>
          <w:b w:val="0"/>
          <w:noProof/>
          <w:sz w:val="24"/>
          <w:szCs w:val="24"/>
        </w:rPr>
        <w:t>(Units: T</w:t>
      </w:r>
      <w:r w:rsidR="00C7274E" w:rsidRPr="005A008C">
        <w:rPr>
          <w:rFonts w:ascii="Century" w:hAnsi="Century"/>
          <w:b w:val="0"/>
          <w:noProof/>
          <w:sz w:val="24"/>
          <w:szCs w:val="24"/>
        </w:rPr>
        <w:t xml:space="preserve"> (Temperature)</w:t>
      </w:r>
      <w:r w:rsidR="002B126E" w:rsidRPr="005A008C">
        <w:rPr>
          <w:rFonts w:ascii="Century" w:hAnsi="Century"/>
          <w:b w:val="0"/>
          <w:noProof/>
          <w:sz w:val="24"/>
          <w:szCs w:val="24"/>
        </w:rPr>
        <w:t xml:space="preserve"> in °c; TDS in </w:t>
      </w:r>
      <w:r w:rsidR="00D07410" w:rsidRPr="005A008C">
        <w:rPr>
          <w:rFonts w:ascii="Century" w:hAnsi="Century"/>
          <w:b w:val="0"/>
          <w:noProof/>
          <w:sz w:val="24"/>
          <w:szCs w:val="24"/>
        </w:rPr>
        <w:t xml:space="preserve">mg/l; EC in </w:t>
      </w:r>
      <w:r w:rsidR="00D07410" w:rsidRPr="005A008C">
        <w:rPr>
          <w:rFonts w:ascii="Calibri" w:hAnsi="Calibri"/>
          <w:b w:val="0"/>
          <w:noProof/>
          <w:sz w:val="24"/>
          <w:szCs w:val="24"/>
        </w:rPr>
        <w:t>µ</w:t>
      </w:r>
      <w:r w:rsidR="00D07410" w:rsidRPr="005A008C">
        <w:rPr>
          <w:rFonts w:ascii="Century" w:hAnsi="Century"/>
          <w:b w:val="0"/>
          <w:noProof/>
          <w:sz w:val="24"/>
          <w:szCs w:val="24"/>
        </w:rPr>
        <w:t>S/cm;</w:t>
      </w:r>
      <w:r w:rsidR="00C7274E" w:rsidRPr="005A008C">
        <w:rPr>
          <w:rFonts w:ascii="Century" w:hAnsi="Century"/>
          <w:b w:val="0"/>
          <w:noProof/>
          <w:sz w:val="24"/>
          <w:szCs w:val="24"/>
        </w:rPr>
        <w:t xml:space="preserve"> major ions in mg/l)</w:t>
      </w:r>
      <w:bookmarkEnd w:id="95"/>
    </w:p>
    <w:tbl>
      <w:tblPr>
        <w:tblW w:w="0" w:type="auto"/>
        <w:jc w:val="center"/>
        <w:tblLook w:val="04A0"/>
      </w:tblPr>
      <w:tblGrid>
        <w:gridCol w:w="445"/>
        <w:gridCol w:w="846"/>
        <w:gridCol w:w="470"/>
        <w:gridCol w:w="567"/>
        <w:gridCol w:w="767"/>
        <w:gridCol w:w="667"/>
        <w:gridCol w:w="767"/>
        <w:gridCol w:w="667"/>
        <w:gridCol w:w="667"/>
        <w:gridCol w:w="667"/>
        <w:gridCol w:w="767"/>
        <w:gridCol w:w="767"/>
        <w:gridCol w:w="767"/>
        <w:gridCol w:w="667"/>
      </w:tblGrid>
      <w:tr w:rsidR="00D227D4" w:rsidRPr="005A008C" w:rsidTr="00F84E08">
        <w:trPr>
          <w:trHeight w:val="300"/>
          <w:jc w:val="center"/>
        </w:trPr>
        <w:tc>
          <w:tcPr>
            <w:tcW w:w="0" w:type="auto"/>
            <w:tcBorders>
              <w:top w:val="single" w:sz="8" w:space="0" w:color="auto"/>
              <w:bottom w:val="single" w:sz="8" w:space="0" w:color="auto"/>
            </w:tcBorders>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p>
        </w:tc>
        <w:tc>
          <w:tcPr>
            <w:tcW w:w="0" w:type="auto"/>
            <w:tcBorders>
              <w:top w:val="single" w:sz="8" w:space="0" w:color="auto"/>
              <w:bottom w:val="single" w:sz="8" w:space="0" w:color="auto"/>
            </w:tcBorders>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p>
        </w:tc>
        <w:tc>
          <w:tcPr>
            <w:tcW w:w="0" w:type="auto"/>
            <w:tcBorders>
              <w:top w:val="single" w:sz="8" w:space="0" w:color="auto"/>
              <w:bottom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pH</w:t>
            </w:r>
          </w:p>
        </w:tc>
        <w:tc>
          <w:tcPr>
            <w:tcW w:w="0" w:type="auto"/>
            <w:tcBorders>
              <w:top w:val="single" w:sz="8" w:space="0" w:color="auto"/>
              <w:bottom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T</w:t>
            </w:r>
          </w:p>
        </w:tc>
        <w:tc>
          <w:tcPr>
            <w:tcW w:w="0" w:type="auto"/>
            <w:tcBorders>
              <w:top w:val="single" w:sz="8" w:space="0" w:color="auto"/>
              <w:bottom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TDS</w:t>
            </w:r>
          </w:p>
        </w:tc>
        <w:tc>
          <w:tcPr>
            <w:tcW w:w="0" w:type="auto"/>
            <w:tcBorders>
              <w:top w:val="single" w:sz="8" w:space="0" w:color="auto"/>
              <w:bottom w:val="single" w:sz="8" w:space="0" w:color="auto"/>
            </w:tcBorders>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EC</w:t>
            </w:r>
          </w:p>
        </w:tc>
        <w:tc>
          <w:tcPr>
            <w:tcW w:w="0" w:type="auto"/>
            <w:tcBorders>
              <w:top w:val="single" w:sz="8" w:space="0" w:color="auto"/>
              <w:bottom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vertAlign w:val="superscript"/>
              </w:rPr>
            </w:pPr>
            <w:r w:rsidRPr="005A008C">
              <w:rPr>
                <w:rFonts w:ascii="Century" w:eastAsia="Times New Roman" w:hAnsi="Century" w:cs="Times New Roman"/>
                <w:sz w:val="18"/>
                <w:szCs w:val="18"/>
              </w:rPr>
              <w:t>Ca</w:t>
            </w:r>
            <w:r w:rsidRPr="005A008C">
              <w:rPr>
                <w:rFonts w:ascii="Century" w:eastAsia="Times New Roman" w:hAnsi="Century" w:cs="Times New Roman"/>
                <w:sz w:val="18"/>
                <w:szCs w:val="18"/>
                <w:vertAlign w:val="superscript"/>
              </w:rPr>
              <w:t>2+</w:t>
            </w:r>
          </w:p>
        </w:tc>
        <w:tc>
          <w:tcPr>
            <w:tcW w:w="0" w:type="auto"/>
            <w:tcBorders>
              <w:top w:val="single" w:sz="8" w:space="0" w:color="auto"/>
              <w:bottom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vertAlign w:val="superscript"/>
              </w:rPr>
            </w:pPr>
            <w:r w:rsidRPr="005A008C">
              <w:rPr>
                <w:rFonts w:ascii="Century" w:eastAsia="Times New Roman" w:hAnsi="Century" w:cs="Times New Roman"/>
                <w:sz w:val="18"/>
                <w:szCs w:val="18"/>
              </w:rPr>
              <w:t>Mg</w:t>
            </w:r>
            <w:r w:rsidRPr="005A008C">
              <w:rPr>
                <w:rFonts w:ascii="Century" w:eastAsia="Times New Roman" w:hAnsi="Century" w:cs="Times New Roman"/>
                <w:sz w:val="18"/>
                <w:szCs w:val="18"/>
                <w:vertAlign w:val="superscript"/>
              </w:rPr>
              <w:t>2+</w:t>
            </w:r>
          </w:p>
        </w:tc>
        <w:tc>
          <w:tcPr>
            <w:tcW w:w="0" w:type="auto"/>
            <w:tcBorders>
              <w:top w:val="single" w:sz="8" w:space="0" w:color="auto"/>
              <w:bottom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vertAlign w:val="superscript"/>
              </w:rPr>
            </w:pPr>
            <w:r w:rsidRPr="005A008C">
              <w:rPr>
                <w:rFonts w:ascii="Century" w:eastAsia="Times New Roman" w:hAnsi="Century" w:cs="Times New Roman"/>
                <w:sz w:val="18"/>
                <w:szCs w:val="18"/>
              </w:rPr>
              <w:t>Na</w:t>
            </w:r>
            <w:r w:rsidRPr="005A008C">
              <w:rPr>
                <w:rFonts w:ascii="Century" w:eastAsia="Times New Roman" w:hAnsi="Century" w:cs="Times New Roman"/>
                <w:sz w:val="18"/>
                <w:szCs w:val="18"/>
                <w:vertAlign w:val="superscript"/>
              </w:rPr>
              <w:t>+</w:t>
            </w:r>
          </w:p>
        </w:tc>
        <w:tc>
          <w:tcPr>
            <w:tcW w:w="0" w:type="auto"/>
            <w:tcBorders>
              <w:top w:val="single" w:sz="8" w:space="0" w:color="auto"/>
              <w:bottom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vertAlign w:val="superscript"/>
              </w:rPr>
            </w:pPr>
            <w:r w:rsidRPr="005A008C">
              <w:rPr>
                <w:rFonts w:ascii="Century" w:eastAsia="Times New Roman" w:hAnsi="Century" w:cs="Times New Roman"/>
                <w:sz w:val="18"/>
                <w:szCs w:val="18"/>
              </w:rPr>
              <w:t>K</w:t>
            </w:r>
            <w:r w:rsidRPr="005A008C">
              <w:rPr>
                <w:rFonts w:ascii="Century" w:eastAsia="Times New Roman" w:hAnsi="Century" w:cs="Times New Roman"/>
                <w:sz w:val="18"/>
                <w:szCs w:val="18"/>
                <w:vertAlign w:val="superscript"/>
              </w:rPr>
              <w:t>+</w:t>
            </w:r>
          </w:p>
        </w:tc>
        <w:tc>
          <w:tcPr>
            <w:tcW w:w="0" w:type="auto"/>
            <w:tcBorders>
              <w:top w:val="single" w:sz="8" w:space="0" w:color="auto"/>
              <w:bottom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vertAlign w:val="superscript"/>
              </w:rPr>
            </w:pPr>
            <w:r w:rsidRPr="005A008C">
              <w:rPr>
                <w:rFonts w:ascii="Century" w:eastAsia="Times New Roman" w:hAnsi="Century" w:cs="Times New Roman"/>
                <w:sz w:val="18"/>
                <w:szCs w:val="18"/>
              </w:rPr>
              <w:t>HCO</w:t>
            </w:r>
            <w:r w:rsidRPr="005A008C">
              <w:rPr>
                <w:rFonts w:ascii="Century" w:eastAsia="Times New Roman" w:hAnsi="Century" w:cs="Times New Roman"/>
                <w:sz w:val="18"/>
                <w:szCs w:val="18"/>
                <w:vertAlign w:val="subscript"/>
              </w:rPr>
              <w:t>3</w:t>
            </w:r>
            <w:r w:rsidRPr="005A008C">
              <w:rPr>
                <w:rFonts w:ascii="Century" w:eastAsia="Times New Roman" w:hAnsi="Century" w:cs="Times New Roman"/>
                <w:sz w:val="18"/>
                <w:szCs w:val="18"/>
                <w:vertAlign w:val="superscript"/>
              </w:rPr>
              <w:t>-</w:t>
            </w:r>
          </w:p>
        </w:tc>
        <w:tc>
          <w:tcPr>
            <w:tcW w:w="0" w:type="auto"/>
            <w:tcBorders>
              <w:top w:val="single" w:sz="8" w:space="0" w:color="auto"/>
              <w:bottom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vertAlign w:val="superscript"/>
              </w:rPr>
            </w:pPr>
            <w:r w:rsidRPr="005A008C">
              <w:rPr>
                <w:rFonts w:ascii="Century" w:eastAsia="Times New Roman" w:hAnsi="Century" w:cs="Times New Roman"/>
                <w:sz w:val="18"/>
                <w:szCs w:val="18"/>
              </w:rPr>
              <w:t>Cl</w:t>
            </w:r>
            <w:r w:rsidRPr="005A008C">
              <w:rPr>
                <w:rFonts w:ascii="Century" w:eastAsia="Times New Roman" w:hAnsi="Century" w:cs="Times New Roman"/>
                <w:sz w:val="18"/>
                <w:szCs w:val="18"/>
                <w:vertAlign w:val="superscript"/>
              </w:rPr>
              <w:t>-</w:t>
            </w:r>
          </w:p>
        </w:tc>
        <w:tc>
          <w:tcPr>
            <w:tcW w:w="0" w:type="auto"/>
            <w:tcBorders>
              <w:top w:val="single" w:sz="8" w:space="0" w:color="auto"/>
              <w:bottom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vertAlign w:val="superscript"/>
              </w:rPr>
            </w:pPr>
            <w:r w:rsidRPr="005A008C">
              <w:rPr>
                <w:rFonts w:ascii="Century" w:eastAsia="Times New Roman" w:hAnsi="Century" w:cs="Times New Roman"/>
                <w:sz w:val="18"/>
                <w:szCs w:val="18"/>
              </w:rPr>
              <w:t>SO</w:t>
            </w:r>
            <w:r w:rsidRPr="005A008C">
              <w:rPr>
                <w:rFonts w:ascii="Century" w:eastAsia="Times New Roman" w:hAnsi="Century" w:cs="Times New Roman"/>
                <w:sz w:val="18"/>
                <w:szCs w:val="18"/>
                <w:vertAlign w:val="subscript"/>
              </w:rPr>
              <w:t>4</w:t>
            </w:r>
            <w:r w:rsidRPr="005A008C">
              <w:rPr>
                <w:rFonts w:ascii="Century" w:eastAsia="Times New Roman" w:hAnsi="Century" w:cs="Times New Roman"/>
                <w:sz w:val="18"/>
                <w:szCs w:val="18"/>
                <w:vertAlign w:val="superscript"/>
              </w:rPr>
              <w:t>2-</w:t>
            </w:r>
          </w:p>
        </w:tc>
        <w:tc>
          <w:tcPr>
            <w:tcW w:w="0" w:type="auto"/>
            <w:tcBorders>
              <w:top w:val="single" w:sz="8" w:space="0" w:color="auto"/>
              <w:bottom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vertAlign w:val="superscript"/>
              </w:rPr>
            </w:pPr>
            <w:r w:rsidRPr="005A008C">
              <w:rPr>
                <w:rFonts w:ascii="Century" w:eastAsia="Times New Roman" w:hAnsi="Century" w:cs="Times New Roman"/>
                <w:sz w:val="18"/>
                <w:szCs w:val="18"/>
              </w:rPr>
              <w:t>NO</w:t>
            </w:r>
            <w:r w:rsidRPr="005A008C">
              <w:rPr>
                <w:rFonts w:ascii="Century" w:eastAsia="Times New Roman" w:hAnsi="Century" w:cs="Times New Roman"/>
                <w:sz w:val="18"/>
                <w:szCs w:val="18"/>
                <w:vertAlign w:val="subscript"/>
              </w:rPr>
              <w:t>3</w:t>
            </w:r>
            <w:r w:rsidRPr="005A008C">
              <w:rPr>
                <w:rFonts w:ascii="Century" w:eastAsia="Times New Roman" w:hAnsi="Century" w:cs="Times New Roman"/>
                <w:sz w:val="18"/>
                <w:szCs w:val="18"/>
                <w:vertAlign w:val="superscript"/>
              </w:rPr>
              <w:t>-</w:t>
            </w:r>
          </w:p>
        </w:tc>
      </w:tr>
      <w:tr w:rsidR="00F84E08" w:rsidRPr="005A008C" w:rsidTr="00F84E08">
        <w:trPr>
          <w:trHeight w:val="300"/>
          <w:jc w:val="center"/>
        </w:trPr>
        <w:tc>
          <w:tcPr>
            <w:tcW w:w="0" w:type="auto"/>
            <w:vMerge w:val="restart"/>
            <w:tcBorders>
              <w:top w:val="single" w:sz="8" w:space="0" w:color="auto"/>
            </w:tcBorders>
            <w:shd w:val="clear" w:color="auto" w:fill="auto"/>
            <w:noWrap/>
            <w:textDirection w:val="btLr"/>
            <w:hideMark/>
          </w:tcPr>
          <w:p w:rsidR="00C7274E" w:rsidRPr="005A008C" w:rsidRDefault="00C7274E" w:rsidP="00EC784C">
            <w:pPr>
              <w:spacing w:after="0" w:line="240" w:lineRule="auto"/>
              <w:ind w:left="113" w:right="113"/>
              <w:jc w:val="center"/>
              <w:rPr>
                <w:rFonts w:ascii="Century" w:eastAsia="Times New Roman" w:hAnsi="Century" w:cs="Times New Roman"/>
                <w:sz w:val="18"/>
                <w:szCs w:val="18"/>
              </w:rPr>
            </w:pPr>
            <w:r w:rsidRPr="005A008C">
              <w:rPr>
                <w:rFonts w:ascii="Century" w:eastAsia="Times New Roman" w:hAnsi="Century" w:cs="Times New Roman"/>
                <w:sz w:val="18"/>
                <w:szCs w:val="18"/>
              </w:rPr>
              <w:t>Volcanic</w:t>
            </w:r>
          </w:p>
        </w:tc>
        <w:tc>
          <w:tcPr>
            <w:tcW w:w="0" w:type="auto"/>
            <w:tcBorders>
              <w:top w:val="single" w:sz="8" w:space="0" w:color="auto"/>
            </w:tcBorders>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mean</w:t>
            </w:r>
          </w:p>
        </w:tc>
        <w:tc>
          <w:tcPr>
            <w:tcW w:w="0" w:type="auto"/>
            <w:tcBorders>
              <w:top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6.6</w:t>
            </w:r>
          </w:p>
        </w:tc>
        <w:tc>
          <w:tcPr>
            <w:tcW w:w="0" w:type="auto"/>
            <w:tcBorders>
              <w:top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20.2</w:t>
            </w:r>
          </w:p>
        </w:tc>
        <w:tc>
          <w:tcPr>
            <w:tcW w:w="0" w:type="auto"/>
            <w:tcBorders>
              <w:top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152.3</w:t>
            </w:r>
          </w:p>
        </w:tc>
        <w:tc>
          <w:tcPr>
            <w:tcW w:w="0" w:type="auto"/>
            <w:tcBorders>
              <w:top w:val="single" w:sz="8" w:space="0" w:color="auto"/>
            </w:tcBorders>
          </w:tcPr>
          <w:p w:rsidR="00C7274E" w:rsidRPr="005A008C" w:rsidRDefault="003711AD"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244.6</w:t>
            </w:r>
          </w:p>
        </w:tc>
        <w:tc>
          <w:tcPr>
            <w:tcW w:w="0" w:type="auto"/>
            <w:tcBorders>
              <w:top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24.6</w:t>
            </w:r>
          </w:p>
        </w:tc>
        <w:tc>
          <w:tcPr>
            <w:tcW w:w="0" w:type="auto"/>
            <w:tcBorders>
              <w:top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4.9</w:t>
            </w:r>
          </w:p>
        </w:tc>
        <w:tc>
          <w:tcPr>
            <w:tcW w:w="0" w:type="auto"/>
            <w:tcBorders>
              <w:top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8.7</w:t>
            </w:r>
          </w:p>
        </w:tc>
        <w:tc>
          <w:tcPr>
            <w:tcW w:w="0" w:type="auto"/>
            <w:tcBorders>
              <w:top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2.1</w:t>
            </w:r>
          </w:p>
        </w:tc>
        <w:tc>
          <w:tcPr>
            <w:tcW w:w="0" w:type="auto"/>
            <w:tcBorders>
              <w:top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111.6</w:t>
            </w:r>
          </w:p>
        </w:tc>
        <w:tc>
          <w:tcPr>
            <w:tcW w:w="0" w:type="auto"/>
            <w:tcBorders>
              <w:top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4.6</w:t>
            </w:r>
          </w:p>
        </w:tc>
        <w:tc>
          <w:tcPr>
            <w:tcW w:w="0" w:type="auto"/>
            <w:tcBorders>
              <w:top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3.2</w:t>
            </w:r>
          </w:p>
        </w:tc>
        <w:tc>
          <w:tcPr>
            <w:tcW w:w="0" w:type="auto"/>
            <w:tcBorders>
              <w:top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0.9</w:t>
            </w:r>
          </w:p>
        </w:tc>
      </w:tr>
      <w:tr w:rsidR="003711AD" w:rsidRPr="005A008C" w:rsidTr="00F84E08">
        <w:trPr>
          <w:trHeight w:val="300"/>
          <w:jc w:val="center"/>
        </w:trPr>
        <w:tc>
          <w:tcPr>
            <w:tcW w:w="0" w:type="auto"/>
            <w:vMerge/>
            <w:shd w:val="clear" w:color="auto" w:fill="auto"/>
            <w:noWrap/>
            <w:textDirection w:val="btLr"/>
            <w:hideMark/>
          </w:tcPr>
          <w:p w:rsidR="00C7274E" w:rsidRPr="005A008C" w:rsidRDefault="00C7274E" w:rsidP="00EC784C">
            <w:pPr>
              <w:spacing w:after="0" w:line="240" w:lineRule="auto"/>
              <w:ind w:left="113" w:right="113"/>
              <w:jc w:val="center"/>
              <w:rPr>
                <w:rFonts w:ascii="Century" w:eastAsia="Times New Roman" w:hAnsi="Century" w:cs="Times New Roman"/>
                <w:sz w:val="18"/>
                <w:szCs w:val="18"/>
              </w:rPr>
            </w:pPr>
          </w:p>
        </w:tc>
        <w:tc>
          <w:tcPr>
            <w:tcW w:w="0" w:type="auto"/>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Median</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6.7</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19.8</w:t>
            </w:r>
          </w:p>
        </w:tc>
        <w:tc>
          <w:tcPr>
            <w:tcW w:w="0" w:type="auto"/>
            <w:shd w:val="clear" w:color="auto" w:fill="auto"/>
            <w:noWrap/>
            <w:hideMark/>
          </w:tcPr>
          <w:p w:rsidR="00C7274E" w:rsidRPr="005A008C" w:rsidRDefault="000E6347" w:rsidP="000E6347">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110</w:t>
            </w:r>
            <w:r w:rsidR="00C7274E" w:rsidRPr="005A008C">
              <w:rPr>
                <w:rFonts w:ascii="Century" w:eastAsia="Times New Roman" w:hAnsi="Century" w:cs="Times New Roman"/>
                <w:sz w:val="18"/>
                <w:szCs w:val="18"/>
              </w:rPr>
              <w:t>.0</w:t>
            </w:r>
          </w:p>
        </w:tc>
        <w:tc>
          <w:tcPr>
            <w:tcW w:w="0" w:type="auto"/>
          </w:tcPr>
          <w:p w:rsidR="00C7274E" w:rsidRPr="005A008C" w:rsidRDefault="000E6347"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180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23.0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4.6</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7.7</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110.0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3.6</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0.7</w:t>
            </w:r>
          </w:p>
        </w:tc>
      </w:tr>
      <w:tr w:rsidR="003711AD" w:rsidRPr="005A008C" w:rsidTr="00F84E08">
        <w:trPr>
          <w:trHeight w:val="300"/>
          <w:jc w:val="center"/>
        </w:trPr>
        <w:tc>
          <w:tcPr>
            <w:tcW w:w="0" w:type="auto"/>
            <w:vMerge/>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p>
        </w:tc>
        <w:tc>
          <w:tcPr>
            <w:tcW w:w="0" w:type="auto"/>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Min</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5.7</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17.1</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26.0</w:t>
            </w:r>
          </w:p>
        </w:tc>
        <w:tc>
          <w:tcPr>
            <w:tcW w:w="0" w:type="auto"/>
          </w:tcPr>
          <w:p w:rsidR="00C7274E" w:rsidRPr="005A008C" w:rsidRDefault="005F5A64"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42</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4.2</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0.3</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21.5</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i/>
                <w:sz w:val="18"/>
                <w:szCs w:val="18"/>
              </w:rPr>
            </w:pPr>
            <w:r w:rsidRPr="005A008C">
              <w:rPr>
                <w:rFonts w:ascii="Century" w:eastAsia="Times New Roman" w:hAnsi="Century" w:cs="Times New Roman"/>
                <w:i/>
                <w:sz w:val="18"/>
                <w:szCs w:val="18"/>
              </w:rPr>
              <w:t>BDL</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i/>
                <w:sz w:val="18"/>
                <w:szCs w:val="18"/>
              </w:rPr>
            </w:pPr>
            <w:r w:rsidRPr="005A008C">
              <w:rPr>
                <w:rFonts w:ascii="Century" w:eastAsia="Times New Roman" w:hAnsi="Century" w:cs="Times New Roman"/>
                <w:i/>
                <w:sz w:val="18"/>
                <w:szCs w:val="18"/>
              </w:rPr>
              <w:t>BDL</w:t>
            </w:r>
          </w:p>
        </w:tc>
      </w:tr>
      <w:tr w:rsidR="003711AD" w:rsidRPr="005A008C" w:rsidTr="00F84E08">
        <w:trPr>
          <w:trHeight w:val="300"/>
          <w:jc w:val="center"/>
        </w:trPr>
        <w:tc>
          <w:tcPr>
            <w:tcW w:w="0" w:type="auto"/>
            <w:vMerge/>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p>
        </w:tc>
        <w:tc>
          <w:tcPr>
            <w:tcW w:w="0" w:type="auto"/>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Max</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7.2</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28.7</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892.0</w:t>
            </w:r>
          </w:p>
        </w:tc>
        <w:tc>
          <w:tcPr>
            <w:tcW w:w="0" w:type="auto"/>
          </w:tcPr>
          <w:p w:rsidR="00C7274E" w:rsidRPr="005A008C" w:rsidRDefault="005F5A64"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1487</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44.0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24.0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4.2</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220.0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18.2</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18.3</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2.4</w:t>
            </w:r>
          </w:p>
        </w:tc>
      </w:tr>
      <w:tr w:rsidR="003711AD" w:rsidRPr="005A008C" w:rsidTr="00F84E08">
        <w:trPr>
          <w:trHeight w:val="300"/>
          <w:jc w:val="center"/>
        </w:trPr>
        <w:tc>
          <w:tcPr>
            <w:tcW w:w="0" w:type="auto"/>
            <w:vMerge/>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p>
        </w:tc>
        <w:tc>
          <w:tcPr>
            <w:tcW w:w="0" w:type="auto"/>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Stdev</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0.4</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2.5</w:t>
            </w:r>
          </w:p>
        </w:tc>
        <w:tc>
          <w:tcPr>
            <w:tcW w:w="0" w:type="auto"/>
            <w:shd w:val="clear" w:color="auto" w:fill="auto"/>
            <w:noWrap/>
            <w:hideMark/>
          </w:tcPr>
          <w:p w:rsidR="00C7274E" w:rsidRPr="005A008C" w:rsidRDefault="00C7274E" w:rsidP="005F5A6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16</w:t>
            </w:r>
            <w:r w:rsidR="005F5A64" w:rsidRPr="005A008C">
              <w:rPr>
                <w:rFonts w:ascii="Century" w:eastAsia="Times New Roman" w:hAnsi="Century" w:cs="Times New Roman"/>
                <w:sz w:val="18"/>
                <w:szCs w:val="18"/>
              </w:rPr>
              <w:t>5</w:t>
            </w:r>
            <w:r w:rsidRPr="005A008C">
              <w:rPr>
                <w:rFonts w:ascii="Century" w:eastAsia="Times New Roman" w:hAnsi="Century" w:cs="Times New Roman"/>
                <w:sz w:val="18"/>
                <w:szCs w:val="18"/>
              </w:rPr>
              <w:t>.9</w:t>
            </w:r>
          </w:p>
        </w:tc>
        <w:tc>
          <w:tcPr>
            <w:tcW w:w="0" w:type="auto"/>
          </w:tcPr>
          <w:p w:rsidR="00C7274E" w:rsidRPr="005A008C" w:rsidRDefault="005F5A64"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277.2</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11.8</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5.7</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54.8</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4.8</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0.7</w:t>
            </w:r>
          </w:p>
        </w:tc>
      </w:tr>
      <w:tr w:rsidR="003711AD" w:rsidRPr="005A008C" w:rsidTr="00F84E08">
        <w:trPr>
          <w:trHeight w:val="300"/>
          <w:jc w:val="center"/>
        </w:trPr>
        <w:tc>
          <w:tcPr>
            <w:tcW w:w="0" w:type="auto"/>
            <w:vMerge/>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p>
        </w:tc>
        <w:tc>
          <w:tcPr>
            <w:tcW w:w="0" w:type="auto"/>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n</w:t>
            </w:r>
          </w:p>
        </w:tc>
        <w:tc>
          <w:tcPr>
            <w:tcW w:w="0" w:type="auto"/>
            <w:shd w:val="clear" w:color="auto" w:fill="auto"/>
            <w:noWrap/>
            <w:hideMark/>
          </w:tcPr>
          <w:p w:rsidR="00C7274E" w:rsidRPr="005A008C" w:rsidRDefault="005F5A64"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23</w:t>
            </w:r>
          </w:p>
        </w:tc>
        <w:tc>
          <w:tcPr>
            <w:tcW w:w="0" w:type="auto"/>
            <w:shd w:val="clear" w:color="auto" w:fill="auto"/>
            <w:noWrap/>
            <w:hideMark/>
          </w:tcPr>
          <w:p w:rsidR="00C7274E" w:rsidRPr="005A008C" w:rsidRDefault="005F5A64"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24</w:t>
            </w:r>
          </w:p>
        </w:tc>
        <w:tc>
          <w:tcPr>
            <w:tcW w:w="0" w:type="auto"/>
            <w:shd w:val="clear" w:color="auto" w:fill="auto"/>
            <w:noWrap/>
            <w:hideMark/>
          </w:tcPr>
          <w:p w:rsidR="00C7274E" w:rsidRPr="005A008C" w:rsidRDefault="005F5A64"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25</w:t>
            </w:r>
          </w:p>
        </w:tc>
        <w:tc>
          <w:tcPr>
            <w:tcW w:w="0" w:type="auto"/>
          </w:tcPr>
          <w:p w:rsidR="00C7274E" w:rsidRPr="005A008C" w:rsidRDefault="00785D0C"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25</w:t>
            </w:r>
          </w:p>
        </w:tc>
        <w:tc>
          <w:tcPr>
            <w:tcW w:w="0" w:type="auto"/>
            <w:shd w:val="clear" w:color="auto" w:fill="auto"/>
            <w:noWrap/>
            <w:hideMark/>
          </w:tcPr>
          <w:p w:rsidR="00C7274E" w:rsidRPr="005A008C" w:rsidRDefault="005F5A64"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17</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17</w:t>
            </w:r>
          </w:p>
        </w:tc>
        <w:tc>
          <w:tcPr>
            <w:tcW w:w="0" w:type="auto"/>
            <w:shd w:val="clear" w:color="auto" w:fill="auto"/>
            <w:noWrap/>
            <w:hideMark/>
          </w:tcPr>
          <w:p w:rsidR="00C7274E" w:rsidRPr="005A008C" w:rsidRDefault="005F5A64"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17</w:t>
            </w:r>
          </w:p>
        </w:tc>
        <w:tc>
          <w:tcPr>
            <w:tcW w:w="0" w:type="auto"/>
            <w:shd w:val="clear" w:color="auto" w:fill="auto"/>
            <w:noWrap/>
            <w:hideMark/>
          </w:tcPr>
          <w:p w:rsidR="00C7274E" w:rsidRPr="005A008C" w:rsidRDefault="005F5A64"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17</w:t>
            </w:r>
          </w:p>
        </w:tc>
        <w:tc>
          <w:tcPr>
            <w:tcW w:w="0" w:type="auto"/>
            <w:shd w:val="clear" w:color="auto" w:fill="auto"/>
            <w:noWrap/>
            <w:hideMark/>
          </w:tcPr>
          <w:p w:rsidR="00C7274E" w:rsidRPr="005A008C" w:rsidRDefault="005F5A64"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17</w:t>
            </w:r>
          </w:p>
        </w:tc>
        <w:tc>
          <w:tcPr>
            <w:tcW w:w="0" w:type="auto"/>
            <w:shd w:val="clear" w:color="auto" w:fill="auto"/>
            <w:noWrap/>
            <w:hideMark/>
          </w:tcPr>
          <w:p w:rsidR="00C7274E" w:rsidRPr="005A008C" w:rsidRDefault="005F5A64"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17</w:t>
            </w:r>
          </w:p>
        </w:tc>
        <w:tc>
          <w:tcPr>
            <w:tcW w:w="0" w:type="auto"/>
            <w:shd w:val="clear" w:color="auto" w:fill="auto"/>
            <w:noWrap/>
            <w:hideMark/>
          </w:tcPr>
          <w:p w:rsidR="00C7274E" w:rsidRPr="005A008C" w:rsidRDefault="005F5A64"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17</w:t>
            </w:r>
          </w:p>
        </w:tc>
        <w:tc>
          <w:tcPr>
            <w:tcW w:w="0" w:type="auto"/>
            <w:shd w:val="clear" w:color="auto" w:fill="auto"/>
            <w:noWrap/>
            <w:hideMark/>
          </w:tcPr>
          <w:p w:rsidR="00C7274E" w:rsidRPr="005A008C" w:rsidRDefault="005F5A64"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17</w:t>
            </w:r>
          </w:p>
        </w:tc>
      </w:tr>
      <w:tr w:rsidR="003711AD" w:rsidRPr="005A008C" w:rsidTr="00F84E08">
        <w:trPr>
          <w:trHeight w:val="300"/>
          <w:jc w:val="center"/>
        </w:trPr>
        <w:tc>
          <w:tcPr>
            <w:tcW w:w="0" w:type="auto"/>
            <w:shd w:val="clear" w:color="auto" w:fill="BFBFBF" w:themeFill="background1" w:themeFillShade="BF"/>
            <w:noWrap/>
            <w:hideMark/>
          </w:tcPr>
          <w:p w:rsidR="00C7274E" w:rsidRPr="005A008C" w:rsidRDefault="00C7274E" w:rsidP="00EC784C">
            <w:pPr>
              <w:spacing w:after="0" w:line="240" w:lineRule="auto"/>
              <w:rPr>
                <w:rFonts w:ascii="Century" w:eastAsia="Times New Roman" w:hAnsi="Century" w:cs="Times New Roman"/>
                <w:sz w:val="18"/>
                <w:szCs w:val="18"/>
              </w:rPr>
            </w:pPr>
          </w:p>
        </w:tc>
        <w:tc>
          <w:tcPr>
            <w:tcW w:w="0" w:type="auto"/>
            <w:shd w:val="clear" w:color="auto" w:fill="BFBFBF" w:themeFill="background1" w:themeFillShade="BF"/>
            <w:noWrap/>
            <w:hideMark/>
          </w:tcPr>
          <w:p w:rsidR="00C7274E" w:rsidRPr="005A008C" w:rsidRDefault="00C7274E" w:rsidP="00EC784C">
            <w:pPr>
              <w:spacing w:after="0" w:line="240" w:lineRule="auto"/>
              <w:rPr>
                <w:rFonts w:ascii="Century" w:eastAsia="Times New Roman" w:hAnsi="Century" w:cs="Times New Roman"/>
                <w:sz w:val="18"/>
                <w:szCs w:val="18"/>
              </w:rPr>
            </w:pPr>
          </w:p>
        </w:tc>
        <w:tc>
          <w:tcPr>
            <w:tcW w:w="0" w:type="auto"/>
            <w:shd w:val="clear" w:color="auto" w:fill="BFBFBF" w:themeFill="background1" w:themeFillShade="BF"/>
            <w:noWrap/>
            <w:hideMark/>
          </w:tcPr>
          <w:p w:rsidR="00C7274E" w:rsidRPr="005A008C" w:rsidRDefault="00C7274E" w:rsidP="00EC784C">
            <w:pPr>
              <w:spacing w:after="0" w:line="240" w:lineRule="auto"/>
              <w:jc w:val="center"/>
              <w:rPr>
                <w:rFonts w:ascii="Century" w:eastAsia="Times New Roman" w:hAnsi="Century" w:cs="Times New Roman"/>
                <w:sz w:val="18"/>
                <w:szCs w:val="18"/>
              </w:rPr>
            </w:pPr>
          </w:p>
        </w:tc>
        <w:tc>
          <w:tcPr>
            <w:tcW w:w="0" w:type="auto"/>
            <w:shd w:val="clear" w:color="auto" w:fill="BFBFBF" w:themeFill="background1" w:themeFillShade="BF"/>
            <w:noWrap/>
            <w:hideMark/>
          </w:tcPr>
          <w:p w:rsidR="00C7274E" w:rsidRPr="005A008C" w:rsidRDefault="00C7274E" w:rsidP="00EC784C">
            <w:pPr>
              <w:spacing w:after="0" w:line="240" w:lineRule="auto"/>
              <w:jc w:val="center"/>
              <w:rPr>
                <w:rFonts w:ascii="Century" w:eastAsia="Times New Roman" w:hAnsi="Century" w:cs="Times New Roman"/>
                <w:sz w:val="18"/>
                <w:szCs w:val="18"/>
              </w:rPr>
            </w:pPr>
          </w:p>
        </w:tc>
        <w:tc>
          <w:tcPr>
            <w:tcW w:w="0" w:type="auto"/>
            <w:shd w:val="clear" w:color="auto" w:fill="BFBFBF" w:themeFill="background1" w:themeFillShade="BF"/>
            <w:noWrap/>
            <w:hideMark/>
          </w:tcPr>
          <w:p w:rsidR="00C7274E" w:rsidRPr="005A008C" w:rsidRDefault="00C7274E" w:rsidP="00EC784C">
            <w:pPr>
              <w:spacing w:after="0" w:line="240" w:lineRule="auto"/>
              <w:jc w:val="center"/>
              <w:rPr>
                <w:rFonts w:ascii="Century" w:eastAsia="Times New Roman" w:hAnsi="Century" w:cs="Times New Roman"/>
                <w:sz w:val="18"/>
                <w:szCs w:val="18"/>
              </w:rPr>
            </w:pPr>
          </w:p>
        </w:tc>
        <w:tc>
          <w:tcPr>
            <w:tcW w:w="0" w:type="auto"/>
            <w:shd w:val="clear" w:color="auto" w:fill="BFBFBF" w:themeFill="background1" w:themeFillShade="BF"/>
          </w:tcPr>
          <w:p w:rsidR="00C7274E" w:rsidRPr="005A008C" w:rsidRDefault="00C7274E" w:rsidP="00EC784C">
            <w:pPr>
              <w:spacing w:after="0" w:line="240" w:lineRule="auto"/>
              <w:jc w:val="center"/>
              <w:rPr>
                <w:rFonts w:ascii="Century" w:eastAsia="Times New Roman" w:hAnsi="Century" w:cs="Times New Roman"/>
                <w:sz w:val="18"/>
                <w:szCs w:val="18"/>
              </w:rPr>
            </w:pPr>
          </w:p>
        </w:tc>
        <w:tc>
          <w:tcPr>
            <w:tcW w:w="0" w:type="auto"/>
            <w:shd w:val="clear" w:color="auto" w:fill="BFBFBF" w:themeFill="background1" w:themeFillShade="BF"/>
            <w:noWrap/>
            <w:hideMark/>
          </w:tcPr>
          <w:p w:rsidR="00C7274E" w:rsidRPr="005A008C" w:rsidRDefault="00C7274E" w:rsidP="00EC784C">
            <w:pPr>
              <w:spacing w:after="0" w:line="240" w:lineRule="auto"/>
              <w:jc w:val="center"/>
              <w:rPr>
                <w:rFonts w:ascii="Century" w:eastAsia="Times New Roman" w:hAnsi="Century" w:cs="Times New Roman"/>
                <w:sz w:val="18"/>
                <w:szCs w:val="18"/>
              </w:rPr>
            </w:pPr>
          </w:p>
        </w:tc>
        <w:tc>
          <w:tcPr>
            <w:tcW w:w="0" w:type="auto"/>
            <w:shd w:val="clear" w:color="auto" w:fill="BFBFBF" w:themeFill="background1" w:themeFillShade="BF"/>
            <w:noWrap/>
            <w:hideMark/>
          </w:tcPr>
          <w:p w:rsidR="00C7274E" w:rsidRPr="005A008C" w:rsidRDefault="00C7274E" w:rsidP="00EC784C">
            <w:pPr>
              <w:spacing w:after="0" w:line="240" w:lineRule="auto"/>
              <w:jc w:val="center"/>
              <w:rPr>
                <w:rFonts w:ascii="Century" w:eastAsia="Times New Roman" w:hAnsi="Century" w:cs="Times New Roman"/>
                <w:sz w:val="18"/>
                <w:szCs w:val="18"/>
              </w:rPr>
            </w:pPr>
          </w:p>
        </w:tc>
        <w:tc>
          <w:tcPr>
            <w:tcW w:w="0" w:type="auto"/>
            <w:shd w:val="clear" w:color="auto" w:fill="BFBFBF" w:themeFill="background1" w:themeFillShade="BF"/>
            <w:noWrap/>
            <w:hideMark/>
          </w:tcPr>
          <w:p w:rsidR="00C7274E" w:rsidRPr="005A008C" w:rsidRDefault="00C7274E" w:rsidP="00EC784C">
            <w:pPr>
              <w:spacing w:after="0" w:line="240" w:lineRule="auto"/>
              <w:jc w:val="center"/>
              <w:rPr>
                <w:rFonts w:ascii="Century" w:eastAsia="Times New Roman" w:hAnsi="Century" w:cs="Times New Roman"/>
                <w:sz w:val="18"/>
                <w:szCs w:val="18"/>
              </w:rPr>
            </w:pPr>
          </w:p>
        </w:tc>
        <w:tc>
          <w:tcPr>
            <w:tcW w:w="0" w:type="auto"/>
            <w:shd w:val="clear" w:color="auto" w:fill="BFBFBF" w:themeFill="background1" w:themeFillShade="BF"/>
            <w:noWrap/>
            <w:hideMark/>
          </w:tcPr>
          <w:p w:rsidR="00C7274E" w:rsidRPr="005A008C" w:rsidRDefault="00C7274E" w:rsidP="00EC784C">
            <w:pPr>
              <w:spacing w:after="0" w:line="240" w:lineRule="auto"/>
              <w:jc w:val="center"/>
              <w:rPr>
                <w:rFonts w:ascii="Century" w:eastAsia="Times New Roman" w:hAnsi="Century" w:cs="Times New Roman"/>
                <w:sz w:val="18"/>
                <w:szCs w:val="18"/>
              </w:rPr>
            </w:pPr>
          </w:p>
        </w:tc>
        <w:tc>
          <w:tcPr>
            <w:tcW w:w="0" w:type="auto"/>
            <w:shd w:val="clear" w:color="auto" w:fill="BFBFBF" w:themeFill="background1" w:themeFillShade="BF"/>
            <w:noWrap/>
            <w:hideMark/>
          </w:tcPr>
          <w:p w:rsidR="00C7274E" w:rsidRPr="005A008C" w:rsidRDefault="00C7274E" w:rsidP="00EC784C">
            <w:pPr>
              <w:spacing w:after="0" w:line="240" w:lineRule="auto"/>
              <w:jc w:val="center"/>
              <w:rPr>
                <w:rFonts w:ascii="Century" w:eastAsia="Times New Roman" w:hAnsi="Century" w:cs="Times New Roman"/>
                <w:sz w:val="18"/>
                <w:szCs w:val="18"/>
              </w:rPr>
            </w:pPr>
          </w:p>
        </w:tc>
        <w:tc>
          <w:tcPr>
            <w:tcW w:w="0" w:type="auto"/>
            <w:shd w:val="clear" w:color="auto" w:fill="BFBFBF" w:themeFill="background1" w:themeFillShade="BF"/>
            <w:noWrap/>
            <w:hideMark/>
          </w:tcPr>
          <w:p w:rsidR="00C7274E" w:rsidRPr="005A008C" w:rsidRDefault="00C7274E" w:rsidP="00EC784C">
            <w:pPr>
              <w:spacing w:after="0" w:line="240" w:lineRule="auto"/>
              <w:jc w:val="center"/>
              <w:rPr>
                <w:rFonts w:ascii="Century" w:eastAsia="Times New Roman" w:hAnsi="Century" w:cs="Times New Roman"/>
                <w:sz w:val="18"/>
                <w:szCs w:val="18"/>
              </w:rPr>
            </w:pPr>
          </w:p>
        </w:tc>
        <w:tc>
          <w:tcPr>
            <w:tcW w:w="0" w:type="auto"/>
            <w:shd w:val="clear" w:color="auto" w:fill="BFBFBF" w:themeFill="background1" w:themeFillShade="BF"/>
            <w:noWrap/>
            <w:hideMark/>
          </w:tcPr>
          <w:p w:rsidR="00C7274E" w:rsidRPr="005A008C" w:rsidRDefault="00C7274E" w:rsidP="00EC784C">
            <w:pPr>
              <w:spacing w:after="0" w:line="240" w:lineRule="auto"/>
              <w:jc w:val="center"/>
              <w:rPr>
                <w:rFonts w:ascii="Century" w:eastAsia="Times New Roman" w:hAnsi="Century" w:cs="Times New Roman"/>
                <w:sz w:val="18"/>
                <w:szCs w:val="18"/>
              </w:rPr>
            </w:pPr>
          </w:p>
        </w:tc>
        <w:tc>
          <w:tcPr>
            <w:tcW w:w="0" w:type="auto"/>
            <w:shd w:val="clear" w:color="auto" w:fill="BFBFBF" w:themeFill="background1" w:themeFillShade="BF"/>
            <w:noWrap/>
            <w:hideMark/>
          </w:tcPr>
          <w:p w:rsidR="00C7274E" w:rsidRPr="005A008C" w:rsidRDefault="00C7274E" w:rsidP="00EC784C">
            <w:pPr>
              <w:spacing w:after="0" w:line="240" w:lineRule="auto"/>
              <w:jc w:val="center"/>
              <w:rPr>
                <w:rFonts w:ascii="Century" w:eastAsia="Times New Roman" w:hAnsi="Century" w:cs="Times New Roman"/>
                <w:sz w:val="18"/>
                <w:szCs w:val="18"/>
              </w:rPr>
            </w:pPr>
          </w:p>
        </w:tc>
      </w:tr>
      <w:tr w:rsidR="003711AD" w:rsidRPr="005A008C" w:rsidTr="00F84E08">
        <w:trPr>
          <w:trHeight w:val="300"/>
          <w:jc w:val="center"/>
        </w:trPr>
        <w:tc>
          <w:tcPr>
            <w:tcW w:w="0" w:type="auto"/>
            <w:vMerge w:val="restart"/>
            <w:shd w:val="clear" w:color="auto" w:fill="auto"/>
            <w:noWrap/>
            <w:textDirection w:val="btLr"/>
            <w:hideMark/>
          </w:tcPr>
          <w:p w:rsidR="00C7274E" w:rsidRPr="005A008C" w:rsidRDefault="00C7274E" w:rsidP="00EC784C">
            <w:pPr>
              <w:spacing w:after="0" w:line="240" w:lineRule="auto"/>
              <w:ind w:left="113" w:right="113"/>
              <w:jc w:val="center"/>
              <w:rPr>
                <w:rFonts w:ascii="Century" w:eastAsia="Times New Roman" w:hAnsi="Century" w:cs="Times New Roman"/>
                <w:sz w:val="18"/>
                <w:szCs w:val="18"/>
              </w:rPr>
            </w:pPr>
            <w:r w:rsidRPr="005A008C">
              <w:rPr>
                <w:rFonts w:ascii="Century" w:eastAsia="Times New Roman" w:hAnsi="Century" w:cs="Times New Roman"/>
                <w:sz w:val="18"/>
                <w:szCs w:val="18"/>
              </w:rPr>
              <w:t>Basement</w:t>
            </w:r>
          </w:p>
        </w:tc>
        <w:tc>
          <w:tcPr>
            <w:tcW w:w="0" w:type="auto"/>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mean</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6.7</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24.1</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991.0</w:t>
            </w:r>
          </w:p>
        </w:tc>
        <w:tc>
          <w:tcPr>
            <w:tcW w:w="0" w:type="auto"/>
          </w:tcPr>
          <w:p w:rsidR="00C7274E" w:rsidRPr="005A008C" w:rsidRDefault="00E40158"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1566</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122.6</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44.2</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172.1</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12.5</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397.9</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207.7</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224.4</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14.7</w:t>
            </w:r>
          </w:p>
        </w:tc>
      </w:tr>
      <w:tr w:rsidR="003711AD" w:rsidRPr="005A008C" w:rsidTr="00F84E08">
        <w:trPr>
          <w:trHeight w:val="300"/>
          <w:jc w:val="center"/>
        </w:trPr>
        <w:tc>
          <w:tcPr>
            <w:tcW w:w="0" w:type="auto"/>
            <w:vMerge/>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p>
        </w:tc>
        <w:tc>
          <w:tcPr>
            <w:tcW w:w="0" w:type="auto"/>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Median</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6.8</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24.3</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567.0</w:t>
            </w:r>
          </w:p>
        </w:tc>
        <w:tc>
          <w:tcPr>
            <w:tcW w:w="0" w:type="auto"/>
          </w:tcPr>
          <w:p w:rsidR="00C7274E" w:rsidRPr="005A008C" w:rsidRDefault="00E40158"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887</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83.0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25.5</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63.0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334.0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58.0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71.5</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1.8</w:t>
            </w:r>
          </w:p>
        </w:tc>
      </w:tr>
      <w:tr w:rsidR="003711AD" w:rsidRPr="005A008C" w:rsidTr="00F84E08">
        <w:trPr>
          <w:trHeight w:val="300"/>
          <w:jc w:val="center"/>
        </w:trPr>
        <w:tc>
          <w:tcPr>
            <w:tcW w:w="0" w:type="auto"/>
            <w:vMerge/>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p>
        </w:tc>
        <w:tc>
          <w:tcPr>
            <w:tcW w:w="0" w:type="auto"/>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Min</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4.5</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19.5</w:t>
            </w:r>
          </w:p>
        </w:tc>
        <w:tc>
          <w:tcPr>
            <w:tcW w:w="0" w:type="auto"/>
            <w:shd w:val="clear" w:color="auto" w:fill="auto"/>
            <w:noWrap/>
            <w:hideMark/>
          </w:tcPr>
          <w:p w:rsidR="00C7274E" w:rsidRPr="005A008C" w:rsidRDefault="00E40158"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82</w:t>
            </w:r>
          </w:p>
        </w:tc>
        <w:tc>
          <w:tcPr>
            <w:tcW w:w="0" w:type="auto"/>
          </w:tcPr>
          <w:p w:rsidR="00C7274E" w:rsidRPr="005A008C" w:rsidRDefault="00E40158"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134</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9.0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0.5</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45.0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i/>
                <w:sz w:val="18"/>
                <w:szCs w:val="18"/>
              </w:rPr>
            </w:pPr>
            <w:r w:rsidRPr="005A008C">
              <w:rPr>
                <w:rFonts w:ascii="Century" w:eastAsia="Times New Roman" w:hAnsi="Century" w:cs="Times New Roman"/>
                <w:i/>
                <w:sz w:val="18"/>
                <w:szCs w:val="18"/>
              </w:rPr>
              <w:t>BDL</w:t>
            </w:r>
          </w:p>
        </w:tc>
      </w:tr>
      <w:tr w:rsidR="003711AD" w:rsidRPr="005A008C" w:rsidTr="00F84E08">
        <w:trPr>
          <w:trHeight w:val="300"/>
          <w:jc w:val="center"/>
        </w:trPr>
        <w:tc>
          <w:tcPr>
            <w:tcW w:w="0" w:type="auto"/>
            <w:vMerge/>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p>
        </w:tc>
        <w:tc>
          <w:tcPr>
            <w:tcW w:w="0" w:type="auto"/>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Max</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28.0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6474.0</w:t>
            </w:r>
          </w:p>
        </w:tc>
        <w:tc>
          <w:tcPr>
            <w:tcW w:w="0" w:type="auto"/>
          </w:tcPr>
          <w:p w:rsidR="00C7274E" w:rsidRPr="005A008C" w:rsidRDefault="00E40158"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9970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1002.0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289.0</w:t>
            </w:r>
          </w:p>
        </w:tc>
        <w:tc>
          <w:tcPr>
            <w:tcW w:w="0" w:type="auto"/>
            <w:shd w:val="clear" w:color="auto" w:fill="auto"/>
            <w:noWrap/>
            <w:hideMark/>
          </w:tcPr>
          <w:p w:rsidR="00C7274E" w:rsidRPr="005A008C" w:rsidRDefault="003711AD"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1562</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110.0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1120.0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1901.0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2540.0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433.0</w:t>
            </w:r>
          </w:p>
        </w:tc>
      </w:tr>
      <w:tr w:rsidR="003711AD" w:rsidRPr="005A008C" w:rsidTr="00F84E08">
        <w:trPr>
          <w:trHeight w:val="300"/>
          <w:jc w:val="center"/>
        </w:trPr>
        <w:tc>
          <w:tcPr>
            <w:tcW w:w="0" w:type="auto"/>
            <w:vMerge/>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p>
        </w:tc>
        <w:tc>
          <w:tcPr>
            <w:tcW w:w="0" w:type="auto"/>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Stdev</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0.6</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2.1</w:t>
            </w:r>
          </w:p>
        </w:tc>
        <w:tc>
          <w:tcPr>
            <w:tcW w:w="0" w:type="auto"/>
            <w:shd w:val="clear" w:color="auto" w:fill="auto"/>
            <w:noWrap/>
            <w:hideMark/>
          </w:tcPr>
          <w:p w:rsidR="00C7274E" w:rsidRPr="005A008C" w:rsidRDefault="00E40158"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1239</w:t>
            </w:r>
          </w:p>
        </w:tc>
        <w:tc>
          <w:tcPr>
            <w:tcW w:w="0" w:type="auto"/>
          </w:tcPr>
          <w:p w:rsidR="00C7274E" w:rsidRPr="005A008C" w:rsidRDefault="00E40158"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1986</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142.4</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50.9</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290.3</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18.5</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232.8</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385.5</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440.0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55.4</w:t>
            </w:r>
          </w:p>
        </w:tc>
      </w:tr>
      <w:tr w:rsidR="003711AD" w:rsidRPr="005A008C" w:rsidTr="00F84E08">
        <w:trPr>
          <w:trHeight w:val="300"/>
          <w:jc w:val="center"/>
        </w:trPr>
        <w:tc>
          <w:tcPr>
            <w:tcW w:w="0" w:type="auto"/>
            <w:vMerge/>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p>
        </w:tc>
        <w:tc>
          <w:tcPr>
            <w:tcW w:w="0" w:type="auto"/>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n</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78</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83</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83</w:t>
            </w:r>
          </w:p>
        </w:tc>
        <w:tc>
          <w:tcPr>
            <w:tcW w:w="0" w:type="auto"/>
          </w:tcPr>
          <w:p w:rsidR="00C7274E" w:rsidRPr="005A008C" w:rsidRDefault="00FE79AC"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83</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64</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64</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64</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64</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64</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64</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64</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64</w:t>
            </w:r>
          </w:p>
        </w:tc>
      </w:tr>
      <w:tr w:rsidR="003711AD" w:rsidRPr="005A008C" w:rsidTr="00F84E08">
        <w:trPr>
          <w:trHeight w:val="300"/>
          <w:jc w:val="center"/>
        </w:trPr>
        <w:tc>
          <w:tcPr>
            <w:tcW w:w="0" w:type="auto"/>
            <w:shd w:val="clear" w:color="auto" w:fill="BFBFBF" w:themeFill="background1" w:themeFillShade="BF"/>
            <w:noWrap/>
            <w:hideMark/>
          </w:tcPr>
          <w:p w:rsidR="00C7274E" w:rsidRPr="005A008C" w:rsidRDefault="00C7274E" w:rsidP="00EC784C">
            <w:pPr>
              <w:spacing w:after="0" w:line="240" w:lineRule="auto"/>
              <w:rPr>
                <w:rFonts w:ascii="Century" w:eastAsia="Times New Roman" w:hAnsi="Century" w:cs="Times New Roman"/>
                <w:sz w:val="18"/>
                <w:szCs w:val="18"/>
              </w:rPr>
            </w:pPr>
          </w:p>
        </w:tc>
        <w:tc>
          <w:tcPr>
            <w:tcW w:w="0" w:type="auto"/>
            <w:shd w:val="clear" w:color="auto" w:fill="BFBFBF" w:themeFill="background1" w:themeFillShade="BF"/>
            <w:noWrap/>
            <w:hideMark/>
          </w:tcPr>
          <w:p w:rsidR="00C7274E" w:rsidRPr="005A008C" w:rsidRDefault="00C7274E" w:rsidP="00EC784C">
            <w:pPr>
              <w:spacing w:after="0" w:line="240" w:lineRule="auto"/>
              <w:rPr>
                <w:rFonts w:ascii="Century" w:eastAsia="Times New Roman" w:hAnsi="Century" w:cs="Times New Roman"/>
                <w:sz w:val="18"/>
                <w:szCs w:val="18"/>
              </w:rPr>
            </w:pPr>
          </w:p>
        </w:tc>
        <w:tc>
          <w:tcPr>
            <w:tcW w:w="0" w:type="auto"/>
            <w:shd w:val="clear" w:color="auto" w:fill="BFBFBF" w:themeFill="background1" w:themeFillShade="BF"/>
            <w:noWrap/>
            <w:hideMark/>
          </w:tcPr>
          <w:p w:rsidR="00C7274E" w:rsidRPr="005A008C" w:rsidRDefault="00C7274E" w:rsidP="00EC784C">
            <w:pPr>
              <w:spacing w:after="0" w:line="240" w:lineRule="auto"/>
              <w:jc w:val="center"/>
              <w:rPr>
                <w:rFonts w:ascii="Century" w:eastAsia="Times New Roman" w:hAnsi="Century" w:cs="Times New Roman"/>
                <w:sz w:val="18"/>
                <w:szCs w:val="18"/>
              </w:rPr>
            </w:pPr>
          </w:p>
        </w:tc>
        <w:tc>
          <w:tcPr>
            <w:tcW w:w="0" w:type="auto"/>
            <w:shd w:val="clear" w:color="auto" w:fill="BFBFBF" w:themeFill="background1" w:themeFillShade="BF"/>
            <w:noWrap/>
            <w:hideMark/>
          </w:tcPr>
          <w:p w:rsidR="00C7274E" w:rsidRPr="005A008C" w:rsidRDefault="00C7274E" w:rsidP="00EC784C">
            <w:pPr>
              <w:spacing w:after="0" w:line="240" w:lineRule="auto"/>
              <w:jc w:val="center"/>
              <w:rPr>
                <w:rFonts w:ascii="Century" w:eastAsia="Times New Roman" w:hAnsi="Century" w:cs="Times New Roman"/>
                <w:sz w:val="18"/>
                <w:szCs w:val="18"/>
              </w:rPr>
            </w:pPr>
          </w:p>
        </w:tc>
        <w:tc>
          <w:tcPr>
            <w:tcW w:w="0" w:type="auto"/>
            <w:shd w:val="clear" w:color="auto" w:fill="BFBFBF" w:themeFill="background1" w:themeFillShade="BF"/>
            <w:noWrap/>
            <w:hideMark/>
          </w:tcPr>
          <w:p w:rsidR="00C7274E" w:rsidRPr="005A008C" w:rsidRDefault="00C7274E" w:rsidP="00EC784C">
            <w:pPr>
              <w:spacing w:after="0" w:line="240" w:lineRule="auto"/>
              <w:jc w:val="center"/>
              <w:rPr>
                <w:rFonts w:ascii="Century" w:eastAsia="Times New Roman" w:hAnsi="Century" w:cs="Times New Roman"/>
                <w:sz w:val="18"/>
                <w:szCs w:val="18"/>
              </w:rPr>
            </w:pPr>
          </w:p>
        </w:tc>
        <w:tc>
          <w:tcPr>
            <w:tcW w:w="0" w:type="auto"/>
            <w:shd w:val="clear" w:color="auto" w:fill="BFBFBF" w:themeFill="background1" w:themeFillShade="BF"/>
          </w:tcPr>
          <w:p w:rsidR="00C7274E" w:rsidRPr="005A008C" w:rsidRDefault="00C7274E" w:rsidP="00EC784C">
            <w:pPr>
              <w:spacing w:after="0" w:line="240" w:lineRule="auto"/>
              <w:jc w:val="center"/>
              <w:rPr>
                <w:rFonts w:ascii="Century" w:eastAsia="Times New Roman" w:hAnsi="Century" w:cs="Times New Roman"/>
                <w:sz w:val="18"/>
                <w:szCs w:val="18"/>
              </w:rPr>
            </w:pPr>
          </w:p>
        </w:tc>
        <w:tc>
          <w:tcPr>
            <w:tcW w:w="0" w:type="auto"/>
            <w:shd w:val="clear" w:color="auto" w:fill="BFBFBF" w:themeFill="background1" w:themeFillShade="BF"/>
            <w:noWrap/>
            <w:hideMark/>
          </w:tcPr>
          <w:p w:rsidR="00C7274E" w:rsidRPr="005A008C" w:rsidRDefault="00C7274E" w:rsidP="00EC784C">
            <w:pPr>
              <w:spacing w:after="0" w:line="240" w:lineRule="auto"/>
              <w:jc w:val="center"/>
              <w:rPr>
                <w:rFonts w:ascii="Century" w:eastAsia="Times New Roman" w:hAnsi="Century" w:cs="Times New Roman"/>
                <w:sz w:val="18"/>
                <w:szCs w:val="18"/>
              </w:rPr>
            </w:pPr>
          </w:p>
        </w:tc>
        <w:tc>
          <w:tcPr>
            <w:tcW w:w="0" w:type="auto"/>
            <w:shd w:val="clear" w:color="auto" w:fill="BFBFBF" w:themeFill="background1" w:themeFillShade="BF"/>
            <w:noWrap/>
            <w:hideMark/>
          </w:tcPr>
          <w:p w:rsidR="00C7274E" w:rsidRPr="005A008C" w:rsidRDefault="00C7274E" w:rsidP="00EC784C">
            <w:pPr>
              <w:spacing w:after="0" w:line="240" w:lineRule="auto"/>
              <w:jc w:val="center"/>
              <w:rPr>
                <w:rFonts w:ascii="Century" w:eastAsia="Times New Roman" w:hAnsi="Century" w:cs="Times New Roman"/>
                <w:sz w:val="18"/>
                <w:szCs w:val="18"/>
              </w:rPr>
            </w:pPr>
          </w:p>
        </w:tc>
        <w:tc>
          <w:tcPr>
            <w:tcW w:w="0" w:type="auto"/>
            <w:shd w:val="clear" w:color="auto" w:fill="BFBFBF" w:themeFill="background1" w:themeFillShade="BF"/>
            <w:noWrap/>
            <w:hideMark/>
          </w:tcPr>
          <w:p w:rsidR="00C7274E" w:rsidRPr="005A008C" w:rsidRDefault="00C7274E" w:rsidP="00EC784C">
            <w:pPr>
              <w:spacing w:after="0" w:line="240" w:lineRule="auto"/>
              <w:jc w:val="center"/>
              <w:rPr>
                <w:rFonts w:ascii="Century" w:eastAsia="Times New Roman" w:hAnsi="Century" w:cs="Times New Roman"/>
                <w:sz w:val="18"/>
                <w:szCs w:val="18"/>
              </w:rPr>
            </w:pPr>
          </w:p>
        </w:tc>
        <w:tc>
          <w:tcPr>
            <w:tcW w:w="0" w:type="auto"/>
            <w:shd w:val="clear" w:color="auto" w:fill="BFBFBF" w:themeFill="background1" w:themeFillShade="BF"/>
            <w:noWrap/>
            <w:hideMark/>
          </w:tcPr>
          <w:p w:rsidR="00C7274E" w:rsidRPr="005A008C" w:rsidRDefault="00C7274E" w:rsidP="00EC784C">
            <w:pPr>
              <w:spacing w:after="0" w:line="240" w:lineRule="auto"/>
              <w:jc w:val="center"/>
              <w:rPr>
                <w:rFonts w:ascii="Century" w:eastAsia="Times New Roman" w:hAnsi="Century" w:cs="Times New Roman"/>
                <w:sz w:val="18"/>
                <w:szCs w:val="18"/>
              </w:rPr>
            </w:pPr>
          </w:p>
        </w:tc>
        <w:tc>
          <w:tcPr>
            <w:tcW w:w="0" w:type="auto"/>
            <w:shd w:val="clear" w:color="auto" w:fill="BFBFBF" w:themeFill="background1" w:themeFillShade="BF"/>
            <w:noWrap/>
            <w:hideMark/>
          </w:tcPr>
          <w:p w:rsidR="00C7274E" w:rsidRPr="005A008C" w:rsidRDefault="00C7274E" w:rsidP="00EC784C">
            <w:pPr>
              <w:spacing w:after="0" w:line="240" w:lineRule="auto"/>
              <w:jc w:val="center"/>
              <w:rPr>
                <w:rFonts w:ascii="Century" w:eastAsia="Times New Roman" w:hAnsi="Century" w:cs="Times New Roman"/>
                <w:sz w:val="18"/>
                <w:szCs w:val="18"/>
              </w:rPr>
            </w:pPr>
          </w:p>
        </w:tc>
        <w:tc>
          <w:tcPr>
            <w:tcW w:w="0" w:type="auto"/>
            <w:shd w:val="clear" w:color="auto" w:fill="BFBFBF" w:themeFill="background1" w:themeFillShade="BF"/>
            <w:noWrap/>
            <w:hideMark/>
          </w:tcPr>
          <w:p w:rsidR="00C7274E" w:rsidRPr="005A008C" w:rsidRDefault="00C7274E" w:rsidP="00EC784C">
            <w:pPr>
              <w:spacing w:after="0" w:line="240" w:lineRule="auto"/>
              <w:jc w:val="center"/>
              <w:rPr>
                <w:rFonts w:ascii="Century" w:eastAsia="Times New Roman" w:hAnsi="Century" w:cs="Times New Roman"/>
                <w:sz w:val="18"/>
                <w:szCs w:val="18"/>
              </w:rPr>
            </w:pPr>
          </w:p>
        </w:tc>
        <w:tc>
          <w:tcPr>
            <w:tcW w:w="0" w:type="auto"/>
            <w:shd w:val="clear" w:color="auto" w:fill="BFBFBF" w:themeFill="background1" w:themeFillShade="BF"/>
            <w:noWrap/>
            <w:hideMark/>
          </w:tcPr>
          <w:p w:rsidR="00C7274E" w:rsidRPr="005A008C" w:rsidRDefault="00C7274E" w:rsidP="00EC784C">
            <w:pPr>
              <w:spacing w:after="0" w:line="240" w:lineRule="auto"/>
              <w:jc w:val="center"/>
              <w:rPr>
                <w:rFonts w:ascii="Century" w:eastAsia="Times New Roman" w:hAnsi="Century" w:cs="Times New Roman"/>
                <w:sz w:val="18"/>
                <w:szCs w:val="18"/>
              </w:rPr>
            </w:pPr>
          </w:p>
        </w:tc>
        <w:tc>
          <w:tcPr>
            <w:tcW w:w="0" w:type="auto"/>
            <w:shd w:val="clear" w:color="auto" w:fill="BFBFBF" w:themeFill="background1" w:themeFillShade="BF"/>
            <w:noWrap/>
            <w:hideMark/>
          </w:tcPr>
          <w:p w:rsidR="00C7274E" w:rsidRPr="005A008C" w:rsidRDefault="00C7274E" w:rsidP="00EC784C">
            <w:pPr>
              <w:spacing w:after="0" w:line="240" w:lineRule="auto"/>
              <w:jc w:val="center"/>
              <w:rPr>
                <w:rFonts w:ascii="Century" w:eastAsia="Times New Roman" w:hAnsi="Century" w:cs="Times New Roman"/>
                <w:sz w:val="18"/>
                <w:szCs w:val="18"/>
              </w:rPr>
            </w:pPr>
          </w:p>
        </w:tc>
      </w:tr>
      <w:tr w:rsidR="003711AD" w:rsidRPr="005A008C" w:rsidTr="00F84E08">
        <w:trPr>
          <w:trHeight w:val="300"/>
          <w:jc w:val="center"/>
        </w:trPr>
        <w:tc>
          <w:tcPr>
            <w:tcW w:w="0" w:type="auto"/>
            <w:vMerge w:val="restart"/>
            <w:shd w:val="clear" w:color="auto" w:fill="auto"/>
            <w:noWrap/>
            <w:textDirection w:val="btLr"/>
            <w:hideMark/>
          </w:tcPr>
          <w:p w:rsidR="00C7274E" w:rsidRPr="005A008C" w:rsidRDefault="00C7274E" w:rsidP="00EC784C">
            <w:pPr>
              <w:spacing w:after="0" w:line="240" w:lineRule="auto"/>
              <w:ind w:left="113" w:right="113"/>
              <w:jc w:val="center"/>
              <w:rPr>
                <w:rFonts w:ascii="Century" w:eastAsia="Times New Roman" w:hAnsi="Century" w:cs="Times New Roman"/>
                <w:sz w:val="18"/>
                <w:szCs w:val="18"/>
              </w:rPr>
            </w:pPr>
            <w:r w:rsidRPr="005A008C">
              <w:rPr>
                <w:rFonts w:ascii="Century" w:eastAsia="Times New Roman" w:hAnsi="Century" w:cs="Times New Roman"/>
                <w:sz w:val="18"/>
                <w:szCs w:val="18"/>
              </w:rPr>
              <w:t>Sedimentary</w:t>
            </w:r>
          </w:p>
        </w:tc>
        <w:tc>
          <w:tcPr>
            <w:tcW w:w="0" w:type="auto"/>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mean</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7.2</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27.0</w:t>
            </w:r>
          </w:p>
        </w:tc>
        <w:tc>
          <w:tcPr>
            <w:tcW w:w="0" w:type="auto"/>
            <w:shd w:val="clear" w:color="auto" w:fill="auto"/>
            <w:noWrap/>
            <w:hideMark/>
          </w:tcPr>
          <w:p w:rsidR="00C7274E" w:rsidRPr="005A008C" w:rsidRDefault="007D48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1575</w:t>
            </w:r>
          </w:p>
        </w:tc>
        <w:tc>
          <w:tcPr>
            <w:tcW w:w="0" w:type="auto"/>
          </w:tcPr>
          <w:p w:rsidR="00C7274E" w:rsidRPr="005A008C" w:rsidRDefault="007D48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2384</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259.2</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157.7</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235.8</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11.2</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372.6</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326.9</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1009.6</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28.9</w:t>
            </w:r>
          </w:p>
        </w:tc>
      </w:tr>
      <w:tr w:rsidR="003711AD" w:rsidRPr="005A008C" w:rsidTr="00F84E08">
        <w:trPr>
          <w:trHeight w:val="300"/>
          <w:jc w:val="center"/>
        </w:trPr>
        <w:tc>
          <w:tcPr>
            <w:tcW w:w="0" w:type="auto"/>
            <w:vMerge/>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p>
        </w:tc>
        <w:tc>
          <w:tcPr>
            <w:tcW w:w="0" w:type="auto"/>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Median</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7.2</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27.4</w:t>
            </w:r>
          </w:p>
        </w:tc>
        <w:tc>
          <w:tcPr>
            <w:tcW w:w="0" w:type="auto"/>
            <w:shd w:val="clear" w:color="auto" w:fill="auto"/>
            <w:noWrap/>
            <w:hideMark/>
          </w:tcPr>
          <w:p w:rsidR="00C7274E" w:rsidRPr="005A008C" w:rsidRDefault="007D48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1296</w:t>
            </w:r>
          </w:p>
        </w:tc>
        <w:tc>
          <w:tcPr>
            <w:tcW w:w="0" w:type="auto"/>
          </w:tcPr>
          <w:p w:rsidR="00C7274E" w:rsidRPr="005A008C" w:rsidRDefault="007D48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1983</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239.0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150.0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72.0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340.0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132.0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1004.0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4.0</w:t>
            </w:r>
          </w:p>
        </w:tc>
      </w:tr>
      <w:tr w:rsidR="003711AD" w:rsidRPr="005A008C" w:rsidTr="00F84E08">
        <w:trPr>
          <w:trHeight w:val="300"/>
          <w:jc w:val="center"/>
        </w:trPr>
        <w:tc>
          <w:tcPr>
            <w:tcW w:w="0" w:type="auto"/>
            <w:vMerge/>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p>
        </w:tc>
        <w:tc>
          <w:tcPr>
            <w:tcW w:w="0" w:type="auto"/>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Min</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6.4</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21.7</w:t>
            </w:r>
          </w:p>
        </w:tc>
        <w:tc>
          <w:tcPr>
            <w:tcW w:w="0" w:type="auto"/>
            <w:shd w:val="clear" w:color="auto" w:fill="auto"/>
            <w:noWrap/>
            <w:hideMark/>
          </w:tcPr>
          <w:p w:rsidR="00C7274E" w:rsidRPr="005A008C" w:rsidRDefault="007D48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172.6</w:t>
            </w:r>
          </w:p>
        </w:tc>
        <w:tc>
          <w:tcPr>
            <w:tcW w:w="0" w:type="auto"/>
          </w:tcPr>
          <w:p w:rsidR="00C7274E" w:rsidRPr="005A008C" w:rsidRDefault="007D48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287.8</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54.0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54.0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29.0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225.0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48.0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0.1</w:t>
            </w:r>
          </w:p>
        </w:tc>
      </w:tr>
      <w:tr w:rsidR="003711AD" w:rsidRPr="005A008C" w:rsidTr="00F84E08">
        <w:trPr>
          <w:trHeight w:val="300"/>
          <w:jc w:val="center"/>
        </w:trPr>
        <w:tc>
          <w:tcPr>
            <w:tcW w:w="0" w:type="auto"/>
            <w:vMerge/>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p>
        </w:tc>
        <w:tc>
          <w:tcPr>
            <w:tcW w:w="0" w:type="auto"/>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Max</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7.8</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29.0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4421.0</w:t>
            </w:r>
          </w:p>
        </w:tc>
        <w:tc>
          <w:tcPr>
            <w:tcW w:w="0" w:type="auto"/>
          </w:tcPr>
          <w:p w:rsidR="00C7274E" w:rsidRPr="005A008C" w:rsidRDefault="007D48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6631</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524.0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278.0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865.0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26.0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652.0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1485.0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2508.0</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160.0</w:t>
            </w:r>
          </w:p>
        </w:tc>
      </w:tr>
      <w:tr w:rsidR="003711AD" w:rsidRPr="005A008C" w:rsidTr="00F84E08">
        <w:trPr>
          <w:trHeight w:val="300"/>
          <w:jc w:val="center"/>
        </w:trPr>
        <w:tc>
          <w:tcPr>
            <w:tcW w:w="0" w:type="auto"/>
            <w:vMerge/>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p>
        </w:tc>
        <w:tc>
          <w:tcPr>
            <w:tcW w:w="0" w:type="auto"/>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Stdev</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0.4</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2.0</w:t>
            </w:r>
          </w:p>
        </w:tc>
        <w:tc>
          <w:tcPr>
            <w:tcW w:w="0" w:type="auto"/>
            <w:shd w:val="clear" w:color="auto" w:fill="auto"/>
            <w:noWrap/>
            <w:hideMark/>
          </w:tcPr>
          <w:p w:rsidR="00C7274E" w:rsidRPr="005A008C" w:rsidRDefault="007D48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1153</w:t>
            </w:r>
          </w:p>
        </w:tc>
        <w:tc>
          <w:tcPr>
            <w:tcW w:w="0" w:type="auto"/>
          </w:tcPr>
          <w:p w:rsidR="00C7274E" w:rsidRPr="005A008C" w:rsidRDefault="007D48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1688</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147.3</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68.9</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276.4</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6.8</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117.2</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462.1</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680.7</w:t>
            </w:r>
          </w:p>
        </w:tc>
        <w:tc>
          <w:tcPr>
            <w:tcW w:w="0" w:type="auto"/>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52.0</w:t>
            </w:r>
          </w:p>
        </w:tc>
      </w:tr>
      <w:tr w:rsidR="00F84E08" w:rsidRPr="005A008C" w:rsidTr="00F84E08">
        <w:trPr>
          <w:trHeight w:val="300"/>
          <w:jc w:val="center"/>
        </w:trPr>
        <w:tc>
          <w:tcPr>
            <w:tcW w:w="0" w:type="auto"/>
            <w:vMerge/>
            <w:tcBorders>
              <w:bottom w:val="single" w:sz="8" w:space="0" w:color="auto"/>
            </w:tcBorders>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p>
        </w:tc>
        <w:tc>
          <w:tcPr>
            <w:tcW w:w="0" w:type="auto"/>
            <w:tcBorders>
              <w:bottom w:val="single" w:sz="8" w:space="0" w:color="auto"/>
            </w:tcBorders>
            <w:shd w:val="clear" w:color="auto" w:fill="auto"/>
            <w:noWrap/>
            <w:hideMark/>
          </w:tcPr>
          <w:p w:rsidR="00C7274E" w:rsidRPr="005A008C" w:rsidRDefault="00C7274E" w:rsidP="00EC784C">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n</w:t>
            </w:r>
          </w:p>
        </w:tc>
        <w:tc>
          <w:tcPr>
            <w:tcW w:w="0" w:type="auto"/>
            <w:tcBorders>
              <w:bottom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w:t>
            </w:r>
          </w:p>
        </w:tc>
        <w:tc>
          <w:tcPr>
            <w:tcW w:w="0" w:type="auto"/>
            <w:tcBorders>
              <w:bottom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w:t>
            </w:r>
          </w:p>
        </w:tc>
        <w:tc>
          <w:tcPr>
            <w:tcW w:w="0" w:type="auto"/>
            <w:tcBorders>
              <w:bottom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w:t>
            </w:r>
          </w:p>
        </w:tc>
        <w:tc>
          <w:tcPr>
            <w:tcW w:w="0" w:type="auto"/>
            <w:tcBorders>
              <w:bottom w:val="single" w:sz="8" w:space="0" w:color="auto"/>
            </w:tcBorders>
          </w:tcPr>
          <w:p w:rsidR="00C7274E" w:rsidRPr="005A008C" w:rsidRDefault="007D48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w:t>
            </w:r>
          </w:p>
        </w:tc>
        <w:tc>
          <w:tcPr>
            <w:tcW w:w="0" w:type="auto"/>
            <w:tcBorders>
              <w:bottom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w:t>
            </w:r>
          </w:p>
        </w:tc>
        <w:tc>
          <w:tcPr>
            <w:tcW w:w="0" w:type="auto"/>
            <w:tcBorders>
              <w:bottom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w:t>
            </w:r>
          </w:p>
        </w:tc>
        <w:tc>
          <w:tcPr>
            <w:tcW w:w="0" w:type="auto"/>
            <w:tcBorders>
              <w:bottom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w:t>
            </w:r>
          </w:p>
        </w:tc>
        <w:tc>
          <w:tcPr>
            <w:tcW w:w="0" w:type="auto"/>
            <w:tcBorders>
              <w:bottom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w:t>
            </w:r>
          </w:p>
        </w:tc>
        <w:tc>
          <w:tcPr>
            <w:tcW w:w="0" w:type="auto"/>
            <w:tcBorders>
              <w:bottom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w:t>
            </w:r>
          </w:p>
        </w:tc>
        <w:tc>
          <w:tcPr>
            <w:tcW w:w="0" w:type="auto"/>
            <w:tcBorders>
              <w:bottom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w:t>
            </w:r>
          </w:p>
        </w:tc>
        <w:tc>
          <w:tcPr>
            <w:tcW w:w="0" w:type="auto"/>
            <w:tcBorders>
              <w:bottom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w:t>
            </w:r>
          </w:p>
        </w:tc>
        <w:tc>
          <w:tcPr>
            <w:tcW w:w="0" w:type="auto"/>
            <w:tcBorders>
              <w:bottom w:val="single" w:sz="8" w:space="0" w:color="auto"/>
            </w:tcBorders>
            <w:shd w:val="clear" w:color="auto" w:fill="auto"/>
            <w:noWrap/>
            <w:hideMark/>
          </w:tcPr>
          <w:p w:rsidR="00C7274E" w:rsidRPr="005A008C" w:rsidRDefault="00C7274E" w:rsidP="00EC784C">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w:t>
            </w:r>
          </w:p>
        </w:tc>
      </w:tr>
    </w:tbl>
    <w:p w:rsidR="004C0BD8" w:rsidRPr="005A008C" w:rsidRDefault="002C7B35" w:rsidP="002C7B35">
      <w:pPr>
        <w:spacing w:after="120"/>
        <w:jc w:val="both"/>
        <w:rPr>
          <w:rFonts w:ascii="Century" w:hAnsi="Century" w:cs="Times New Roman"/>
          <w:i/>
          <w:sz w:val="24"/>
          <w:szCs w:val="24"/>
        </w:rPr>
      </w:pPr>
      <w:r w:rsidRPr="005A008C">
        <w:rPr>
          <w:rFonts w:ascii="Century" w:hAnsi="Century" w:cs="Times New Roman"/>
          <w:i/>
          <w:sz w:val="24"/>
          <w:szCs w:val="24"/>
        </w:rPr>
        <w:t>BDL = 0.001 mg/l</w:t>
      </w:r>
      <w:r w:rsidR="00D555DE" w:rsidRPr="005A008C">
        <w:rPr>
          <w:rFonts w:ascii="Century" w:hAnsi="Century" w:cs="Times New Roman"/>
          <w:i/>
          <w:sz w:val="24"/>
          <w:szCs w:val="24"/>
        </w:rPr>
        <w:t xml:space="preserve"> </w:t>
      </w:r>
      <w:r w:rsidRPr="005A008C">
        <w:rPr>
          <w:rFonts w:ascii="Century" w:hAnsi="Century" w:cs="Times New Roman"/>
          <w:i/>
          <w:sz w:val="24"/>
          <w:szCs w:val="24"/>
        </w:rPr>
        <w:t>BDL below the detection limit</w:t>
      </w:r>
      <w:r w:rsidR="00331719" w:rsidRPr="005A008C">
        <w:rPr>
          <w:rFonts w:ascii="Century" w:hAnsi="Century" w:cs="Times New Roman"/>
          <w:i/>
          <w:sz w:val="24"/>
          <w:szCs w:val="24"/>
        </w:rPr>
        <w:t>; T temperature</w:t>
      </w:r>
    </w:p>
    <w:p w:rsidR="002C7B35" w:rsidRPr="005A008C" w:rsidRDefault="002C7B35" w:rsidP="00D552AB">
      <w:pPr>
        <w:spacing w:before="240" w:after="120"/>
        <w:jc w:val="center"/>
        <w:rPr>
          <w:rFonts w:ascii="Century" w:hAnsi="Century" w:cs="Times New Roman"/>
          <w:sz w:val="24"/>
          <w:szCs w:val="24"/>
        </w:rPr>
      </w:pPr>
      <w:r w:rsidRPr="005A008C">
        <w:rPr>
          <w:rFonts w:ascii="Century" w:hAnsi="Century" w:cs="Times New Roman"/>
          <w:noProof/>
          <w:sz w:val="24"/>
          <w:szCs w:val="24"/>
        </w:rPr>
        <w:drawing>
          <wp:inline distT="0" distB="0" distL="0" distR="0">
            <wp:extent cx="5871854" cy="2752725"/>
            <wp:effectExtent l="19050" t="0" r="0" b="0"/>
            <wp:docPr id="20" name="Pictur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74"/>
                    <a:srcRect/>
                    <a:stretch>
                      <a:fillRect/>
                    </a:stretch>
                  </pic:blipFill>
                  <pic:spPr bwMode="auto">
                    <a:xfrm>
                      <a:off x="0" y="0"/>
                      <a:ext cx="5871351" cy="2752489"/>
                    </a:xfrm>
                    <a:prstGeom prst="rect">
                      <a:avLst/>
                    </a:prstGeom>
                    <a:noFill/>
                    <a:ln w="9525">
                      <a:noFill/>
                      <a:miter lim="800000"/>
                      <a:headEnd/>
                      <a:tailEnd/>
                    </a:ln>
                  </pic:spPr>
                </pic:pic>
              </a:graphicData>
            </a:graphic>
          </wp:inline>
        </w:drawing>
      </w:r>
    </w:p>
    <w:p w:rsidR="002C7B35" w:rsidRPr="005A008C" w:rsidRDefault="002C7B35" w:rsidP="002C7B35">
      <w:pPr>
        <w:pStyle w:val="Caption"/>
        <w:spacing w:after="120" w:line="480" w:lineRule="auto"/>
        <w:rPr>
          <w:rFonts w:ascii="Century" w:eastAsiaTheme="minorHAnsi" w:hAnsi="Century"/>
          <w:b w:val="0"/>
          <w:sz w:val="24"/>
          <w:szCs w:val="24"/>
        </w:rPr>
      </w:pPr>
      <w:bookmarkStart w:id="96" w:name="_Toc470811798"/>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38</w:t>
      </w:r>
      <w:r w:rsidR="00C371F2" w:rsidRPr="005A008C">
        <w:rPr>
          <w:rFonts w:ascii="Century" w:hAnsi="Century"/>
          <w:sz w:val="24"/>
          <w:szCs w:val="24"/>
        </w:rPr>
        <w:fldChar w:fldCharType="end"/>
      </w:r>
      <w:r w:rsidRPr="005A008C">
        <w:rPr>
          <w:rFonts w:ascii="Century" w:eastAsiaTheme="minorHAnsi" w:hAnsi="Century"/>
          <w:b w:val="0"/>
          <w:sz w:val="24"/>
          <w:szCs w:val="24"/>
        </w:rPr>
        <w:t xml:space="preserve"> Box plots of major ions from volcanic (v), basement (b), and sedimentary (s) terrains</w:t>
      </w:r>
      <w:bookmarkEnd w:id="96"/>
    </w:p>
    <w:p w:rsidR="002C7B35" w:rsidRPr="005A008C" w:rsidRDefault="002C7B35" w:rsidP="002C7B35">
      <w:pPr>
        <w:autoSpaceDE w:val="0"/>
        <w:autoSpaceDN w:val="0"/>
        <w:adjustRightInd w:val="0"/>
        <w:spacing w:after="120" w:line="240" w:lineRule="auto"/>
        <w:jc w:val="center"/>
        <w:rPr>
          <w:rFonts w:ascii="Century" w:hAnsi="Century" w:cs="Times New Roman"/>
          <w:b/>
          <w:sz w:val="24"/>
          <w:szCs w:val="24"/>
        </w:rPr>
      </w:pPr>
      <w:r w:rsidRPr="005A008C">
        <w:rPr>
          <w:rFonts w:ascii="Century" w:hAnsi="Century" w:cs="Times New Roman"/>
          <w:noProof/>
          <w:sz w:val="24"/>
          <w:szCs w:val="24"/>
        </w:rPr>
        <w:lastRenderedPageBreak/>
        <w:drawing>
          <wp:inline distT="0" distB="0" distL="0" distR="0">
            <wp:extent cx="4933950" cy="3812742"/>
            <wp:effectExtent l="19050" t="0" r="0" b="0"/>
            <wp:docPr id="4" name="Picture 8" descr="Spatial_variation of 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atial_variation of EC.jpg"/>
                    <pic:cNvPicPr/>
                  </pic:nvPicPr>
                  <pic:blipFill>
                    <a:blip r:embed="rId75"/>
                    <a:stretch>
                      <a:fillRect/>
                    </a:stretch>
                  </pic:blipFill>
                  <pic:spPr>
                    <a:xfrm>
                      <a:off x="0" y="0"/>
                      <a:ext cx="4933950" cy="3812742"/>
                    </a:xfrm>
                    <a:prstGeom prst="rect">
                      <a:avLst/>
                    </a:prstGeom>
                  </pic:spPr>
                </pic:pic>
              </a:graphicData>
            </a:graphic>
          </wp:inline>
        </w:drawing>
      </w:r>
      <w:r w:rsidR="005215F3" w:rsidRPr="005A008C">
        <w:rPr>
          <w:rFonts w:ascii="Century" w:hAnsi="Century" w:cs="Times New Roman"/>
          <w:b/>
          <w:sz w:val="24"/>
          <w:szCs w:val="24"/>
        </w:rPr>
        <w:t>a</w:t>
      </w:r>
    </w:p>
    <w:p w:rsidR="002C7B35" w:rsidRPr="005A008C" w:rsidRDefault="002C7B35" w:rsidP="002C7B35">
      <w:pPr>
        <w:autoSpaceDE w:val="0"/>
        <w:autoSpaceDN w:val="0"/>
        <w:adjustRightInd w:val="0"/>
        <w:spacing w:after="0" w:line="240" w:lineRule="auto"/>
        <w:jc w:val="center"/>
        <w:rPr>
          <w:rFonts w:ascii="Century" w:hAnsi="Century" w:cs="Times New Roman"/>
          <w:b/>
          <w:sz w:val="24"/>
          <w:szCs w:val="24"/>
        </w:rPr>
      </w:pPr>
      <w:r w:rsidRPr="005A008C">
        <w:rPr>
          <w:rFonts w:ascii="Century" w:hAnsi="Century" w:cs="Times New Roman"/>
          <w:noProof/>
          <w:sz w:val="24"/>
          <w:szCs w:val="24"/>
        </w:rPr>
        <w:drawing>
          <wp:inline distT="0" distB="0" distL="0" distR="0">
            <wp:extent cx="4990424" cy="3856383"/>
            <wp:effectExtent l="19050" t="0" r="676" b="0"/>
            <wp:docPr id="6" name="Picture 9" descr="Spatial_variation of HCO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atial_variation of HCO3.jpg"/>
                    <pic:cNvPicPr/>
                  </pic:nvPicPr>
                  <pic:blipFill>
                    <a:blip r:embed="rId76"/>
                    <a:stretch>
                      <a:fillRect/>
                    </a:stretch>
                  </pic:blipFill>
                  <pic:spPr>
                    <a:xfrm>
                      <a:off x="0" y="0"/>
                      <a:ext cx="4990424" cy="3856383"/>
                    </a:xfrm>
                    <a:prstGeom prst="rect">
                      <a:avLst/>
                    </a:prstGeom>
                  </pic:spPr>
                </pic:pic>
              </a:graphicData>
            </a:graphic>
          </wp:inline>
        </w:drawing>
      </w:r>
      <w:r w:rsidR="005215F3" w:rsidRPr="005A008C">
        <w:rPr>
          <w:rFonts w:ascii="Century" w:hAnsi="Century" w:cs="Times New Roman"/>
          <w:b/>
          <w:sz w:val="24"/>
          <w:szCs w:val="24"/>
        </w:rPr>
        <w:t>b</w:t>
      </w:r>
    </w:p>
    <w:p w:rsidR="002C7B35" w:rsidRPr="005A008C" w:rsidRDefault="002C7B35" w:rsidP="002C7B35">
      <w:pPr>
        <w:pStyle w:val="Caption"/>
        <w:spacing w:after="120" w:line="480" w:lineRule="auto"/>
        <w:rPr>
          <w:rFonts w:ascii="Century" w:hAnsi="Century"/>
          <w:b w:val="0"/>
          <w:sz w:val="24"/>
          <w:szCs w:val="24"/>
        </w:rPr>
      </w:pPr>
      <w:bookmarkStart w:id="97" w:name="_Toc470811799"/>
      <w:r w:rsidRPr="005A008C">
        <w:rPr>
          <w:rFonts w:ascii="Century" w:hAnsi="Century"/>
          <w:sz w:val="24"/>
          <w:szCs w:val="24"/>
        </w:rPr>
        <w:t xml:space="preserve">Figure </w:t>
      </w:r>
      <w:r w:rsidR="00C371F2" w:rsidRPr="005A008C">
        <w:rPr>
          <w:rFonts w:ascii="Century" w:hAnsi="Century"/>
          <w:sz w:val="24"/>
          <w:szCs w:val="24"/>
        </w:rPr>
        <w:fldChar w:fldCharType="begin"/>
      </w:r>
      <w:r w:rsidR="00505DC6"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39</w:t>
      </w:r>
      <w:r w:rsidR="00C371F2" w:rsidRPr="005A008C">
        <w:rPr>
          <w:rFonts w:ascii="Century" w:hAnsi="Century"/>
          <w:sz w:val="24"/>
          <w:szCs w:val="24"/>
        </w:rPr>
        <w:fldChar w:fldCharType="end"/>
      </w:r>
      <w:r w:rsidRPr="005A008C">
        <w:rPr>
          <w:rFonts w:ascii="Century" w:hAnsi="Century"/>
          <w:b w:val="0"/>
          <w:sz w:val="24"/>
          <w:szCs w:val="24"/>
        </w:rPr>
        <w:t xml:space="preserve"> Spatial variation</w:t>
      </w:r>
      <w:r w:rsidR="000F13DE" w:rsidRPr="005A008C">
        <w:rPr>
          <w:rFonts w:ascii="Century" w:hAnsi="Century"/>
          <w:b w:val="0"/>
          <w:sz w:val="24"/>
          <w:szCs w:val="24"/>
        </w:rPr>
        <w:t>s</w:t>
      </w:r>
      <w:r w:rsidRPr="005A008C">
        <w:rPr>
          <w:rFonts w:ascii="Century" w:hAnsi="Century"/>
          <w:b w:val="0"/>
          <w:sz w:val="24"/>
          <w:szCs w:val="24"/>
        </w:rPr>
        <w:t xml:space="preserve"> of </w:t>
      </w:r>
      <w:r w:rsidR="000F13DE" w:rsidRPr="005A008C">
        <w:rPr>
          <w:rFonts w:ascii="Century" w:hAnsi="Century"/>
          <w:sz w:val="24"/>
          <w:szCs w:val="24"/>
        </w:rPr>
        <w:t>a</w:t>
      </w:r>
      <w:r w:rsidR="000F13DE" w:rsidRPr="005A008C">
        <w:rPr>
          <w:rFonts w:ascii="Century" w:hAnsi="Century"/>
          <w:b w:val="0"/>
          <w:sz w:val="24"/>
          <w:szCs w:val="24"/>
        </w:rPr>
        <w:t xml:space="preserve"> </w:t>
      </w:r>
      <w:r w:rsidRPr="005A008C">
        <w:rPr>
          <w:rFonts w:ascii="Century" w:hAnsi="Century"/>
          <w:b w:val="0"/>
          <w:sz w:val="24"/>
          <w:szCs w:val="24"/>
        </w:rPr>
        <w:t>EC in µS/cm</w:t>
      </w:r>
      <w:r w:rsidR="000F13DE" w:rsidRPr="005A008C">
        <w:rPr>
          <w:rFonts w:ascii="Century" w:hAnsi="Century"/>
          <w:b w:val="0"/>
          <w:sz w:val="24"/>
          <w:szCs w:val="24"/>
        </w:rPr>
        <w:t xml:space="preserve"> </w:t>
      </w:r>
      <w:r w:rsidR="000F13DE" w:rsidRPr="005A008C">
        <w:rPr>
          <w:rFonts w:ascii="Century" w:hAnsi="Century"/>
          <w:sz w:val="24"/>
          <w:szCs w:val="24"/>
        </w:rPr>
        <w:t>b</w:t>
      </w:r>
      <w:r w:rsidR="000F13DE" w:rsidRPr="005A008C">
        <w:rPr>
          <w:rFonts w:ascii="Century" w:hAnsi="Century"/>
          <w:b w:val="0"/>
          <w:sz w:val="24"/>
          <w:szCs w:val="24"/>
        </w:rPr>
        <w:t xml:space="preserve"> </w:t>
      </w:r>
      <w:r w:rsidRPr="005A008C">
        <w:rPr>
          <w:rFonts w:ascii="Century" w:hAnsi="Century"/>
          <w:b w:val="0"/>
          <w:sz w:val="24"/>
          <w:szCs w:val="24"/>
        </w:rPr>
        <w:t>HCO</w:t>
      </w:r>
      <w:r w:rsidRPr="005A008C">
        <w:rPr>
          <w:rFonts w:ascii="Century" w:hAnsi="Century"/>
          <w:b w:val="0"/>
          <w:sz w:val="24"/>
          <w:szCs w:val="24"/>
          <w:vertAlign w:val="subscript"/>
        </w:rPr>
        <w:t>3</w:t>
      </w:r>
      <w:r w:rsidRPr="005A008C">
        <w:rPr>
          <w:rFonts w:ascii="Century" w:hAnsi="Century"/>
          <w:b w:val="0"/>
          <w:sz w:val="24"/>
          <w:szCs w:val="24"/>
          <w:vertAlign w:val="superscript"/>
        </w:rPr>
        <w:t>-</w:t>
      </w:r>
      <w:r w:rsidRPr="005A008C">
        <w:rPr>
          <w:rFonts w:ascii="Century" w:hAnsi="Century"/>
          <w:b w:val="0"/>
          <w:sz w:val="24"/>
          <w:szCs w:val="24"/>
        </w:rPr>
        <w:t xml:space="preserve"> in mg/l</w:t>
      </w:r>
      <w:bookmarkEnd w:id="97"/>
    </w:p>
    <w:p w:rsidR="0036526B" w:rsidRPr="005A008C" w:rsidRDefault="0036526B" w:rsidP="0036526B">
      <w:pPr>
        <w:autoSpaceDE w:val="0"/>
        <w:autoSpaceDN w:val="0"/>
        <w:adjustRightInd w:val="0"/>
        <w:spacing w:before="360" w:after="120" w:line="480" w:lineRule="auto"/>
        <w:jc w:val="both"/>
        <w:rPr>
          <w:rFonts w:ascii="Century" w:hAnsi="Century" w:cs="Times New Roman"/>
          <w:sz w:val="24"/>
          <w:szCs w:val="24"/>
        </w:rPr>
      </w:pPr>
      <w:r w:rsidRPr="005A008C">
        <w:rPr>
          <w:rFonts w:ascii="Century" w:hAnsi="Century" w:cs="Times New Roman"/>
          <w:sz w:val="24"/>
          <w:szCs w:val="24"/>
        </w:rPr>
        <w:lastRenderedPageBreak/>
        <w:t xml:space="preserve">In the study area, groundwater is generally cold with temperature ranging from 17.1–29.0. For each terrain, the overall statistical summary of water quality parameters is presented in Table </w:t>
      </w:r>
      <w:r w:rsidR="00D651FD" w:rsidRPr="005A008C">
        <w:rPr>
          <w:rFonts w:ascii="Century" w:hAnsi="Century" w:cs="Times New Roman"/>
          <w:sz w:val="24"/>
          <w:szCs w:val="24"/>
        </w:rPr>
        <w:t>11</w:t>
      </w:r>
      <w:r w:rsidRPr="005A008C">
        <w:rPr>
          <w:rFonts w:ascii="Century" w:hAnsi="Century" w:cs="Times New Roman"/>
          <w:sz w:val="24"/>
          <w:szCs w:val="24"/>
        </w:rPr>
        <w:t xml:space="preserve">. From table </w:t>
      </w:r>
      <w:r w:rsidR="00E74CC2" w:rsidRPr="005A008C">
        <w:rPr>
          <w:rFonts w:ascii="Century" w:hAnsi="Century" w:cs="Times New Roman"/>
          <w:sz w:val="24"/>
          <w:szCs w:val="24"/>
        </w:rPr>
        <w:t>11</w:t>
      </w:r>
      <w:r w:rsidRPr="005A008C">
        <w:rPr>
          <w:rFonts w:ascii="Century" w:hAnsi="Century" w:cs="Times New Roman"/>
          <w:sz w:val="24"/>
          <w:szCs w:val="24"/>
        </w:rPr>
        <w:t xml:space="preserve"> and Figure </w:t>
      </w:r>
      <w:r w:rsidR="00E74CC2" w:rsidRPr="005A008C">
        <w:rPr>
          <w:rFonts w:ascii="Century" w:hAnsi="Century" w:cs="Times New Roman"/>
          <w:sz w:val="24"/>
          <w:szCs w:val="24"/>
        </w:rPr>
        <w:t>38</w:t>
      </w:r>
      <w:r w:rsidRPr="005A008C">
        <w:rPr>
          <w:rFonts w:ascii="Century" w:hAnsi="Century" w:cs="Times New Roman"/>
          <w:sz w:val="24"/>
          <w:szCs w:val="24"/>
        </w:rPr>
        <w:t xml:space="preserve">, it is apparent that in each of the terrains the range between the maximum and minimum values of water quality parameters is high. It is also revealed that the range and variability of data points around the mean, expressed by standard deviation, and median values are higher in the basement and sedimentary terrains than in the volcanic terrain. </w:t>
      </w:r>
    </w:p>
    <w:p w:rsidR="002C7B35" w:rsidRPr="005A008C" w:rsidRDefault="002C7B35" w:rsidP="002C7B35">
      <w:pPr>
        <w:autoSpaceDE w:val="0"/>
        <w:autoSpaceDN w:val="0"/>
        <w:adjustRightInd w:val="0"/>
        <w:spacing w:before="120" w:after="120" w:line="480" w:lineRule="auto"/>
        <w:jc w:val="both"/>
        <w:rPr>
          <w:rFonts w:ascii="Century" w:hAnsi="Century" w:cs="Times New Roman"/>
          <w:sz w:val="24"/>
          <w:szCs w:val="24"/>
        </w:rPr>
      </w:pPr>
      <w:r w:rsidRPr="005A008C">
        <w:rPr>
          <w:rFonts w:ascii="Century" w:hAnsi="Century" w:cs="Times New Roman"/>
          <w:sz w:val="24"/>
          <w:szCs w:val="24"/>
        </w:rPr>
        <w:t>Furthermore, spatial plot of EC and HCO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00A6703C" w:rsidRPr="005A008C">
        <w:rPr>
          <w:rFonts w:ascii="Century" w:hAnsi="Century" w:cs="Times New Roman"/>
          <w:sz w:val="24"/>
          <w:szCs w:val="24"/>
        </w:rPr>
        <w:t xml:space="preserve"> (Fig. </w:t>
      </w:r>
      <w:r w:rsidR="00ED07EB" w:rsidRPr="005A008C">
        <w:rPr>
          <w:rFonts w:ascii="Century" w:hAnsi="Century" w:cs="Times New Roman"/>
          <w:sz w:val="24"/>
          <w:szCs w:val="24"/>
        </w:rPr>
        <w:t>39</w:t>
      </w:r>
      <w:r w:rsidRPr="005A008C">
        <w:rPr>
          <w:rFonts w:ascii="Century" w:hAnsi="Century" w:cs="Times New Roman"/>
          <w:sz w:val="24"/>
          <w:szCs w:val="24"/>
        </w:rPr>
        <w:t xml:space="preserve">a, b) illustrates the extent of chemical variability across the study area. Chemical variability is high within a short distance between the sampling points particularly in the central part of the basin covered by metamorphic rocks. </w:t>
      </w:r>
    </w:p>
    <w:p w:rsidR="002C7B35" w:rsidRPr="005A008C" w:rsidRDefault="002C7B35" w:rsidP="002C7B35">
      <w:pPr>
        <w:spacing w:before="120" w:after="120" w:line="480" w:lineRule="auto"/>
        <w:jc w:val="both"/>
        <w:rPr>
          <w:rFonts w:ascii="Century" w:hAnsi="Century" w:cs="Times New Roman"/>
          <w:b/>
          <w:i/>
          <w:sz w:val="24"/>
          <w:szCs w:val="24"/>
        </w:rPr>
      </w:pPr>
      <w:r w:rsidRPr="005A008C">
        <w:rPr>
          <w:rFonts w:ascii="Century" w:hAnsi="Century" w:cs="Times New Roman"/>
          <w:b/>
          <w:i/>
          <w:sz w:val="24"/>
          <w:szCs w:val="24"/>
        </w:rPr>
        <w:t>Hierarchical Cluster Analysis</w:t>
      </w:r>
    </w:p>
    <w:p w:rsidR="00544DEB" w:rsidRPr="005A008C" w:rsidRDefault="002C7B35" w:rsidP="00544DEB">
      <w:pPr>
        <w:spacing w:after="120" w:line="480" w:lineRule="auto"/>
        <w:jc w:val="both"/>
        <w:rPr>
          <w:rFonts w:ascii="Century" w:hAnsi="Century" w:cs="Times New Roman"/>
          <w:sz w:val="24"/>
          <w:szCs w:val="24"/>
        </w:rPr>
      </w:pPr>
      <w:r w:rsidRPr="005A008C">
        <w:rPr>
          <w:rFonts w:ascii="Century" w:hAnsi="Century" w:cs="Times New Roman"/>
          <w:sz w:val="24"/>
          <w:szCs w:val="24"/>
        </w:rPr>
        <w:t xml:space="preserve">HCA was employed on the hydro-chemical data set of 94 samples. Consequently, the water samples were classified into five statistically distinct clusters (C): CI, CII, CIII, CIV, and CV.  The resultant dendogram of HCA and spatial distribution of the </w:t>
      </w:r>
      <w:r w:rsidR="00483EEB" w:rsidRPr="005A008C">
        <w:rPr>
          <w:rFonts w:ascii="Century" w:hAnsi="Century" w:cs="Times New Roman"/>
          <w:sz w:val="24"/>
          <w:szCs w:val="24"/>
        </w:rPr>
        <w:t xml:space="preserve">clusters are shown in Figure </w:t>
      </w:r>
      <w:r w:rsidR="00D41ADB" w:rsidRPr="005A008C">
        <w:rPr>
          <w:rFonts w:ascii="Century" w:hAnsi="Century" w:cs="Times New Roman"/>
          <w:sz w:val="24"/>
          <w:szCs w:val="24"/>
        </w:rPr>
        <w:t>40</w:t>
      </w:r>
      <w:r w:rsidR="00483EEB" w:rsidRPr="005A008C">
        <w:rPr>
          <w:rFonts w:ascii="Century" w:hAnsi="Century" w:cs="Times New Roman"/>
          <w:sz w:val="24"/>
          <w:szCs w:val="24"/>
        </w:rPr>
        <w:t xml:space="preserve"> and </w:t>
      </w:r>
      <w:r w:rsidR="00D41ADB" w:rsidRPr="005A008C">
        <w:rPr>
          <w:rFonts w:ascii="Century" w:hAnsi="Century" w:cs="Times New Roman"/>
          <w:sz w:val="24"/>
          <w:szCs w:val="24"/>
        </w:rPr>
        <w:t>Figure 41</w:t>
      </w:r>
      <w:r w:rsidRPr="005A008C">
        <w:rPr>
          <w:rFonts w:ascii="Century" w:hAnsi="Century" w:cs="Times New Roman"/>
          <w:sz w:val="24"/>
          <w:szCs w:val="24"/>
        </w:rPr>
        <w:t xml:space="preserve">, respectively. </w:t>
      </w:r>
      <w:r w:rsidR="00544DEB" w:rsidRPr="005A008C">
        <w:rPr>
          <w:rFonts w:ascii="Century" w:hAnsi="Century" w:cs="Times New Roman"/>
          <w:sz w:val="24"/>
          <w:szCs w:val="24"/>
        </w:rPr>
        <w:t xml:space="preserve">Each of these clusters correspond typical geologic and geographic environment. Preliminary description of the clusters is given as follows based on statistical summary of water quality parameters (Table </w:t>
      </w:r>
      <w:r w:rsidR="00D41ADB" w:rsidRPr="005A008C">
        <w:rPr>
          <w:rFonts w:ascii="Century" w:hAnsi="Century" w:cs="Times New Roman"/>
          <w:sz w:val="24"/>
          <w:szCs w:val="24"/>
        </w:rPr>
        <w:t>12</w:t>
      </w:r>
      <w:r w:rsidR="00544DEB" w:rsidRPr="005A008C">
        <w:rPr>
          <w:rFonts w:ascii="Century" w:hAnsi="Century" w:cs="Times New Roman"/>
          <w:sz w:val="24"/>
          <w:szCs w:val="24"/>
        </w:rPr>
        <w:t xml:space="preserve">). </w:t>
      </w:r>
    </w:p>
    <w:p w:rsidR="00332A71" w:rsidRPr="005A008C" w:rsidRDefault="00332A71" w:rsidP="002C7B35">
      <w:pPr>
        <w:spacing w:after="120" w:line="480" w:lineRule="auto"/>
        <w:jc w:val="both"/>
        <w:rPr>
          <w:rFonts w:ascii="Century" w:hAnsi="Century" w:cs="Times New Roman"/>
          <w:sz w:val="24"/>
          <w:szCs w:val="24"/>
        </w:rPr>
      </w:pPr>
    </w:p>
    <w:p w:rsidR="00332A71" w:rsidRPr="005A008C" w:rsidRDefault="00332A71" w:rsidP="00332A71">
      <w:pPr>
        <w:spacing w:after="0" w:line="480" w:lineRule="auto"/>
        <w:jc w:val="center"/>
        <w:rPr>
          <w:rFonts w:ascii="Century" w:hAnsi="Century" w:cs="Times New Roman"/>
          <w:sz w:val="24"/>
          <w:szCs w:val="24"/>
        </w:rPr>
      </w:pPr>
      <w:r w:rsidRPr="005A008C">
        <w:rPr>
          <w:rFonts w:ascii="Century" w:hAnsi="Century" w:cs="Times New Roman"/>
          <w:noProof/>
          <w:sz w:val="24"/>
          <w:szCs w:val="24"/>
        </w:rPr>
        <w:lastRenderedPageBreak/>
        <w:drawing>
          <wp:inline distT="0" distB="0" distL="0" distR="0">
            <wp:extent cx="5943600" cy="3872204"/>
            <wp:effectExtent l="19050" t="0" r="0" b="0"/>
            <wp:docPr id="6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7"/>
                    <a:srcRect/>
                    <a:stretch>
                      <a:fillRect/>
                    </a:stretch>
                  </pic:blipFill>
                  <pic:spPr bwMode="auto">
                    <a:xfrm>
                      <a:off x="0" y="0"/>
                      <a:ext cx="5943600" cy="3872204"/>
                    </a:xfrm>
                    <a:prstGeom prst="rect">
                      <a:avLst/>
                    </a:prstGeom>
                    <a:noFill/>
                    <a:ln w="9525">
                      <a:noFill/>
                      <a:miter lim="800000"/>
                      <a:headEnd/>
                      <a:tailEnd/>
                    </a:ln>
                  </pic:spPr>
                </pic:pic>
              </a:graphicData>
            </a:graphic>
          </wp:inline>
        </w:drawing>
      </w:r>
    </w:p>
    <w:p w:rsidR="00332A71" w:rsidRPr="005A008C" w:rsidRDefault="00332A71" w:rsidP="00332A71">
      <w:pPr>
        <w:pStyle w:val="Caption"/>
        <w:spacing w:after="120" w:line="480" w:lineRule="auto"/>
        <w:rPr>
          <w:rFonts w:ascii="Century" w:hAnsi="Century"/>
          <w:b w:val="0"/>
          <w:sz w:val="24"/>
          <w:szCs w:val="24"/>
        </w:rPr>
      </w:pPr>
      <w:bookmarkStart w:id="98" w:name="_Toc470811800"/>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40</w:t>
      </w:r>
      <w:r w:rsidR="00C371F2" w:rsidRPr="005A008C">
        <w:rPr>
          <w:rFonts w:ascii="Century" w:hAnsi="Century"/>
          <w:sz w:val="24"/>
          <w:szCs w:val="24"/>
        </w:rPr>
        <w:fldChar w:fldCharType="end"/>
      </w:r>
      <w:r w:rsidRPr="005A008C">
        <w:rPr>
          <w:rFonts w:ascii="Century" w:hAnsi="Century"/>
          <w:b w:val="0"/>
          <w:sz w:val="24"/>
          <w:szCs w:val="24"/>
        </w:rPr>
        <w:t xml:space="preserve"> Dendogram of HCA showing associations between samples (</w:t>
      </w:r>
      <w:r w:rsidRPr="005A008C">
        <w:rPr>
          <w:rFonts w:ascii="Century" w:hAnsi="Century"/>
          <w:b w:val="0"/>
          <w:i/>
          <w:sz w:val="24"/>
          <w:szCs w:val="24"/>
        </w:rPr>
        <w:t>line of asterisks is chosen by analyst to select number of sub-clusters</w:t>
      </w:r>
      <w:r w:rsidRPr="005A008C">
        <w:rPr>
          <w:rFonts w:ascii="Century" w:hAnsi="Century"/>
          <w:b w:val="0"/>
          <w:sz w:val="24"/>
          <w:szCs w:val="24"/>
        </w:rPr>
        <w:t>)</w:t>
      </w:r>
      <w:bookmarkEnd w:id="98"/>
    </w:p>
    <w:p w:rsidR="002C7B35" w:rsidRPr="005A008C" w:rsidRDefault="002C7B35" w:rsidP="002C7B35">
      <w:pPr>
        <w:spacing w:after="120" w:line="480" w:lineRule="auto"/>
        <w:jc w:val="both"/>
        <w:rPr>
          <w:rFonts w:ascii="Century" w:hAnsi="Century" w:cs="Times New Roman"/>
          <w:sz w:val="24"/>
          <w:szCs w:val="24"/>
        </w:rPr>
      </w:pPr>
      <w:r w:rsidRPr="005A008C">
        <w:rPr>
          <w:rFonts w:ascii="Century" w:hAnsi="Century" w:cs="Times New Roman"/>
          <w:sz w:val="24"/>
          <w:szCs w:val="24"/>
        </w:rPr>
        <w:t>CI is comprised of 23 samples largely collected from the highland volcanic terrain. Few samples of this cluster are associated with the relatively elevated region in the northwestern parts of the basement terr</w:t>
      </w:r>
      <w:r w:rsidR="006B53F3" w:rsidRPr="005A008C">
        <w:rPr>
          <w:rFonts w:ascii="Century" w:hAnsi="Century" w:cs="Times New Roman"/>
          <w:sz w:val="24"/>
          <w:szCs w:val="24"/>
        </w:rPr>
        <w:t xml:space="preserve">ain (Fig. </w:t>
      </w:r>
      <w:r w:rsidR="00F436DE" w:rsidRPr="005A008C">
        <w:rPr>
          <w:rFonts w:ascii="Century" w:hAnsi="Century" w:cs="Times New Roman"/>
          <w:sz w:val="24"/>
          <w:szCs w:val="24"/>
        </w:rPr>
        <w:t>41</w:t>
      </w:r>
      <w:r w:rsidRPr="005A008C">
        <w:rPr>
          <w:rFonts w:ascii="Century" w:hAnsi="Century" w:cs="Times New Roman"/>
          <w:sz w:val="24"/>
          <w:szCs w:val="24"/>
        </w:rPr>
        <w:t xml:space="preserve">). CI is represented by a mean EC of 331.2 µS/cm (or TDS of 241.6 mg/l).  CII is comprised of 31 samples many of which are collected from the northern half the basement terrain. Some of the samples of this cluster are also related to the headwater region of the dry stream channel and near the foot of the elevated area in the southern half </w:t>
      </w:r>
      <w:r w:rsidR="006B53F3" w:rsidRPr="005A008C">
        <w:rPr>
          <w:rFonts w:ascii="Century" w:hAnsi="Century" w:cs="Times New Roman"/>
          <w:sz w:val="24"/>
          <w:szCs w:val="24"/>
        </w:rPr>
        <w:t xml:space="preserve">of the basement terrain (Fig. </w:t>
      </w:r>
      <w:r w:rsidR="00A64483" w:rsidRPr="005A008C">
        <w:rPr>
          <w:rFonts w:ascii="Century" w:hAnsi="Century" w:cs="Times New Roman"/>
          <w:sz w:val="24"/>
          <w:szCs w:val="24"/>
        </w:rPr>
        <w:t>41</w:t>
      </w:r>
      <w:r w:rsidRPr="005A008C">
        <w:rPr>
          <w:rFonts w:ascii="Century" w:hAnsi="Century" w:cs="Times New Roman"/>
          <w:sz w:val="24"/>
          <w:szCs w:val="24"/>
        </w:rPr>
        <w:t xml:space="preserve">). CII is characterized by mean EC equals 672.2 µS/cm (or TDS equals 437.9 mg/l) showing slightly higher salinity than CI. In both CI and CII, Ca </w:t>
      </w:r>
      <w:r w:rsidRPr="005A008C">
        <w:rPr>
          <w:rFonts w:ascii="Century" w:hAnsi="Century" w:cs="Times New Roman"/>
          <w:sz w:val="24"/>
          <w:szCs w:val="24"/>
        </w:rPr>
        <w:lastRenderedPageBreak/>
        <w:t>and HCO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are the dominant ions with the other cations and anions existing in appreciable amount. </w:t>
      </w:r>
    </w:p>
    <w:p w:rsidR="00332A71" w:rsidRPr="005A008C" w:rsidRDefault="00332A71" w:rsidP="00332A71">
      <w:pPr>
        <w:spacing w:after="120" w:line="480" w:lineRule="auto"/>
        <w:jc w:val="both"/>
        <w:rPr>
          <w:rFonts w:ascii="Century" w:hAnsi="Century" w:cs="Times New Roman"/>
          <w:sz w:val="24"/>
          <w:szCs w:val="24"/>
        </w:rPr>
      </w:pPr>
      <w:r w:rsidRPr="005A008C">
        <w:rPr>
          <w:rFonts w:ascii="Century" w:hAnsi="Century" w:cs="Times New Roman"/>
          <w:sz w:val="24"/>
          <w:szCs w:val="24"/>
        </w:rPr>
        <w:t>CIII is comprised of 21 samples where many of the samples are sited at some distance downstream of the hill-foot or away from head water of dry river bed in the semi-arid southern half of the basement terrain. Mean EC and TDS of CIII is 1523.2 µS/cm and 999.7 mg/l, respectively. As in CI and CII, HCO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xml:space="preserve"> is the most abundant anion in CIII samples; however, in CIII, Na</w:t>
      </w:r>
      <w:r w:rsidRPr="005A008C">
        <w:rPr>
          <w:rFonts w:ascii="Century" w:hAnsi="Century" w:cs="Times New Roman"/>
          <w:sz w:val="24"/>
          <w:szCs w:val="24"/>
          <w:vertAlign w:val="superscript"/>
        </w:rPr>
        <w:t>+</w:t>
      </w:r>
      <w:r w:rsidRPr="005A008C">
        <w:rPr>
          <w:rFonts w:ascii="Century" w:hAnsi="Century" w:cs="Times New Roman"/>
          <w:sz w:val="24"/>
          <w:szCs w:val="24"/>
        </w:rPr>
        <w:t xml:space="preserve"> is the most abundant cation with important amount of Ca</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and Mg</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(Table </w:t>
      </w:r>
      <w:r w:rsidR="00BF69E3" w:rsidRPr="005A008C">
        <w:rPr>
          <w:rFonts w:ascii="Century" w:hAnsi="Century" w:cs="Times New Roman"/>
          <w:sz w:val="24"/>
          <w:szCs w:val="24"/>
        </w:rPr>
        <w:t>12</w:t>
      </w:r>
      <w:r w:rsidRPr="005A008C">
        <w:rPr>
          <w:rFonts w:ascii="Century" w:hAnsi="Century" w:cs="Times New Roman"/>
          <w:sz w:val="24"/>
          <w:szCs w:val="24"/>
        </w:rPr>
        <w:t xml:space="preserve">). </w:t>
      </w:r>
    </w:p>
    <w:p w:rsidR="002C7B35" w:rsidRPr="005A008C" w:rsidRDefault="001D043B" w:rsidP="002C7B35">
      <w:pPr>
        <w:spacing w:after="0" w:line="240" w:lineRule="auto"/>
        <w:jc w:val="center"/>
        <w:rPr>
          <w:rFonts w:ascii="Century" w:hAnsi="Century" w:cs="Times New Roman"/>
          <w:sz w:val="20"/>
          <w:szCs w:val="20"/>
        </w:rPr>
      </w:pPr>
      <w:r w:rsidRPr="005A008C">
        <w:rPr>
          <w:rFonts w:ascii="Century" w:hAnsi="Century" w:cs="Times New Roman"/>
          <w:noProof/>
          <w:sz w:val="20"/>
          <w:szCs w:val="20"/>
        </w:rPr>
        <w:drawing>
          <wp:inline distT="0" distB="0" distL="0" distR="0">
            <wp:extent cx="5943600" cy="4592955"/>
            <wp:effectExtent l="19050" t="0" r="0" b="0"/>
            <wp:docPr id="33" name="Picture 32" descr="Cluster_physiograph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uster_physiography.jpg"/>
                    <pic:cNvPicPr/>
                  </pic:nvPicPr>
                  <pic:blipFill>
                    <a:blip r:embed="rId78"/>
                    <a:stretch>
                      <a:fillRect/>
                    </a:stretch>
                  </pic:blipFill>
                  <pic:spPr>
                    <a:xfrm>
                      <a:off x="0" y="0"/>
                      <a:ext cx="5943600" cy="4592955"/>
                    </a:xfrm>
                    <a:prstGeom prst="rect">
                      <a:avLst/>
                    </a:prstGeom>
                  </pic:spPr>
                </pic:pic>
              </a:graphicData>
            </a:graphic>
          </wp:inline>
        </w:drawing>
      </w:r>
    </w:p>
    <w:p w:rsidR="002C7B35" w:rsidRPr="005A008C" w:rsidRDefault="002C7B35" w:rsidP="002C7B35">
      <w:pPr>
        <w:pStyle w:val="Caption"/>
        <w:spacing w:after="120" w:line="480" w:lineRule="auto"/>
        <w:rPr>
          <w:rFonts w:ascii="Century" w:hAnsi="Century"/>
          <w:b w:val="0"/>
          <w:sz w:val="24"/>
          <w:szCs w:val="24"/>
        </w:rPr>
      </w:pPr>
      <w:bookmarkStart w:id="99" w:name="_Toc470811801"/>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41</w:t>
      </w:r>
      <w:r w:rsidR="00C371F2" w:rsidRPr="005A008C">
        <w:rPr>
          <w:rFonts w:ascii="Century" w:hAnsi="Century"/>
          <w:sz w:val="24"/>
          <w:szCs w:val="24"/>
        </w:rPr>
        <w:fldChar w:fldCharType="end"/>
      </w:r>
      <w:r w:rsidRPr="005A008C">
        <w:rPr>
          <w:rFonts w:ascii="Century" w:hAnsi="Century"/>
          <w:b w:val="0"/>
          <w:sz w:val="24"/>
          <w:szCs w:val="24"/>
        </w:rPr>
        <w:t xml:space="preserve"> Spatial distributions of clusters (or samples) along with elevation</w:t>
      </w:r>
      <w:bookmarkEnd w:id="99"/>
    </w:p>
    <w:p w:rsidR="002C7B35" w:rsidRPr="005A008C" w:rsidRDefault="002C7B35" w:rsidP="002C7B35">
      <w:pPr>
        <w:tabs>
          <w:tab w:val="left" w:pos="4770"/>
        </w:tabs>
        <w:spacing w:line="480" w:lineRule="auto"/>
        <w:jc w:val="both"/>
        <w:rPr>
          <w:rFonts w:ascii="Century" w:hAnsi="Century" w:cs="Times New Roman"/>
          <w:sz w:val="24"/>
          <w:szCs w:val="24"/>
        </w:rPr>
        <w:sectPr w:rsidR="002C7B35" w:rsidRPr="005A008C" w:rsidSect="00EC784C">
          <w:pgSz w:w="12240" w:h="15840"/>
          <w:pgMar w:top="1440" w:right="1440" w:bottom="1440" w:left="1440" w:header="720" w:footer="720" w:gutter="0"/>
          <w:cols w:space="720"/>
          <w:docGrid w:linePitch="360"/>
        </w:sectPr>
      </w:pPr>
    </w:p>
    <w:p w:rsidR="002C7B35" w:rsidRPr="005A008C" w:rsidRDefault="002C7B35" w:rsidP="002C7B35">
      <w:pPr>
        <w:pStyle w:val="Caption"/>
        <w:rPr>
          <w:rFonts w:ascii="Century" w:hAnsi="Century"/>
          <w:b w:val="0"/>
          <w:sz w:val="24"/>
          <w:szCs w:val="24"/>
        </w:rPr>
      </w:pPr>
      <w:bookmarkStart w:id="100" w:name="_Toc470812121"/>
      <w:r w:rsidRPr="005A008C">
        <w:rPr>
          <w:rFonts w:ascii="Century" w:hAnsi="Century"/>
          <w:sz w:val="24"/>
          <w:szCs w:val="24"/>
        </w:rPr>
        <w:lastRenderedPageBreak/>
        <w:t xml:space="preserve">Table </w:t>
      </w:r>
      <w:r w:rsidR="00C371F2" w:rsidRPr="005A008C">
        <w:rPr>
          <w:rFonts w:ascii="Century" w:hAnsi="Century"/>
          <w:sz w:val="24"/>
          <w:szCs w:val="24"/>
        </w:rPr>
        <w:fldChar w:fldCharType="begin"/>
      </w:r>
      <w:r w:rsidRPr="005A008C">
        <w:rPr>
          <w:rFonts w:ascii="Century" w:hAnsi="Century"/>
          <w:sz w:val="24"/>
          <w:szCs w:val="24"/>
        </w:rPr>
        <w:instrText xml:space="preserve"> SEQ Table \* ARABIC </w:instrText>
      </w:r>
      <w:r w:rsidR="00C371F2" w:rsidRPr="005A008C">
        <w:rPr>
          <w:rFonts w:ascii="Century" w:hAnsi="Century"/>
          <w:sz w:val="24"/>
          <w:szCs w:val="24"/>
        </w:rPr>
        <w:fldChar w:fldCharType="separate"/>
      </w:r>
      <w:r w:rsidR="007F4D3E">
        <w:rPr>
          <w:rFonts w:ascii="Century" w:hAnsi="Century"/>
          <w:noProof/>
          <w:sz w:val="24"/>
          <w:szCs w:val="24"/>
        </w:rPr>
        <w:t>12</w:t>
      </w:r>
      <w:r w:rsidR="00C371F2" w:rsidRPr="005A008C">
        <w:rPr>
          <w:rFonts w:ascii="Century" w:hAnsi="Century"/>
          <w:sz w:val="24"/>
          <w:szCs w:val="24"/>
        </w:rPr>
        <w:fldChar w:fldCharType="end"/>
      </w:r>
      <w:r w:rsidRPr="005A008C">
        <w:rPr>
          <w:rFonts w:ascii="Century" w:hAnsi="Century"/>
          <w:b w:val="0"/>
          <w:sz w:val="24"/>
          <w:szCs w:val="24"/>
        </w:rPr>
        <w:t xml:space="preserve"> Statistical summary of hydrochemical parameters of groundwater of clusters resulted from Q-mode HCA analysis (</w:t>
      </w:r>
      <w:r w:rsidRPr="005A008C">
        <w:rPr>
          <w:rFonts w:ascii="Century" w:hAnsi="Century"/>
          <w:b w:val="0"/>
          <w:i/>
          <w:sz w:val="24"/>
          <w:szCs w:val="24"/>
        </w:rPr>
        <w:t>EC in µS/cm; cations and anions in mg/l; temperature in °c; % is percent of ions relative to the corresponding cations and anions</w:t>
      </w:r>
      <w:r w:rsidRPr="005A008C">
        <w:rPr>
          <w:rFonts w:ascii="Century" w:hAnsi="Century"/>
          <w:b w:val="0"/>
          <w:sz w:val="24"/>
          <w:szCs w:val="24"/>
        </w:rPr>
        <w:t>)</w:t>
      </w:r>
      <w:bookmarkEnd w:id="100"/>
    </w:p>
    <w:tbl>
      <w:tblPr>
        <w:tblW w:w="11893" w:type="dxa"/>
        <w:jc w:val="center"/>
        <w:tblCellMar>
          <w:left w:w="0" w:type="dxa"/>
          <w:right w:w="0" w:type="dxa"/>
        </w:tblCellMar>
        <w:tblLook w:val="04A0"/>
      </w:tblPr>
      <w:tblGrid>
        <w:gridCol w:w="908"/>
        <w:gridCol w:w="1199"/>
        <w:gridCol w:w="487"/>
        <w:gridCol w:w="752"/>
        <w:gridCol w:w="850"/>
        <w:gridCol w:w="850"/>
        <w:gridCol w:w="850"/>
        <w:gridCol w:w="728"/>
        <w:gridCol w:w="850"/>
        <w:gridCol w:w="728"/>
        <w:gridCol w:w="850"/>
        <w:gridCol w:w="850"/>
        <w:gridCol w:w="850"/>
        <w:gridCol w:w="1141"/>
      </w:tblGrid>
      <w:tr w:rsidR="002C7B35" w:rsidRPr="005A008C" w:rsidTr="00C73A2C">
        <w:trPr>
          <w:trHeight w:val="477"/>
          <w:jc w:val="center"/>
        </w:trPr>
        <w:tc>
          <w:tcPr>
            <w:tcW w:w="908" w:type="dxa"/>
            <w:tcBorders>
              <w:top w:val="single" w:sz="8" w:space="0" w:color="000000"/>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rPr>
                <w:rFonts w:ascii="Century" w:hAnsi="Century" w:cs="Times New Roman"/>
              </w:rPr>
            </w:pPr>
            <w:r w:rsidRPr="005A008C">
              <w:rPr>
                <w:rFonts w:ascii="Century" w:hAnsi="Century" w:cs="Times New Roman"/>
              </w:rPr>
              <w:t>Cluster</w:t>
            </w:r>
          </w:p>
        </w:tc>
        <w:tc>
          <w:tcPr>
            <w:tcW w:w="1199" w:type="dxa"/>
            <w:tcBorders>
              <w:top w:val="single" w:sz="8" w:space="0" w:color="000000"/>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Variables </w:t>
            </w:r>
          </w:p>
        </w:tc>
        <w:tc>
          <w:tcPr>
            <w:tcW w:w="487" w:type="dxa"/>
            <w:tcBorders>
              <w:top w:val="single" w:sz="8" w:space="0" w:color="000000"/>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pH </w:t>
            </w:r>
          </w:p>
        </w:tc>
        <w:tc>
          <w:tcPr>
            <w:tcW w:w="752" w:type="dxa"/>
            <w:tcBorders>
              <w:top w:val="single" w:sz="8" w:space="0" w:color="000000"/>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Temp </w:t>
            </w:r>
          </w:p>
        </w:tc>
        <w:tc>
          <w:tcPr>
            <w:tcW w:w="850" w:type="dxa"/>
            <w:tcBorders>
              <w:top w:val="single" w:sz="8" w:space="0" w:color="000000"/>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TDS </w:t>
            </w:r>
          </w:p>
        </w:tc>
        <w:tc>
          <w:tcPr>
            <w:tcW w:w="850" w:type="dxa"/>
            <w:tcBorders>
              <w:top w:val="single" w:sz="8" w:space="0" w:color="000000"/>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EC </w:t>
            </w:r>
          </w:p>
        </w:tc>
        <w:tc>
          <w:tcPr>
            <w:tcW w:w="850" w:type="dxa"/>
            <w:tcBorders>
              <w:top w:val="single" w:sz="8" w:space="0" w:color="000000"/>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Ca</w:t>
            </w:r>
            <w:r w:rsidRPr="005A008C">
              <w:rPr>
                <w:rFonts w:ascii="Century" w:hAnsi="Century" w:cs="Times New Roman"/>
                <w:vertAlign w:val="superscript"/>
              </w:rPr>
              <w:t>2+</w:t>
            </w:r>
            <w:r w:rsidRPr="005A008C">
              <w:rPr>
                <w:rFonts w:ascii="Century" w:hAnsi="Century" w:cs="Times New Roman"/>
              </w:rPr>
              <w:t xml:space="preserve"> </w:t>
            </w:r>
          </w:p>
        </w:tc>
        <w:tc>
          <w:tcPr>
            <w:tcW w:w="728" w:type="dxa"/>
            <w:tcBorders>
              <w:top w:val="single" w:sz="8" w:space="0" w:color="000000"/>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Mg</w:t>
            </w:r>
            <w:r w:rsidRPr="005A008C">
              <w:rPr>
                <w:rFonts w:ascii="Century" w:hAnsi="Century" w:cs="Times New Roman"/>
                <w:vertAlign w:val="superscript"/>
              </w:rPr>
              <w:t>2+</w:t>
            </w:r>
            <w:r w:rsidRPr="005A008C">
              <w:rPr>
                <w:rFonts w:ascii="Century" w:hAnsi="Century" w:cs="Times New Roman"/>
              </w:rPr>
              <w:t xml:space="preserve"> </w:t>
            </w:r>
          </w:p>
        </w:tc>
        <w:tc>
          <w:tcPr>
            <w:tcW w:w="850" w:type="dxa"/>
            <w:tcBorders>
              <w:top w:val="single" w:sz="8" w:space="0" w:color="000000"/>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Na</w:t>
            </w:r>
            <w:r w:rsidRPr="005A008C">
              <w:rPr>
                <w:rFonts w:ascii="Century" w:hAnsi="Century" w:cs="Times New Roman"/>
                <w:vertAlign w:val="superscript"/>
              </w:rPr>
              <w:t>+</w:t>
            </w:r>
            <w:r w:rsidRPr="005A008C">
              <w:rPr>
                <w:rFonts w:ascii="Century" w:hAnsi="Century" w:cs="Times New Roman"/>
              </w:rPr>
              <w:t xml:space="preserve"> </w:t>
            </w:r>
          </w:p>
        </w:tc>
        <w:tc>
          <w:tcPr>
            <w:tcW w:w="728" w:type="dxa"/>
            <w:tcBorders>
              <w:top w:val="single" w:sz="8" w:space="0" w:color="000000"/>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K</w:t>
            </w:r>
            <w:r w:rsidRPr="005A008C">
              <w:rPr>
                <w:rFonts w:ascii="Century" w:hAnsi="Century" w:cs="Times New Roman"/>
                <w:vertAlign w:val="superscript"/>
              </w:rPr>
              <w:t>+</w:t>
            </w:r>
            <w:r w:rsidRPr="005A008C">
              <w:rPr>
                <w:rFonts w:ascii="Century" w:hAnsi="Century" w:cs="Times New Roman"/>
              </w:rPr>
              <w:t xml:space="preserve"> </w:t>
            </w:r>
          </w:p>
        </w:tc>
        <w:tc>
          <w:tcPr>
            <w:tcW w:w="850" w:type="dxa"/>
            <w:tcBorders>
              <w:top w:val="single" w:sz="8" w:space="0" w:color="000000"/>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HCO</w:t>
            </w:r>
            <w:r w:rsidRPr="005A008C">
              <w:rPr>
                <w:rFonts w:ascii="Century" w:hAnsi="Century" w:cs="Times New Roman"/>
                <w:vertAlign w:val="subscript"/>
              </w:rPr>
              <w:t>3</w:t>
            </w:r>
            <w:r w:rsidRPr="005A008C">
              <w:rPr>
                <w:rFonts w:ascii="Century" w:hAnsi="Century" w:cs="Times New Roman"/>
                <w:vertAlign w:val="superscript"/>
              </w:rPr>
              <w:t>-</w:t>
            </w:r>
            <w:r w:rsidRPr="005A008C">
              <w:rPr>
                <w:rFonts w:ascii="Century" w:hAnsi="Century" w:cs="Times New Roman"/>
              </w:rPr>
              <w:t xml:space="preserve"> </w:t>
            </w:r>
          </w:p>
        </w:tc>
        <w:tc>
          <w:tcPr>
            <w:tcW w:w="850" w:type="dxa"/>
            <w:tcBorders>
              <w:top w:val="single" w:sz="8" w:space="0" w:color="000000"/>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Cl</w:t>
            </w:r>
            <w:r w:rsidRPr="005A008C">
              <w:rPr>
                <w:rFonts w:ascii="Century" w:hAnsi="Century" w:cs="Times New Roman"/>
                <w:vertAlign w:val="superscript"/>
              </w:rPr>
              <w:t>-</w:t>
            </w:r>
            <w:r w:rsidRPr="005A008C">
              <w:rPr>
                <w:rFonts w:ascii="Century" w:hAnsi="Century" w:cs="Times New Roman"/>
              </w:rPr>
              <w:t xml:space="preserve"> </w:t>
            </w:r>
          </w:p>
        </w:tc>
        <w:tc>
          <w:tcPr>
            <w:tcW w:w="850" w:type="dxa"/>
            <w:tcBorders>
              <w:top w:val="single" w:sz="8" w:space="0" w:color="000000"/>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SO</w:t>
            </w:r>
            <w:r w:rsidRPr="005A008C">
              <w:rPr>
                <w:rFonts w:ascii="Century" w:hAnsi="Century" w:cs="Times New Roman"/>
                <w:vertAlign w:val="subscript"/>
              </w:rPr>
              <w:t>4</w:t>
            </w:r>
            <w:r w:rsidRPr="005A008C">
              <w:rPr>
                <w:rFonts w:ascii="Century" w:hAnsi="Century" w:cs="Times New Roman"/>
                <w:vertAlign w:val="superscript"/>
              </w:rPr>
              <w:t>2-</w:t>
            </w:r>
            <w:r w:rsidRPr="005A008C">
              <w:rPr>
                <w:rFonts w:ascii="Century" w:hAnsi="Century" w:cs="Times New Roman"/>
              </w:rPr>
              <w:t xml:space="preserve"> </w:t>
            </w:r>
          </w:p>
        </w:tc>
        <w:tc>
          <w:tcPr>
            <w:tcW w:w="1141" w:type="dxa"/>
            <w:tcBorders>
              <w:top w:val="single" w:sz="8" w:space="0" w:color="000000"/>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No of </w:t>
            </w:r>
          </w:p>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samples </w:t>
            </w:r>
          </w:p>
        </w:tc>
      </w:tr>
      <w:tr w:rsidR="002C7B35" w:rsidRPr="005A008C" w:rsidTr="00C73A2C">
        <w:trPr>
          <w:trHeight w:val="239"/>
          <w:jc w:val="center"/>
        </w:trPr>
        <w:tc>
          <w:tcPr>
            <w:tcW w:w="908" w:type="dxa"/>
            <w:tcBorders>
              <w:top w:val="single" w:sz="8" w:space="0" w:color="000000"/>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p>
        </w:tc>
        <w:tc>
          <w:tcPr>
            <w:tcW w:w="1199" w:type="dxa"/>
            <w:tcBorders>
              <w:top w:val="single" w:sz="8" w:space="0" w:color="000000"/>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Minimum </w:t>
            </w:r>
          </w:p>
        </w:tc>
        <w:tc>
          <w:tcPr>
            <w:tcW w:w="487"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6.6 </w:t>
            </w:r>
          </w:p>
        </w:tc>
        <w:tc>
          <w:tcPr>
            <w:tcW w:w="752"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17.1 </w:t>
            </w:r>
          </w:p>
        </w:tc>
        <w:tc>
          <w:tcPr>
            <w:tcW w:w="850" w:type="dxa"/>
            <w:tcBorders>
              <w:top w:val="single" w:sz="8" w:space="0" w:color="000000"/>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60.0 </w:t>
            </w:r>
          </w:p>
        </w:tc>
        <w:tc>
          <w:tcPr>
            <w:tcW w:w="850"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97.0 </w:t>
            </w:r>
          </w:p>
        </w:tc>
        <w:tc>
          <w:tcPr>
            <w:tcW w:w="850"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10.6 </w:t>
            </w:r>
          </w:p>
        </w:tc>
        <w:tc>
          <w:tcPr>
            <w:tcW w:w="728"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2.0 </w:t>
            </w:r>
          </w:p>
        </w:tc>
        <w:tc>
          <w:tcPr>
            <w:tcW w:w="850"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5.0 </w:t>
            </w:r>
          </w:p>
        </w:tc>
        <w:tc>
          <w:tcPr>
            <w:tcW w:w="728"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1.4 </w:t>
            </w:r>
          </w:p>
        </w:tc>
        <w:tc>
          <w:tcPr>
            <w:tcW w:w="850"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55.6 </w:t>
            </w:r>
          </w:p>
        </w:tc>
        <w:tc>
          <w:tcPr>
            <w:tcW w:w="850"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1.8 </w:t>
            </w:r>
          </w:p>
        </w:tc>
        <w:tc>
          <w:tcPr>
            <w:tcW w:w="850"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0.0 </w:t>
            </w:r>
          </w:p>
        </w:tc>
        <w:tc>
          <w:tcPr>
            <w:tcW w:w="1141" w:type="dxa"/>
            <w:tcBorders>
              <w:top w:val="single" w:sz="8" w:space="0" w:color="000000"/>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p>
        </w:tc>
      </w:tr>
      <w:tr w:rsidR="002C7B35" w:rsidRPr="005A008C" w:rsidTr="00C73A2C">
        <w:trPr>
          <w:trHeight w:val="239"/>
          <w:jc w:val="center"/>
        </w:trPr>
        <w:tc>
          <w:tcPr>
            <w:tcW w:w="908"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I </w:t>
            </w:r>
          </w:p>
        </w:tc>
        <w:tc>
          <w:tcPr>
            <w:tcW w:w="1199"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Maximum </w:t>
            </w:r>
          </w:p>
        </w:tc>
        <w:tc>
          <w:tcPr>
            <w:tcW w:w="487"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7.5 </w:t>
            </w:r>
          </w:p>
        </w:tc>
        <w:tc>
          <w:tcPr>
            <w:tcW w:w="752"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24.9 </w:t>
            </w:r>
          </w:p>
        </w:tc>
        <w:tc>
          <w:tcPr>
            <w:tcW w:w="850"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682.0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887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131.9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25.0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58.0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9.0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317.2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32.3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296.0 </w:t>
            </w:r>
          </w:p>
        </w:tc>
        <w:tc>
          <w:tcPr>
            <w:tcW w:w="1141"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22 </w:t>
            </w:r>
          </w:p>
        </w:tc>
      </w:tr>
      <w:tr w:rsidR="002C7B35" w:rsidRPr="005A008C" w:rsidTr="00C73A2C">
        <w:trPr>
          <w:trHeight w:val="239"/>
          <w:jc w:val="center"/>
        </w:trPr>
        <w:tc>
          <w:tcPr>
            <w:tcW w:w="908"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p>
        </w:tc>
        <w:tc>
          <w:tcPr>
            <w:tcW w:w="1199"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Mean </w:t>
            </w:r>
          </w:p>
        </w:tc>
        <w:tc>
          <w:tcPr>
            <w:tcW w:w="487"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7.0 </w:t>
            </w:r>
          </w:p>
        </w:tc>
        <w:tc>
          <w:tcPr>
            <w:tcW w:w="752"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20.8 </w:t>
            </w:r>
          </w:p>
        </w:tc>
        <w:tc>
          <w:tcPr>
            <w:tcW w:w="850"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214.6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331.2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43.2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9.0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16.1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3.7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169.1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10.7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28.6 </w:t>
            </w:r>
          </w:p>
        </w:tc>
        <w:tc>
          <w:tcPr>
            <w:tcW w:w="1141"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p>
        </w:tc>
      </w:tr>
      <w:tr w:rsidR="002C7B35" w:rsidRPr="005A008C" w:rsidTr="00C73A2C">
        <w:trPr>
          <w:trHeight w:val="239"/>
          <w:jc w:val="center"/>
        </w:trPr>
        <w:tc>
          <w:tcPr>
            <w:tcW w:w="908"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p>
        </w:tc>
        <w:tc>
          <w:tcPr>
            <w:tcW w:w="1199"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Std.Dev. </w:t>
            </w:r>
          </w:p>
        </w:tc>
        <w:tc>
          <w:tcPr>
            <w:tcW w:w="487"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0.2 </w:t>
            </w:r>
          </w:p>
        </w:tc>
        <w:tc>
          <w:tcPr>
            <w:tcW w:w="752"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2.1 </w:t>
            </w:r>
          </w:p>
        </w:tc>
        <w:tc>
          <w:tcPr>
            <w:tcW w:w="850"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149.0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212.0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29.4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6.3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12.0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2.1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79.8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9.3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64.3 </w:t>
            </w:r>
          </w:p>
        </w:tc>
        <w:tc>
          <w:tcPr>
            <w:tcW w:w="1141"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p>
        </w:tc>
      </w:tr>
      <w:tr w:rsidR="002C7B35" w:rsidRPr="005A008C" w:rsidTr="00C73A2C">
        <w:trPr>
          <w:trHeight w:val="239"/>
          <w:jc w:val="center"/>
        </w:trPr>
        <w:tc>
          <w:tcPr>
            <w:tcW w:w="908" w:type="dxa"/>
            <w:tcBorders>
              <w:top w:val="nil"/>
              <w:left w:val="nil"/>
              <w:bottom w:val="single" w:sz="8" w:space="0" w:color="000000"/>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p>
        </w:tc>
        <w:tc>
          <w:tcPr>
            <w:tcW w:w="1199" w:type="dxa"/>
            <w:tcBorders>
              <w:top w:val="nil"/>
              <w:left w:val="nil"/>
              <w:bottom w:val="single" w:sz="8" w:space="0" w:color="000000"/>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 </w:t>
            </w:r>
          </w:p>
        </w:tc>
        <w:tc>
          <w:tcPr>
            <w:tcW w:w="487"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p>
        </w:tc>
        <w:tc>
          <w:tcPr>
            <w:tcW w:w="752"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60.0 </w:t>
            </w:r>
          </w:p>
        </w:tc>
        <w:tc>
          <w:tcPr>
            <w:tcW w:w="728"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12.5 </w:t>
            </w: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28.9 </w:t>
            </w:r>
          </w:p>
        </w:tc>
        <w:tc>
          <w:tcPr>
            <w:tcW w:w="728"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5.1 </w:t>
            </w: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81.1 </w:t>
            </w: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5.1 </w:t>
            </w: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13.7 </w:t>
            </w:r>
          </w:p>
        </w:tc>
        <w:tc>
          <w:tcPr>
            <w:tcW w:w="1141" w:type="dxa"/>
            <w:tcBorders>
              <w:top w:val="nil"/>
              <w:left w:val="nil"/>
              <w:bottom w:val="single" w:sz="8" w:space="0" w:color="000000"/>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p>
        </w:tc>
      </w:tr>
      <w:tr w:rsidR="002C7B35" w:rsidRPr="005A008C" w:rsidTr="00C73A2C">
        <w:trPr>
          <w:trHeight w:val="239"/>
          <w:jc w:val="center"/>
        </w:trPr>
        <w:tc>
          <w:tcPr>
            <w:tcW w:w="908" w:type="dxa"/>
            <w:tcBorders>
              <w:top w:val="single" w:sz="8" w:space="0" w:color="000000"/>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p>
        </w:tc>
        <w:tc>
          <w:tcPr>
            <w:tcW w:w="1199" w:type="dxa"/>
            <w:tcBorders>
              <w:top w:val="single" w:sz="8" w:space="0" w:color="000000"/>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Minimum </w:t>
            </w:r>
          </w:p>
        </w:tc>
        <w:tc>
          <w:tcPr>
            <w:tcW w:w="487"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5.5 </w:t>
            </w:r>
          </w:p>
        </w:tc>
        <w:tc>
          <w:tcPr>
            <w:tcW w:w="752"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18.3 </w:t>
            </w:r>
          </w:p>
        </w:tc>
        <w:tc>
          <w:tcPr>
            <w:tcW w:w="850" w:type="dxa"/>
            <w:tcBorders>
              <w:top w:val="single" w:sz="8" w:space="0" w:color="000000"/>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26.0 </w:t>
            </w:r>
          </w:p>
        </w:tc>
        <w:tc>
          <w:tcPr>
            <w:tcW w:w="850"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42.0 </w:t>
            </w:r>
          </w:p>
        </w:tc>
        <w:tc>
          <w:tcPr>
            <w:tcW w:w="850"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4.2 </w:t>
            </w:r>
          </w:p>
        </w:tc>
        <w:tc>
          <w:tcPr>
            <w:tcW w:w="728"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1.0 </w:t>
            </w:r>
          </w:p>
        </w:tc>
        <w:tc>
          <w:tcPr>
            <w:tcW w:w="850"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1.9 </w:t>
            </w:r>
          </w:p>
        </w:tc>
        <w:tc>
          <w:tcPr>
            <w:tcW w:w="728"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0.3 </w:t>
            </w:r>
          </w:p>
        </w:tc>
        <w:tc>
          <w:tcPr>
            <w:tcW w:w="850"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21.5 </w:t>
            </w:r>
          </w:p>
        </w:tc>
        <w:tc>
          <w:tcPr>
            <w:tcW w:w="850"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1.0 </w:t>
            </w:r>
          </w:p>
        </w:tc>
        <w:tc>
          <w:tcPr>
            <w:tcW w:w="850"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0.0 </w:t>
            </w:r>
          </w:p>
        </w:tc>
        <w:tc>
          <w:tcPr>
            <w:tcW w:w="1141" w:type="dxa"/>
            <w:tcBorders>
              <w:top w:val="single" w:sz="8" w:space="0" w:color="000000"/>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p>
        </w:tc>
      </w:tr>
      <w:tr w:rsidR="002C7B35" w:rsidRPr="005A008C" w:rsidTr="00C73A2C">
        <w:trPr>
          <w:trHeight w:val="239"/>
          <w:jc w:val="center"/>
        </w:trPr>
        <w:tc>
          <w:tcPr>
            <w:tcW w:w="908"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II </w:t>
            </w:r>
          </w:p>
        </w:tc>
        <w:tc>
          <w:tcPr>
            <w:tcW w:w="1199"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Maximum </w:t>
            </w:r>
          </w:p>
        </w:tc>
        <w:tc>
          <w:tcPr>
            <w:tcW w:w="487"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6.9 </w:t>
            </w:r>
          </w:p>
        </w:tc>
        <w:tc>
          <w:tcPr>
            <w:tcW w:w="752"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28.0 </w:t>
            </w:r>
          </w:p>
        </w:tc>
        <w:tc>
          <w:tcPr>
            <w:tcW w:w="850"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1019.0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1559.0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166.0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62.0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212.0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26.0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482.1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186.2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217.9 </w:t>
            </w:r>
          </w:p>
        </w:tc>
        <w:tc>
          <w:tcPr>
            <w:tcW w:w="1141"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31 </w:t>
            </w:r>
          </w:p>
        </w:tc>
      </w:tr>
      <w:tr w:rsidR="002C7B35" w:rsidRPr="005A008C" w:rsidTr="00C73A2C">
        <w:trPr>
          <w:trHeight w:val="239"/>
          <w:jc w:val="center"/>
        </w:trPr>
        <w:tc>
          <w:tcPr>
            <w:tcW w:w="908"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p>
        </w:tc>
        <w:tc>
          <w:tcPr>
            <w:tcW w:w="1199"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Mean </w:t>
            </w:r>
          </w:p>
        </w:tc>
        <w:tc>
          <w:tcPr>
            <w:tcW w:w="487"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6.5 </w:t>
            </w:r>
          </w:p>
        </w:tc>
        <w:tc>
          <w:tcPr>
            <w:tcW w:w="752"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23.1 </w:t>
            </w:r>
          </w:p>
        </w:tc>
        <w:tc>
          <w:tcPr>
            <w:tcW w:w="850"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437.9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676.2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63.7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18.2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48.8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4.8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231.6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56.2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64.3 </w:t>
            </w:r>
          </w:p>
        </w:tc>
        <w:tc>
          <w:tcPr>
            <w:tcW w:w="1141"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p>
        </w:tc>
      </w:tr>
      <w:tr w:rsidR="002C7B35" w:rsidRPr="005A008C" w:rsidTr="00C73A2C">
        <w:trPr>
          <w:trHeight w:val="239"/>
          <w:jc w:val="center"/>
        </w:trPr>
        <w:tc>
          <w:tcPr>
            <w:tcW w:w="908"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p>
        </w:tc>
        <w:tc>
          <w:tcPr>
            <w:tcW w:w="1199"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Std.Dev. </w:t>
            </w:r>
          </w:p>
        </w:tc>
        <w:tc>
          <w:tcPr>
            <w:tcW w:w="487"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0.3 </w:t>
            </w:r>
          </w:p>
        </w:tc>
        <w:tc>
          <w:tcPr>
            <w:tcW w:w="752"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2.2 </w:t>
            </w:r>
          </w:p>
        </w:tc>
        <w:tc>
          <w:tcPr>
            <w:tcW w:w="850"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252.2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393.0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41.6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13.3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42.6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5.9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117.4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59.2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69.7 </w:t>
            </w:r>
          </w:p>
        </w:tc>
        <w:tc>
          <w:tcPr>
            <w:tcW w:w="1141"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p>
        </w:tc>
      </w:tr>
      <w:tr w:rsidR="002C7B35" w:rsidRPr="005A008C" w:rsidTr="00C73A2C">
        <w:trPr>
          <w:trHeight w:val="239"/>
          <w:jc w:val="center"/>
        </w:trPr>
        <w:tc>
          <w:tcPr>
            <w:tcW w:w="908" w:type="dxa"/>
            <w:tcBorders>
              <w:top w:val="nil"/>
              <w:left w:val="nil"/>
              <w:bottom w:val="single" w:sz="8" w:space="0" w:color="000000"/>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p>
        </w:tc>
        <w:tc>
          <w:tcPr>
            <w:tcW w:w="1199" w:type="dxa"/>
            <w:tcBorders>
              <w:top w:val="nil"/>
              <w:left w:val="nil"/>
              <w:bottom w:val="single" w:sz="8" w:space="0" w:color="000000"/>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 </w:t>
            </w:r>
          </w:p>
        </w:tc>
        <w:tc>
          <w:tcPr>
            <w:tcW w:w="487"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p>
        </w:tc>
        <w:tc>
          <w:tcPr>
            <w:tcW w:w="752"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47.0 </w:t>
            </w:r>
          </w:p>
        </w:tc>
        <w:tc>
          <w:tcPr>
            <w:tcW w:w="728"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13.4 </w:t>
            </w: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36.0 </w:t>
            </w:r>
          </w:p>
        </w:tc>
        <w:tc>
          <w:tcPr>
            <w:tcW w:w="728"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3.5 </w:t>
            </w: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65.8 </w:t>
            </w: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16.0 </w:t>
            </w: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18.3 </w:t>
            </w:r>
          </w:p>
        </w:tc>
        <w:tc>
          <w:tcPr>
            <w:tcW w:w="1141" w:type="dxa"/>
            <w:tcBorders>
              <w:top w:val="nil"/>
              <w:left w:val="nil"/>
              <w:bottom w:val="single" w:sz="8" w:space="0" w:color="000000"/>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p>
        </w:tc>
      </w:tr>
      <w:tr w:rsidR="002C7B35" w:rsidRPr="005A008C" w:rsidTr="00C73A2C">
        <w:trPr>
          <w:trHeight w:val="239"/>
          <w:jc w:val="center"/>
        </w:trPr>
        <w:tc>
          <w:tcPr>
            <w:tcW w:w="908"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p>
        </w:tc>
        <w:tc>
          <w:tcPr>
            <w:tcW w:w="1199"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Minimum </w:t>
            </w:r>
          </w:p>
        </w:tc>
        <w:tc>
          <w:tcPr>
            <w:tcW w:w="487"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6.3 </w:t>
            </w:r>
          </w:p>
        </w:tc>
        <w:tc>
          <w:tcPr>
            <w:tcW w:w="752"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21.7 </w:t>
            </w:r>
          </w:p>
        </w:tc>
        <w:tc>
          <w:tcPr>
            <w:tcW w:w="850"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418.0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640.0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9.0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8.4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6.0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0.5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294.0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6.0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2.0 </w:t>
            </w:r>
          </w:p>
        </w:tc>
        <w:tc>
          <w:tcPr>
            <w:tcW w:w="1141"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p>
        </w:tc>
      </w:tr>
      <w:tr w:rsidR="002C7B35" w:rsidRPr="005A008C" w:rsidTr="00C73A2C">
        <w:trPr>
          <w:trHeight w:val="239"/>
          <w:jc w:val="center"/>
        </w:trPr>
        <w:tc>
          <w:tcPr>
            <w:tcW w:w="908"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III </w:t>
            </w:r>
          </w:p>
        </w:tc>
        <w:tc>
          <w:tcPr>
            <w:tcW w:w="1199"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Maximum </w:t>
            </w:r>
          </w:p>
        </w:tc>
        <w:tc>
          <w:tcPr>
            <w:tcW w:w="487"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8.0 </w:t>
            </w:r>
          </w:p>
        </w:tc>
        <w:tc>
          <w:tcPr>
            <w:tcW w:w="752"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28.5 </w:t>
            </w:r>
          </w:p>
        </w:tc>
        <w:tc>
          <w:tcPr>
            <w:tcW w:w="850"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1766.0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2943.0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285.0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124.0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420.0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39.0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1002.0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443.0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625.0 </w:t>
            </w:r>
          </w:p>
        </w:tc>
        <w:tc>
          <w:tcPr>
            <w:tcW w:w="1141"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20 </w:t>
            </w:r>
          </w:p>
        </w:tc>
      </w:tr>
      <w:tr w:rsidR="002C7B35" w:rsidRPr="005A008C" w:rsidTr="00C73A2C">
        <w:trPr>
          <w:trHeight w:val="239"/>
          <w:jc w:val="center"/>
        </w:trPr>
        <w:tc>
          <w:tcPr>
            <w:tcW w:w="908"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p>
        </w:tc>
        <w:tc>
          <w:tcPr>
            <w:tcW w:w="1199"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Mean </w:t>
            </w:r>
          </w:p>
        </w:tc>
        <w:tc>
          <w:tcPr>
            <w:tcW w:w="487"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7.2 </w:t>
            </w:r>
          </w:p>
        </w:tc>
        <w:tc>
          <w:tcPr>
            <w:tcW w:w="752"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25.5 </w:t>
            </w:r>
          </w:p>
        </w:tc>
        <w:tc>
          <w:tcPr>
            <w:tcW w:w="850"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999.7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1523.2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115.2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49.5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134.6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13.3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577.9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128.1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115.4 </w:t>
            </w:r>
          </w:p>
        </w:tc>
        <w:tc>
          <w:tcPr>
            <w:tcW w:w="1141"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p>
        </w:tc>
      </w:tr>
      <w:tr w:rsidR="002C7B35" w:rsidRPr="005A008C" w:rsidTr="00C73A2C">
        <w:trPr>
          <w:trHeight w:val="239"/>
          <w:jc w:val="center"/>
        </w:trPr>
        <w:tc>
          <w:tcPr>
            <w:tcW w:w="908"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p>
        </w:tc>
        <w:tc>
          <w:tcPr>
            <w:tcW w:w="1199"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Std.Dev. </w:t>
            </w:r>
          </w:p>
        </w:tc>
        <w:tc>
          <w:tcPr>
            <w:tcW w:w="487"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0.5 </w:t>
            </w:r>
          </w:p>
        </w:tc>
        <w:tc>
          <w:tcPr>
            <w:tcW w:w="752"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1.7 </w:t>
            </w:r>
          </w:p>
        </w:tc>
        <w:tc>
          <w:tcPr>
            <w:tcW w:w="850"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430.8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678.6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70.4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27.3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105.8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12.6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164.9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121.9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153.6 </w:t>
            </w:r>
          </w:p>
        </w:tc>
        <w:tc>
          <w:tcPr>
            <w:tcW w:w="1141"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p>
        </w:tc>
      </w:tr>
      <w:tr w:rsidR="002C7B35" w:rsidRPr="005A008C" w:rsidTr="00C73A2C">
        <w:trPr>
          <w:trHeight w:val="239"/>
          <w:jc w:val="center"/>
        </w:trPr>
        <w:tc>
          <w:tcPr>
            <w:tcW w:w="908" w:type="dxa"/>
            <w:tcBorders>
              <w:top w:val="nil"/>
              <w:left w:val="nil"/>
              <w:bottom w:val="single" w:sz="8" w:space="0" w:color="000000"/>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p>
        </w:tc>
        <w:tc>
          <w:tcPr>
            <w:tcW w:w="1199" w:type="dxa"/>
            <w:tcBorders>
              <w:top w:val="nil"/>
              <w:left w:val="nil"/>
              <w:bottom w:val="single" w:sz="8" w:space="0" w:color="000000"/>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 </w:t>
            </w:r>
          </w:p>
        </w:tc>
        <w:tc>
          <w:tcPr>
            <w:tcW w:w="487"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p>
        </w:tc>
        <w:tc>
          <w:tcPr>
            <w:tcW w:w="752"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36.9 </w:t>
            </w:r>
          </w:p>
        </w:tc>
        <w:tc>
          <w:tcPr>
            <w:tcW w:w="728"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15.8 </w:t>
            </w: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43.1 </w:t>
            </w:r>
          </w:p>
        </w:tc>
        <w:tc>
          <w:tcPr>
            <w:tcW w:w="728"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4.3 </w:t>
            </w: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70.4 </w:t>
            </w: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15.6 </w:t>
            </w: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14.1 </w:t>
            </w:r>
          </w:p>
        </w:tc>
        <w:tc>
          <w:tcPr>
            <w:tcW w:w="1141" w:type="dxa"/>
            <w:tcBorders>
              <w:top w:val="nil"/>
              <w:left w:val="nil"/>
              <w:bottom w:val="single" w:sz="8" w:space="0" w:color="000000"/>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p>
        </w:tc>
      </w:tr>
      <w:tr w:rsidR="002C7B35" w:rsidRPr="005A008C" w:rsidTr="00C73A2C">
        <w:trPr>
          <w:trHeight w:val="239"/>
          <w:jc w:val="center"/>
        </w:trPr>
        <w:tc>
          <w:tcPr>
            <w:tcW w:w="908"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p>
        </w:tc>
        <w:tc>
          <w:tcPr>
            <w:tcW w:w="1199"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Minimum </w:t>
            </w:r>
          </w:p>
        </w:tc>
        <w:tc>
          <w:tcPr>
            <w:tcW w:w="487"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6.4 </w:t>
            </w:r>
          </w:p>
        </w:tc>
        <w:tc>
          <w:tcPr>
            <w:tcW w:w="752"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23.0 </w:t>
            </w:r>
          </w:p>
        </w:tc>
        <w:tc>
          <w:tcPr>
            <w:tcW w:w="850"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922.0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1536.0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75.0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80.0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29.0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225.0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16.0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484.0 </w:t>
            </w:r>
          </w:p>
        </w:tc>
        <w:tc>
          <w:tcPr>
            <w:tcW w:w="1141"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p>
        </w:tc>
      </w:tr>
      <w:tr w:rsidR="002C7B35" w:rsidRPr="005A008C" w:rsidTr="00C73A2C">
        <w:trPr>
          <w:trHeight w:val="239"/>
          <w:jc w:val="center"/>
        </w:trPr>
        <w:tc>
          <w:tcPr>
            <w:tcW w:w="908"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IV </w:t>
            </w:r>
          </w:p>
        </w:tc>
        <w:tc>
          <w:tcPr>
            <w:tcW w:w="1199"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Maximum </w:t>
            </w:r>
          </w:p>
        </w:tc>
        <w:tc>
          <w:tcPr>
            <w:tcW w:w="487"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7.7 </w:t>
            </w:r>
          </w:p>
        </w:tc>
        <w:tc>
          <w:tcPr>
            <w:tcW w:w="752"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29.0 </w:t>
            </w:r>
          </w:p>
        </w:tc>
        <w:tc>
          <w:tcPr>
            <w:tcW w:w="850"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3172.0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4853.0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398.0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222.0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523.0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44.0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652.0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701.0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2039.0 </w:t>
            </w:r>
          </w:p>
        </w:tc>
        <w:tc>
          <w:tcPr>
            <w:tcW w:w="1141"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12 </w:t>
            </w:r>
          </w:p>
        </w:tc>
      </w:tr>
      <w:tr w:rsidR="002C7B35" w:rsidRPr="005A008C" w:rsidTr="00C73A2C">
        <w:trPr>
          <w:trHeight w:val="239"/>
          <w:jc w:val="center"/>
        </w:trPr>
        <w:tc>
          <w:tcPr>
            <w:tcW w:w="908"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p>
        </w:tc>
        <w:tc>
          <w:tcPr>
            <w:tcW w:w="1199"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Mean </w:t>
            </w:r>
          </w:p>
        </w:tc>
        <w:tc>
          <w:tcPr>
            <w:tcW w:w="487"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7.1 </w:t>
            </w:r>
          </w:p>
        </w:tc>
        <w:tc>
          <w:tcPr>
            <w:tcW w:w="752"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26.6 </w:t>
            </w:r>
          </w:p>
        </w:tc>
        <w:tc>
          <w:tcPr>
            <w:tcW w:w="850"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1653.1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2606.3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252.6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143.1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210.3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15.3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381.1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265.7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941.7 </w:t>
            </w:r>
          </w:p>
        </w:tc>
        <w:tc>
          <w:tcPr>
            <w:tcW w:w="1141"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p>
        </w:tc>
      </w:tr>
      <w:tr w:rsidR="002C7B35" w:rsidRPr="005A008C" w:rsidTr="00C73A2C">
        <w:trPr>
          <w:trHeight w:val="239"/>
          <w:jc w:val="center"/>
        </w:trPr>
        <w:tc>
          <w:tcPr>
            <w:tcW w:w="908"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p>
        </w:tc>
        <w:tc>
          <w:tcPr>
            <w:tcW w:w="1199"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Std.Dev. </w:t>
            </w:r>
          </w:p>
        </w:tc>
        <w:tc>
          <w:tcPr>
            <w:tcW w:w="487"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0.4 </w:t>
            </w:r>
          </w:p>
        </w:tc>
        <w:tc>
          <w:tcPr>
            <w:tcW w:w="752"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1.6 </w:t>
            </w:r>
          </w:p>
        </w:tc>
        <w:tc>
          <w:tcPr>
            <w:tcW w:w="850"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652.6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1079.5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114.0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39.8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181.6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13.5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111.7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256.4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437.8 </w:t>
            </w:r>
          </w:p>
        </w:tc>
        <w:tc>
          <w:tcPr>
            <w:tcW w:w="1141"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p>
        </w:tc>
      </w:tr>
      <w:tr w:rsidR="002C7B35" w:rsidRPr="005A008C" w:rsidTr="00C73A2C">
        <w:trPr>
          <w:trHeight w:val="239"/>
          <w:jc w:val="center"/>
        </w:trPr>
        <w:tc>
          <w:tcPr>
            <w:tcW w:w="908" w:type="dxa"/>
            <w:tcBorders>
              <w:top w:val="nil"/>
              <w:left w:val="nil"/>
              <w:bottom w:val="single" w:sz="8" w:space="0" w:color="000000"/>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p>
        </w:tc>
        <w:tc>
          <w:tcPr>
            <w:tcW w:w="1199" w:type="dxa"/>
            <w:tcBorders>
              <w:top w:val="nil"/>
              <w:left w:val="nil"/>
              <w:bottom w:val="single" w:sz="8" w:space="0" w:color="000000"/>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 </w:t>
            </w:r>
          </w:p>
        </w:tc>
        <w:tc>
          <w:tcPr>
            <w:tcW w:w="487"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p>
        </w:tc>
        <w:tc>
          <w:tcPr>
            <w:tcW w:w="752"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40.7 </w:t>
            </w:r>
          </w:p>
        </w:tc>
        <w:tc>
          <w:tcPr>
            <w:tcW w:w="728"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23.0 </w:t>
            </w: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33.8 </w:t>
            </w:r>
          </w:p>
        </w:tc>
        <w:tc>
          <w:tcPr>
            <w:tcW w:w="728"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2.5 </w:t>
            </w: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24.0 </w:t>
            </w: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16.7 </w:t>
            </w: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59.3 </w:t>
            </w:r>
          </w:p>
        </w:tc>
        <w:tc>
          <w:tcPr>
            <w:tcW w:w="1141" w:type="dxa"/>
            <w:tcBorders>
              <w:top w:val="nil"/>
              <w:left w:val="nil"/>
              <w:bottom w:val="single" w:sz="8" w:space="0" w:color="000000"/>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p>
        </w:tc>
      </w:tr>
      <w:tr w:rsidR="002C7B35" w:rsidRPr="005A008C" w:rsidTr="00C73A2C">
        <w:trPr>
          <w:trHeight w:val="239"/>
          <w:jc w:val="center"/>
        </w:trPr>
        <w:tc>
          <w:tcPr>
            <w:tcW w:w="908" w:type="dxa"/>
            <w:tcBorders>
              <w:top w:val="single" w:sz="8" w:space="0" w:color="000000"/>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p>
        </w:tc>
        <w:tc>
          <w:tcPr>
            <w:tcW w:w="1199" w:type="dxa"/>
            <w:tcBorders>
              <w:top w:val="single" w:sz="8" w:space="0" w:color="000000"/>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Minimum </w:t>
            </w:r>
          </w:p>
        </w:tc>
        <w:tc>
          <w:tcPr>
            <w:tcW w:w="487"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6.7 </w:t>
            </w:r>
          </w:p>
        </w:tc>
        <w:tc>
          <w:tcPr>
            <w:tcW w:w="752"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24.9 </w:t>
            </w:r>
          </w:p>
        </w:tc>
        <w:tc>
          <w:tcPr>
            <w:tcW w:w="850" w:type="dxa"/>
            <w:tcBorders>
              <w:top w:val="single" w:sz="8" w:space="0" w:color="000000"/>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3019.0 </w:t>
            </w:r>
          </w:p>
        </w:tc>
        <w:tc>
          <w:tcPr>
            <w:tcW w:w="850"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4647.0 </w:t>
            </w:r>
          </w:p>
        </w:tc>
        <w:tc>
          <w:tcPr>
            <w:tcW w:w="850"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82.0 </w:t>
            </w:r>
          </w:p>
        </w:tc>
        <w:tc>
          <w:tcPr>
            <w:tcW w:w="728"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82.7 </w:t>
            </w:r>
          </w:p>
        </w:tc>
        <w:tc>
          <w:tcPr>
            <w:tcW w:w="850"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640.0 </w:t>
            </w:r>
          </w:p>
        </w:tc>
        <w:tc>
          <w:tcPr>
            <w:tcW w:w="728"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5.0 </w:t>
            </w:r>
          </w:p>
        </w:tc>
        <w:tc>
          <w:tcPr>
            <w:tcW w:w="850"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231.0 </w:t>
            </w:r>
          </w:p>
        </w:tc>
        <w:tc>
          <w:tcPr>
            <w:tcW w:w="850"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752.3 </w:t>
            </w:r>
          </w:p>
        </w:tc>
        <w:tc>
          <w:tcPr>
            <w:tcW w:w="850" w:type="dxa"/>
            <w:tcBorders>
              <w:top w:val="single" w:sz="8" w:space="0" w:color="000000"/>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714.5 </w:t>
            </w:r>
          </w:p>
        </w:tc>
        <w:tc>
          <w:tcPr>
            <w:tcW w:w="1141" w:type="dxa"/>
            <w:tcBorders>
              <w:top w:val="single" w:sz="8" w:space="0" w:color="000000"/>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p>
        </w:tc>
      </w:tr>
      <w:tr w:rsidR="002C7B35" w:rsidRPr="005A008C" w:rsidTr="00C73A2C">
        <w:trPr>
          <w:trHeight w:val="239"/>
          <w:jc w:val="center"/>
        </w:trPr>
        <w:tc>
          <w:tcPr>
            <w:tcW w:w="908"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V </w:t>
            </w:r>
          </w:p>
        </w:tc>
        <w:tc>
          <w:tcPr>
            <w:tcW w:w="1199"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Maximum </w:t>
            </w:r>
          </w:p>
        </w:tc>
        <w:tc>
          <w:tcPr>
            <w:tcW w:w="487"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7.8 </w:t>
            </w:r>
          </w:p>
        </w:tc>
        <w:tc>
          <w:tcPr>
            <w:tcW w:w="752"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28.4 </w:t>
            </w:r>
          </w:p>
        </w:tc>
        <w:tc>
          <w:tcPr>
            <w:tcW w:w="850"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6474.0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9970.0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1002.0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289.0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1562.0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110.0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1110.0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1901.0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2540.0 </w:t>
            </w:r>
          </w:p>
        </w:tc>
        <w:tc>
          <w:tcPr>
            <w:tcW w:w="1141"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7 </w:t>
            </w:r>
          </w:p>
        </w:tc>
      </w:tr>
      <w:tr w:rsidR="002C7B35" w:rsidRPr="005A008C" w:rsidTr="00C73A2C">
        <w:trPr>
          <w:trHeight w:val="239"/>
          <w:jc w:val="center"/>
        </w:trPr>
        <w:tc>
          <w:tcPr>
            <w:tcW w:w="908"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p>
        </w:tc>
        <w:tc>
          <w:tcPr>
            <w:tcW w:w="1199"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Mean </w:t>
            </w:r>
          </w:p>
        </w:tc>
        <w:tc>
          <w:tcPr>
            <w:tcW w:w="487"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7.1 </w:t>
            </w:r>
          </w:p>
        </w:tc>
        <w:tc>
          <w:tcPr>
            <w:tcW w:w="752"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26.8 </w:t>
            </w:r>
          </w:p>
        </w:tc>
        <w:tc>
          <w:tcPr>
            <w:tcW w:w="850"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4739.1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7526.4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408.1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201.9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976.7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36.7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545.6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1345.7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1552.0 </w:t>
            </w:r>
          </w:p>
        </w:tc>
        <w:tc>
          <w:tcPr>
            <w:tcW w:w="1141"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p>
        </w:tc>
      </w:tr>
      <w:tr w:rsidR="002C7B35" w:rsidRPr="005A008C" w:rsidTr="00C73A2C">
        <w:trPr>
          <w:trHeight w:val="239"/>
          <w:jc w:val="center"/>
        </w:trPr>
        <w:tc>
          <w:tcPr>
            <w:tcW w:w="908"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p>
        </w:tc>
        <w:tc>
          <w:tcPr>
            <w:tcW w:w="1199" w:type="dxa"/>
            <w:tcBorders>
              <w:top w:val="nil"/>
              <w:left w:val="nil"/>
              <w:bottom w:val="nil"/>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Std.Dev. </w:t>
            </w:r>
          </w:p>
        </w:tc>
        <w:tc>
          <w:tcPr>
            <w:tcW w:w="487"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0.4 </w:t>
            </w:r>
          </w:p>
        </w:tc>
        <w:tc>
          <w:tcPr>
            <w:tcW w:w="752"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1.2 </w:t>
            </w:r>
          </w:p>
        </w:tc>
        <w:tc>
          <w:tcPr>
            <w:tcW w:w="850"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1277.6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2036.1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308.3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77.5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290.5 </w:t>
            </w:r>
          </w:p>
        </w:tc>
        <w:tc>
          <w:tcPr>
            <w:tcW w:w="728"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39.7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279.6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372.5 </w:t>
            </w:r>
          </w:p>
        </w:tc>
        <w:tc>
          <w:tcPr>
            <w:tcW w:w="850" w:type="dxa"/>
            <w:tcBorders>
              <w:top w:val="nil"/>
              <w:left w:val="nil"/>
              <w:bottom w:val="nil"/>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751.5 </w:t>
            </w:r>
          </w:p>
        </w:tc>
        <w:tc>
          <w:tcPr>
            <w:tcW w:w="1141" w:type="dxa"/>
            <w:tcBorders>
              <w:top w:val="nil"/>
              <w:left w:val="nil"/>
              <w:bottom w:val="nil"/>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p>
        </w:tc>
      </w:tr>
      <w:tr w:rsidR="002C7B35" w:rsidRPr="005A008C" w:rsidTr="00C73A2C">
        <w:trPr>
          <w:trHeight w:val="239"/>
          <w:jc w:val="center"/>
        </w:trPr>
        <w:tc>
          <w:tcPr>
            <w:tcW w:w="908" w:type="dxa"/>
            <w:tcBorders>
              <w:top w:val="nil"/>
              <w:left w:val="nil"/>
              <w:bottom w:val="single" w:sz="8" w:space="0" w:color="000000"/>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p>
        </w:tc>
        <w:tc>
          <w:tcPr>
            <w:tcW w:w="1199" w:type="dxa"/>
            <w:tcBorders>
              <w:top w:val="nil"/>
              <w:left w:val="nil"/>
              <w:bottom w:val="single" w:sz="8" w:space="0" w:color="000000"/>
              <w:right w:val="nil"/>
            </w:tcBorders>
            <w:shd w:val="clear" w:color="auto" w:fill="auto"/>
            <w:tcMar>
              <w:top w:w="15" w:type="dxa"/>
              <w:left w:w="75" w:type="dxa"/>
              <w:bottom w:w="0" w:type="dxa"/>
              <w:right w:w="75" w:type="dxa"/>
            </w:tcMar>
            <w:vAlign w:val="bottom"/>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 </w:t>
            </w:r>
          </w:p>
        </w:tc>
        <w:tc>
          <w:tcPr>
            <w:tcW w:w="487"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p>
        </w:tc>
        <w:tc>
          <w:tcPr>
            <w:tcW w:w="752"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25.1 </w:t>
            </w:r>
          </w:p>
        </w:tc>
        <w:tc>
          <w:tcPr>
            <w:tcW w:w="728"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12.4 </w:t>
            </w: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60.2 </w:t>
            </w:r>
          </w:p>
        </w:tc>
        <w:tc>
          <w:tcPr>
            <w:tcW w:w="728"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2.3 </w:t>
            </w: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15.8 </w:t>
            </w: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39.1 </w:t>
            </w:r>
          </w:p>
        </w:tc>
        <w:tc>
          <w:tcPr>
            <w:tcW w:w="850" w:type="dxa"/>
            <w:tcBorders>
              <w:top w:val="nil"/>
              <w:left w:val="nil"/>
              <w:bottom w:val="single" w:sz="8" w:space="0" w:color="000000"/>
              <w:right w:val="nil"/>
            </w:tcBorders>
            <w:shd w:val="clear" w:color="auto" w:fill="auto"/>
            <w:tcMar>
              <w:top w:w="15" w:type="dxa"/>
              <w:left w:w="75" w:type="dxa"/>
              <w:bottom w:w="0" w:type="dxa"/>
              <w:right w:w="75" w:type="dxa"/>
            </w:tcMar>
            <w:vAlign w:val="center"/>
            <w:hideMark/>
          </w:tcPr>
          <w:p w:rsidR="002C7B35" w:rsidRPr="005A008C" w:rsidRDefault="002C7B35" w:rsidP="00EC784C">
            <w:pPr>
              <w:spacing w:after="0" w:line="240" w:lineRule="auto"/>
              <w:jc w:val="both"/>
              <w:rPr>
                <w:rFonts w:ascii="Century" w:hAnsi="Century" w:cs="Times New Roman"/>
              </w:rPr>
            </w:pPr>
            <w:r w:rsidRPr="005A008C">
              <w:rPr>
                <w:rFonts w:ascii="Century" w:hAnsi="Century" w:cs="Times New Roman"/>
              </w:rPr>
              <w:t xml:space="preserve">45.1 </w:t>
            </w:r>
          </w:p>
        </w:tc>
        <w:tc>
          <w:tcPr>
            <w:tcW w:w="1141" w:type="dxa"/>
            <w:tcBorders>
              <w:top w:val="nil"/>
              <w:left w:val="nil"/>
              <w:bottom w:val="single" w:sz="8" w:space="0" w:color="000000"/>
              <w:right w:val="nil"/>
            </w:tcBorders>
            <w:shd w:val="clear" w:color="auto" w:fill="auto"/>
            <w:tcMar>
              <w:top w:w="15" w:type="dxa"/>
              <w:left w:w="75" w:type="dxa"/>
              <w:bottom w:w="0" w:type="dxa"/>
              <w:right w:w="75" w:type="dxa"/>
            </w:tcMar>
            <w:hideMark/>
          </w:tcPr>
          <w:p w:rsidR="002C7B35" w:rsidRPr="005A008C" w:rsidRDefault="002C7B35" w:rsidP="00EC784C">
            <w:pPr>
              <w:spacing w:after="0" w:line="240" w:lineRule="auto"/>
              <w:jc w:val="both"/>
              <w:rPr>
                <w:rFonts w:ascii="Century" w:hAnsi="Century" w:cs="Times New Roman"/>
              </w:rPr>
            </w:pPr>
          </w:p>
        </w:tc>
      </w:tr>
    </w:tbl>
    <w:p w:rsidR="002C7B35" w:rsidRPr="005A008C" w:rsidRDefault="002C7B35" w:rsidP="002C7B35">
      <w:pPr>
        <w:spacing w:after="0" w:line="240" w:lineRule="auto"/>
        <w:jc w:val="both"/>
        <w:rPr>
          <w:rFonts w:ascii="Century" w:hAnsi="Century" w:cs="Times New Roman"/>
          <w:sz w:val="24"/>
          <w:szCs w:val="24"/>
        </w:rPr>
      </w:pPr>
    </w:p>
    <w:p w:rsidR="002C7B35" w:rsidRPr="005A008C" w:rsidRDefault="002C7B35" w:rsidP="002C7B35">
      <w:pPr>
        <w:spacing w:line="480" w:lineRule="auto"/>
        <w:jc w:val="both"/>
        <w:rPr>
          <w:rFonts w:ascii="Century" w:hAnsi="Century" w:cs="Times New Roman"/>
          <w:sz w:val="24"/>
          <w:szCs w:val="24"/>
        </w:rPr>
        <w:sectPr w:rsidR="002C7B35" w:rsidRPr="005A008C" w:rsidSect="00EC784C">
          <w:pgSz w:w="15840" w:h="12240" w:orient="landscape"/>
          <w:pgMar w:top="1440" w:right="1440" w:bottom="1440" w:left="1440" w:header="720" w:footer="720" w:gutter="0"/>
          <w:cols w:space="720"/>
          <w:docGrid w:linePitch="360"/>
        </w:sectPr>
      </w:pPr>
    </w:p>
    <w:p w:rsidR="00EC1752" w:rsidRPr="005A008C" w:rsidRDefault="00EC1752" w:rsidP="00EC1752">
      <w:pPr>
        <w:spacing w:after="0" w:line="480" w:lineRule="auto"/>
        <w:jc w:val="both"/>
        <w:rPr>
          <w:rFonts w:ascii="Century" w:hAnsi="Century" w:cs="Times New Roman"/>
          <w:sz w:val="24"/>
          <w:szCs w:val="24"/>
        </w:rPr>
      </w:pPr>
      <w:r w:rsidRPr="005A008C">
        <w:rPr>
          <w:rFonts w:ascii="Century" w:hAnsi="Century" w:cs="Times New Roman"/>
          <w:sz w:val="24"/>
          <w:szCs w:val="24"/>
        </w:rPr>
        <w:lastRenderedPageBreak/>
        <w:t>CIV is comprised of 12 samples that have been largely collected from the sedimentary terrain. Two samples of this cluster are associated with dry stream beds in the southern half of the basement terrain. In CIV, the mean EC or TDS is high (mean EC, 2606.3 µS/cm or mean TDS, 1728.0 mg/l) and characterized by higher proportion of Ca</w:t>
      </w:r>
      <w:r w:rsidRPr="005A008C">
        <w:rPr>
          <w:rFonts w:ascii="Century" w:hAnsi="Century" w:cs="Times New Roman"/>
          <w:sz w:val="24"/>
          <w:szCs w:val="24"/>
          <w:vertAlign w:val="superscript"/>
        </w:rPr>
        <w:t xml:space="preserve">2+ </w:t>
      </w:r>
      <w:r w:rsidRPr="005A008C">
        <w:rPr>
          <w:rFonts w:ascii="Century" w:hAnsi="Century" w:cs="Times New Roman"/>
          <w:sz w:val="24"/>
          <w:szCs w:val="24"/>
        </w:rPr>
        <w:t>+ Mg</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over Na</w:t>
      </w:r>
      <w:r w:rsidRPr="005A008C">
        <w:rPr>
          <w:rFonts w:ascii="Century" w:hAnsi="Century" w:cs="Times New Roman"/>
          <w:sz w:val="24"/>
          <w:szCs w:val="24"/>
          <w:vertAlign w:val="superscript"/>
        </w:rPr>
        <w:t xml:space="preserve">+ </w:t>
      </w:r>
      <w:r w:rsidRPr="005A008C">
        <w:rPr>
          <w:rFonts w:ascii="Century" w:hAnsi="Century" w:cs="Times New Roman"/>
          <w:sz w:val="24"/>
          <w:szCs w:val="24"/>
        </w:rPr>
        <w:t>+ K</w:t>
      </w:r>
      <w:r w:rsidRPr="005A008C">
        <w:rPr>
          <w:rFonts w:ascii="Century" w:hAnsi="Century" w:cs="Times New Roman"/>
          <w:sz w:val="24"/>
          <w:szCs w:val="24"/>
          <w:vertAlign w:val="superscript"/>
        </w:rPr>
        <w:t>+</w:t>
      </w:r>
      <w:r w:rsidRPr="005A008C">
        <w:rPr>
          <w:rFonts w:ascii="Century" w:hAnsi="Century" w:cs="Times New Roman"/>
          <w:sz w:val="24"/>
          <w:szCs w:val="24"/>
        </w:rPr>
        <w:t>. Furthermore, in CIV, SO</w:t>
      </w:r>
      <w:r w:rsidRPr="005A008C">
        <w:rPr>
          <w:rFonts w:ascii="Century" w:hAnsi="Century" w:cs="Times New Roman"/>
          <w:sz w:val="24"/>
          <w:szCs w:val="24"/>
          <w:vertAlign w:val="subscript"/>
        </w:rPr>
        <w:t>4</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is the most abundant anion followed by HCO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vertAlign w:val="subscript"/>
        </w:rPr>
        <w:t xml:space="preserve"> </w:t>
      </w:r>
      <w:r w:rsidRPr="005A008C">
        <w:rPr>
          <w:rFonts w:ascii="Century" w:hAnsi="Century" w:cs="Times New Roman"/>
          <w:sz w:val="24"/>
          <w:szCs w:val="24"/>
        </w:rPr>
        <w:t>and Cl</w:t>
      </w:r>
      <w:r w:rsidRPr="005A008C">
        <w:rPr>
          <w:rFonts w:ascii="Century" w:hAnsi="Century" w:cs="Times New Roman"/>
          <w:sz w:val="24"/>
          <w:szCs w:val="24"/>
          <w:vertAlign w:val="superscript"/>
        </w:rPr>
        <w:t>–</w:t>
      </w:r>
      <w:r w:rsidRPr="005A008C">
        <w:rPr>
          <w:rFonts w:ascii="Century" w:hAnsi="Century" w:cs="Times New Roman"/>
          <w:sz w:val="24"/>
          <w:szCs w:val="24"/>
        </w:rPr>
        <w:t xml:space="preserve"> (Table </w:t>
      </w:r>
      <w:r w:rsidR="003C68FC" w:rsidRPr="005A008C">
        <w:rPr>
          <w:rFonts w:ascii="Century" w:hAnsi="Century" w:cs="Times New Roman"/>
          <w:sz w:val="24"/>
          <w:szCs w:val="24"/>
        </w:rPr>
        <w:t>12</w:t>
      </w:r>
      <w:r w:rsidRPr="005A008C">
        <w:rPr>
          <w:rFonts w:ascii="Century" w:hAnsi="Century" w:cs="Times New Roman"/>
          <w:sz w:val="24"/>
          <w:szCs w:val="24"/>
        </w:rPr>
        <w:t xml:space="preserve">). </w:t>
      </w:r>
    </w:p>
    <w:p w:rsidR="00EC1752" w:rsidRPr="005A008C" w:rsidRDefault="00EC1752" w:rsidP="00EC1752">
      <w:pPr>
        <w:spacing w:after="120" w:line="480" w:lineRule="auto"/>
        <w:jc w:val="both"/>
        <w:rPr>
          <w:rFonts w:ascii="Century" w:hAnsi="Century" w:cs="Times New Roman"/>
          <w:sz w:val="24"/>
          <w:szCs w:val="24"/>
        </w:rPr>
      </w:pPr>
      <w:r w:rsidRPr="005A008C">
        <w:rPr>
          <w:rFonts w:ascii="Century" w:hAnsi="Century" w:cs="Times New Roman"/>
          <w:sz w:val="24"/>
          <w:szCs w:val="24"/>
        </w:rPr>
        <w:t>CV is comprised of 7 samples in which all are associated with dry river beds in semi-arid and arid part of the study area. This cluster is characterized by a very high mean EC (7,526µS/cm) or TDS (4739.1 mg/l), and Na</w:t>
      </w:r>
      <w:r w:rsidRPr="005A008C">
        <w:rPr>
          <w:rFonts w:ascii="Century" w:hAnsi="Century" w:cs="Times New Roman"/>
          <w:sz w:val="24"/>
          <w:szCs w:val="24"/>
          <w:vertAlign w:val="superscript"/>
        </w:rPr>
        <w:t>+</w:t>
      </w:r>
      <w:r w:rsidRPr="005A008C">
        <w:rPr>
          <w:rFonts w:ascii="Century" w:hAnsi="Century" w:cs="Times New Roman"/>
          <w:sz w:val="24"/>
          <w:szCs w:val="24"/>
        </w:rPr>
        <w:t xml:space="preserve"> is the most abundant cation followed by Ca</w:t>
      </w:r>
      <w:r w:rsidRPr="005A008C">
        <w:rPr>
          <w:rFonts w:ascii="Century" w:hAnsi="Century" w:cs="Times New Roman"/>
          <w:sz w:val="24"/>
          <w:szCs w:val="24"/>
          <w:vertAlign w:val="superscript"/>
        </w:rPr>
        <w:t>2+</w:t>
      </w:r>
      <w:r w:rsidRPr="005A008C">
        <w:rPr>
          <w:rFonts w:ascii="Century" w:hAnsi="Century" w:cs="Times New Roman"/>
          <w:sz w:val="24"/>
          <w:szCs w:val="24"/>
        </w:rPr>
        <w:t>, Mg</w:t>
      </w:r>
      <w:r w:rsidRPr="005A008C">
        <w:rPr>
          <w:rFonts w:ascii="Century" w:hAnsi="Century" w:cs="Times New Roman"/>
          <w:sz w:val="24"/>
          <w:szCs w:val="24"/>
          <w:vertAlign w:val="superscript"/>
        </w:rPr>
        <w:t>2+</w:t>
      </w:r>
      <w:r w:rsidRPr="005A008C">
        <w:rPr>
          <w:rFonts w:ascii="Century" w:hAnsi="Century" w:cs="Times New Roman"/>
          <w:sz w:val="24"/>
          <w:szCs w:val="24"/>
        </w:rPr>
        <w:t>, and K</w:t>
      </w:r>
      <w:r w:rsidRPr="005A008C">
        <w:rPr>
          <w:rFonts w:ascii="Century" w:hAnsi="Century" w:cs="Times New Roman"/>
          <w:sz w:val="24"/>
          <w:szCs w:val="24"/>
          <w:vertAlign w:val="superscript"/>
        </w:rPr>
        <w:t>+</w:t>
      </w:r>
      <w:r w:rsidRPr="005A008C">
        <w:rPr>
          <w:rFonts w:ascii="Century" w:hAnsi="Century" w:cs="Times New Roman"/>
          <w:sz w:val="24"/>
          <w:szCs w:val="24"/>
        </w:rPr>
        <w:t>. The most abundant anion is SO</w:t>
      </w:r>
      <w:r w:rsidRPr="005A008C">
        <w:rPr>
          <w:rFonts w:ascii="Century" w:hAnsi="Century" w:cs="Times New Roman"/>
          <w:sz w:val="24"/>
          <w:szCs w:val="24"/>
          <w:vertAlign w:val="subscript"/>
        </w:rPr>
        <w:t>4</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followed by Cl</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and HCO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xml:space="preserve"> (Table </w:t>
      </w:r>
      <w:r w:rsidR="003C68FC" w:rsidRPr="005A008C">
        <w:rPr>
          <w:rFonts w:ascii="Century" w:hAnsi="Century" w:cs="Times New Roman"/>
          <w:sz w:val="24"/>
          <w:szCs w:val="24"/>
        </w:rPr>
        <w:t>12</w:t>
      </w:r>
      <w:r w:rsidRPr="005A008C">
        <w:rPr>
          <w:rFonts w:ascii="Century" w:hAnsi="Century" w:cs="Times New Roman"/>
          <w:sz w:val="24"/>
          <w:szCs w:val="24"/>
        </w:rPr>
        <w:t xml:space="preserve">). There is a general increase in mean EC and major ions from CI through CV (Table </w:t>
      </w:r>
      <w:r w:rsidR="003C68FC" w:rsidRPr="005A008C">
        <w:rPr>
          <w:rFonts w:ascii="Century" w:hAnsi="Century" w:cs="Times New Roman"/>
          <w:sz w:val="24"/>
          <w:szCs w:val="24"/>
        </w:rPr>
        <w:t>12</w:t>
      </w:r>
      <w:r w:rsidRPr="005A008C">
        <w:rPr>
          <w:rFonts w:ascii="Century" w:hAnsi="Century" w:cs="Times New Roman"/>
          <w:sz w:val="24"/>
          <w:szCs w:val="24"/>
        </w:rPr>
        <w:t xml:space="preserve"> and Fig. </w:t>
      </w:r>
      <w:r w:rsidR="003C68FC" w:rsidRPr="005A008C">
        <w:rPr>
          <w:rFonts w:ascii="Century" w:hAnsi="Century" w:cs="Times New Roman"/>
          <w:sz w:val="24"/>
          <w:szCs w:val="24"/>
        </w:rPr>
        <w:t>42</w:t>
      </w:r>
      <w:r w:rsidRPr="005A008C">
        <w:rPr>
          <w:rFonts w:ascii="Century" w:hAnsi="Century" w:cs="Times New Roman"/>
          <w:sz w:val="24"/>
          <w:szCs w:val="24"/>
        </w:rPr>
        <w:t>)</w:t>
      </w:r>
      <w:r w:rsidR="002618B5" w:rsidRPr="005A008C">
        <w:rPr>
          <w:rFonts w:ascii="Century" w:hAnsi="Century" w:cs="Times New Roman"/>
          <w:sz w:val="24"/>
          <w:szCs w:val="24"/>
        </w:rPr>
        <w:t>.</w:t>
      </w:r>
    </w:p>
    <w:p w:rsidR="002618B5" w:rsidRPr="005A008C" w:rsidRDefault="002618B5" w:rsidP="002618B5">
      <w:pPr>
        <w:spacing w:before="120" w:after="0" w:line="240" w:lineRule="auto"/>
        <w:jc w:val="center"/>
        <w:rPr>
          <w:rFonts w:ascii="Century" w:hAnsi="Century" w:cs="Times New Roman"/>
          <w:sz w:val="24"/>
          <w:szCs w:val="24"/>
        </w:rPr>
      </w:pPr>
      <w:r w:rsidRPr="005A008C">
        <w:rPr>
          <w:rFonts w:ascii="Century" w:hAnsi="Century" w:cs="Times New Roman"/>
          <w:noProof/>
          <w:sz w:val="24"/>
          <w:szCs w:val="24"/>
        </w:rPr>
        <w:drawing>
          <wp:inline distT="0" distB="0" distL="0" distR="0">
            <wp:extent cx="4910759" cy="3287567"/>
            <wp:effectExtent l="19050" t="0" r="4141" b="0"/>
            <wp:docPr id="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9"/>
                    <a:srcRect/>
                    <a:stretch>
                      <a:fillRect/>
                    </a:stretch>
                  </pic:blipFill>
                  <pic:spPr bwMode="auto">
                    <a:xfrm>
                      <a:off x="0" y="0"/>
                      <a:ext cx="4956820" cy="3318403"/>
                    </a:xfrm>
                    <a:prstGeom prst="rect">
                      <a:avLst/>
                    </a:prstGeom>
                    <a:noFill/>
                    <a:ln w="9525">
                      <a:noFill/>
                      <a:miter lim="800000"/>
                      <a:headEnd/>
                      <a:tailEnd/>
                    </a:ln>
                  </pic:spPr>
                </pic:pic>
              </a:graphicData>
            </a:graphic>
          </wp:inline>
        </w:drawing>
      </w:r>
    </w:p>
    <w:p w:rsidR="002618B5" w:rsidRPr="005A008C" w:rsidRDefault="002618B5" w:rsidP="002618B5">
      <w:pPr>
        <w:pStyle w:val="Caption"/>
        <w:spacing w:after="120" w:line="480" w:lineRule="auto"/>
        <w:rPr>
          <w:rFonts w:ascii="Century" w:hAnsi="Century"/>
          <w:b w:val="0"/>
          <w:sz w:val="24"/>
          <w:szCs w:val="24"/>
        </w:rPr>
      </w:pPr>
      <w:bookmarkStart w:id="101" w:name="_Toc470811802"/>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42</w:t>
      </w:r>
      <w:r w:rsidR="00C371F2" w:rsidRPr="005A008C">
        <w:rPr>
          <w:rFonts w:ascii="Century" w:hAnsi="Century"/>
          <w:sz w:val="24"/>
          <w:szCs w:val="24"/>
        </w:rPr>
        <w:fldChar w:fldCharType="end"/>
      </w:r>
      <w:r w:rsidRPr="005A008C">
        <w:rPr>
          <w:rFonts w:ascii="Century" w:hAnsi="Century"/>
          <w:b w:val="0"/>
          <w:sz w:val="24"/>
          <w:szCs w:val="24"/>
        </w:rPr>
        <w:t xml:space="preserve"> Average of water quality variables from CI through CV</w:t>
      </w:r>
      <w:bookmarkEnd w:id="101"/>
    </w:p>
    <w:p w:rsidR="002C7B35" w:rsidRPr="005A008C" w:rsidRDefault="002C7B35" w:rsidP="002C7B35">
      <w:pPr>
        <w:tabs>
          <w:tab w:val="left" w:pos="916"/>
        </w:tabs>
        <w:spacing w:after="240"/>
        <w:rPr>
          <w:rFonts w:ascii="Century" w:hAnsi="Century" w:cs="Times New Roman"/>
          <w:noProof/>
          <w:sz w:val="24"/>
          <w:szCs w:val="24"/>
        </w:rPr>
      </w:pPr>
      <w:r w:rsidRPr="005A008C">
        <w:rPr>
          <w:rFonts w:ascii="Century" w:hAnsi="Century" w:cs="Times New Roman"/>
          <w:noProof/>
          <w:sz w:val="24"/>
          <w:szCs w:val="24"/>
        </w:rPr>
        <w:lastRenderedPageBreak/>
        <w:drawing>
          <wp:inline distT="0" distB="0" distL="0" distR="0">
            <wp:extent cx="5257800" cy="4829175"/>
            <wp:effectExtent l="1905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0"/>
                    <a:srcRect/>
                    <a:stretch>
                      <a:fillRect/>
                    </a:stretch>
                  </pic:blipFill>
                  <pic:spPr bwMode="auto">
                    <a:xfrm>
                      <a:off x="0" y="0"/>
                      <a:ext cx="5257800" cy="4829175"/>
                    </a:xfrm>
                    <a:prstGeom prst="rect">
                      <a:avLst/>
                    </a:prstGeom>
                    <a:noFill/>
                    <a:ln w="9525">
                      <a:noFill/>
                      <a:miter lim="800000"/>
                      <a:headEnd/>
                      <a:tailEnd/>
                    </a:ln>
                  </pic:spPr>
                </pic:pic>
              </a:graphicData>
            </a:graphic>
          </wp:inline>
        </w:drawing>
      </w:r>
      <w:r w:rsidRPr="005A008C">
        <w:rPr>
          <w:rFonts w:ascii="Century" w:hAnsi="Century" w:cs="Times New Roman"/>
          <w:noProof/>
          <w:sz w:val="24"/>
          <w:szCs w:val="24"/>
        </w:rPr>
        <w:drawing>
          <wp:inline distT="0" distB="0" distL="0" distR="0">
            <wp:extent cx="2609850" cy="2581275"/>
            <wp:effectExtent l="1905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1"/>
                    <a:srcRect/>
                    <a:stretch>
                      <a:fillRect/>
                    </a:stretch>
                  </pic:blipFill>
                  <pic:spPr bwMode="auto">
                    <a:xfrm>
                      <a:off x="0" y="0"/>
                      <a:ext cx="2609850" cy="2581275"/>
                    </a:xfrm>
                    <a:prstGeom prst="rect">
                      <a:avLst/>
                    </a:prstGeom>
                    <a:noFill/>
                    <a:ln w="9525">
                      <a:noFill/>
                      <a:miter lim="800000"/>
                      <a:headEnd/>
                      <a:tailEnd/>
                    </a:ln>
                  </pic:spPr>
                </pic:pic>
              </a:graphicData>
            </a:graphic>
          </wp:inline>
        </w:drawing>
      </w:r>
      <w:r w:rsidRPr="005A008C">
        <w:rPr>
          <w:rFonts w:ascii="Century" w:hAnsi="Century" w:cs="Times New Roman"/>
          <w:noProof/>
          <w:sz w:val="24"/>
          <w:szCs w:val="24"/>
        </w:rPr>
        <w:t xml:space="preserve"> </w:t>
      </w:r>
    </w:p>
    <w:p w:rsidR="002C7B35" w:rsidRPr="005A008C" w:rsidRDefault="002C7B35" w:rsidP="002C7B35">
      <w:pPr>
        <w:pStyle w:val="Caption"/>
        <w:spacing w:after="120" w:line="480" w:lineRule="auto"/>
        <w:rPr>
          <w:rFonts w:ascii="Century" w:hAnsi="Century"/>
          <w:b w:val="0"/>
          <w:sz w:val="24"/>
          <w:szCs w:val="24"/>
        </w:rPr>
      </w:pPr>
      <w:bookmarkStart w:id="102" w:name="_Toc470811803"/>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43</w:t>
      </w:r>
      <w:r w:rsidR="00C371F2" w:rsidRPr="005A008C">
        <w:rPr>
          <w:rFonts w:ascii="Century" w:hAnsi="Century"/>
          <w:sz w:val="24"/>
          <w:szCs w:val="24"/>
        </w:rPr>
        <w:fldChar w:fldCharType="end"/>
      </w:r>
      <w:r w:rsidRPr="005A008C">
        <w:rPr>
          <w:rFonts w:ascii="Century" w:hAnsi="Century"/>
          <w:b w:val="0"/>
          <w:sz w:val="24"/>
          <w:szCs w:val="24"/>
        </w:rPr>
        <w:t xml:space="preserve"> Piper plot</w:t>
      </w:r>
      <w:r w:rsidR="0049655E" w:rsidRPr="005A008C">
        <w:rPr>
          <w:rFonts w:ascii="Century" w:hAnsi="Century"/>
          <w:b w:val="0"/>
          <w:sz w:val="24"/>
          <w:szCs w:val="24"/>
        </w:rPr>
        <w:t xml:space="preserve">s of hydrochemical data: </w:t>
      </w:r>
      <w:r w:rsidR="0049655E" w:rsidRPr="005A008C">
        <w:rPr>
          <w:rFonts w:ascii="Century" w:hAnsi="Century"/>
          <w:sz w:val="24"/>
          <w:szCs w:val="24"/>
        </w:rPr>
        <w:t>a</w:t>
      </w:r>
      <w:r w:rsidR="005215F3" w:rsidRPr="005A008C">
        <w:rPr>
          <w:rFonts w:ascii="Century" w:hAnsi="Century"/>
          <w:b w:val="0"/>
          <w:sz w:val="24"/>
          <w:szCs w:val="24"/>
        </w:rPr>
        <w:t xml:space="preserve"> CI</w:t>
      </w:r>
      <w:r w:rsidR="00A805FC" w:rsidRPr="005A008C">
        <w:rPr>
          <w:rFonts w:ascii="Century" w:hAnsi="Century"/>
          <w:b w:val="0"/>
          <w:sz w:val="24"/>
          <w:szCs w:val="24"/>
        </w:rPr>
        <w:t>,</w:t>
      </w:r>
      <w:r w:rsidR="0049655E" w:rsidRPr="005A008C">
        <w:rPr>
          <w:rFonts w:ascii="Century" w:hAnsi="Century"/>
          <w:b w:val="0"/>
          <w:sz w:val="24"/>
          <w:szCs w:val="24"/>
        </w:rPr>
        <w:t xml:space="preserve"> </w:t>
      </w:r>
      <w:r w:rsidR="0049655E" w:rsidRPr="005A008C">
        <w:rPr>
          <w:rFonts w:ascii="Century" w:hAnsi="Century"/>
          <w:sz w:val="24"/>
          <w:szCs w:val="24"/>
        </w:rPr>
        <w:t>b</w:t>
      </w:r>
      <w:r w:rsidR="005215F3" w:rsidRPr="005A008C">
        <w:rPr>
          <w:rFonts w:ascii="Century" w:hAnsi="Century"/>
          <w:b w:val="0"/>
          <w:sz w:val="24"/>
          <w:szCs w:val="24"/>
        </w:rPr>
        <w:t xml:space="preserve"> CII</w:t>
      </w:r>
      <w:r w:rsidR="00A805FC" w:rsidRPr="005A008C">
        <w:rPr>
          <w:rFonts w:ascii="Century" w:hAnsi="Century"/>
          <w:b w:val="0"/>
          <w:sz w:val="24"/>
          <w:szCs w:val="24"/>
        </w:rPr>
        <w:t>,</w:t>
      </w:r>
      <w:r w:rsidRPr="005A008C">
        <w:rPr>
          <w:rFonts w:ascii="Century" w:hAnsi="Century"/>
          <w:b w:val="0"/>
          <w:sz w:val="24"/>
          <w:szCs w:val="24"/>
        </w:rPr>
        <w:t xml:space="preserve"> </w:t>
      </w:r>
      <w:r w:rsidRPr="005A008C">
        <w:rPr>
          <w:rFonts w:ascii="Century" w:hAnsi="Century"/>
          <w:sz w:val="24"/>
          <w:szCs w:val="24"/>
        </w:rPr>
        <w:t>c</w:t>
      </w:r>
      <w:r w:rsidR="0049655E" w:rsidRPr="005A008C">
        <w:rPr>
          <w:rFonts w:ascii="Century" w:hAnsi="Century"/>
          <w:b w:val="0"/>
          <w:sz w:val="24"/>
          <w:szCs w:val="24"/>
        </w:rPr>
        <w:t xml:space="preserve"> CIII</w:t>
      </w:r>
      <w:r w:rsidR="00A805FC" w:rsidRPr="005A008C">
        <w:rPr>
          <w:rFonts w:ascii="Century" w:hAnsi="Century"/>
          <w:b w:val="0"/>
          <w:sz w:val="24"/>
          <w:szCs w:val="24"/>
        </w:rPr>
        <w:t>,</w:t>
      </w:r>
      <w:r w:rsidR="0049655E" w:rsidRPr="005A008C">
        <w:rPr>
          <w:rFonts w:ascii="Century" w:hAnsi="Century"/>
          <w:b w:val="0"/>
          <w:sz w:val="24"/>
          <w:szCs w:val="24"/>
        </w:rPr>
        <w:t xml:space="preserve"> </w:t>
      </w:r>
      <w:r w:rsidR="0049655E" w:rsidRPr="005A008C">
        <w:rPr>
          <w:rFonts w:ascii="Century" w:hAnsi="Century"/>
          <w:sz w:val="24"/>
          <w:szCs w:val="24"/>
        </w:rPr>
        <w:t>d</w:t>
      </w:r>
      <w:r w:rsidR="005215F3" w:rsidRPr="005A008C">
        <w:rPr>
          <w:rFonts w:ascii="Century" w:hAnsi="Century"/>
          <w:b w:val="0"/>
          <w:sz w:val="24"/>
          <w:szCs w:val="24"/>
        </w:rPr>
        <w:t xml:space="preserve"> CIV</w:t>
      </w:r>
      <w:r w:rsidR="00A805FC" w:rsidRPr="005A008C">
        <w:rPr>
          <w:rFonts w:ascii="Century" w:hAnsi="Century"/>
          <w:b w:val="0"/>
          <w:sz w:val="24"/>
          <w:szCs w:val="24"/>
        </w:rPr>
        <w:t>,</w:t>
      </w:r>
      <w:r w:rsidR="0049655E" w:rsidRPr="005A008C">
        <w:rPr>
          <w:rFonts w:ascii="Century" w:hAnsi="Century"/>
          <w:b w:val="0"/>
          <w:sz w:val="24"/>
          <w:szCs w:val="24"/>
        </w:rPr>
        <w:t xml:space="preserve"> </w:t>
      </w:r>
      <w:r w:rsidR="00A805FC" w:rsidRPr="005A008C">
        <w:rPr>
          <w:rFonts w:ascii="Century" w:hAnsi="Century"/>
          <w:b w:val="0"/>
          <w:sz w:val="24"/>
          <w:szCs w:val="24"/>
        </w:rPr>
        <w:t xml:space="preserve">and </w:t>
      </w:r>
      <w:r w:rsidR="0049655E" w:rsidRPr="005A008C">
        <w:rPr>
          <w:rFonts w:ascii="Century" w:hAnsi="Century"/>
          <w:sz w:val="24"/>
          <w:szCs w:val="24"/>
        </w:rPr>
        <w:t>e</w:t>
      </w:r>
      <w:r w:rsidRPr="005A008C">
        <w:rPr>
          <w:rFonts w:ascii="Century" w:hAnsi="Century"/>
          <w:b w:val="0"/>
          <w:sz w:val="24"/>
          <w:szCs w:val="24"/>
        </w:rPr>
        <w:t xml:space="preserve"> CV</w:t>
      </w:r>
      <w:bookmarkEnd w:id="102"/>
    </w:p>
    <w:p w:rsidR="0048060C" w:rsidRPr="005A008C" w:rsidRDefault="0048060C" w:rsidP="0048060C">
      <w:pPr>
        <w:spacing w:before="120" w:after="120" w:line="480" w:lineRule="auto"/>
        <w:jc w:val="both"/>
        <w:rPr>
          <w:rFonts w:ascii="Century" w:hAnsi="Century" w:cs="Times New Roman"/>
          <w:sz w:val="24"/>
          <w:szCs w:val="24"/>
        </w:rPr>
      </w:pPr>
      <w:r w:rsidRPr="005A008C">
        <w:rPr>
          <w:rFonts w:ascii="Century" w:hAnsi="Century" w:cs="Times New Roman"/>
          <w:sz w:val="24"/>
          <w:szCs w:val="24"/>
        </w:rPr>
        <w:lastRenderedPageBreak/>
        <w:t xml:space="preserve">Hydrochemical data were plotted on piper diagram (Piper, 1944) (Fig. </w:t>
      </w:r>
      <w:r w:rsidR="0064378C" w:rsidRPr="005A008C">
        <w:rPr>
          <w:rFonts w:ascii="Century" w:hAnsi="Century" w:cs="Times New Roman"/>
          <w:sz w:val="24"/>
          <w:szCs w:val="24"/>
        </w:rPr>
        <w:t>43</w:t>
      </w:r>
      <w:r w:rsidRPr="005A008C">
        <w:rPr>
          <w:rFonts w:ascii="Century" w:hAnsi="Century" w:cs="Times New Roman"/>
          <w:sz w:val="24"/>
          <w:szCs w:val="24"/>
        </w:rPr>
        <w:t xml:space="preserve">) to make a detailed analysis of water quality in terms of hydrochemical facies. Subsequently, classification scheme of Back (1966) was used to group the water samples into different chemical types of water based on the dominant ions. This approach is widely used in many previous hydrogeological studies (Ophori and Toth, 1989; Adams et al., 2001; Güler et al., 2002; Kebede et al., 2005). </w:t>
      </w:r>
    </w:p>
    <w:p w:rsidR="0048060C" w:rsidRPr="005A008C" w:rsidRDefault="0048060C" w:rsidP="0048060C">
      <w:pPr>
        <w:spacing w:before="120" w:after="120" w:line="480" w:lineRule="auto"/>
        <w:jc w:val="both"/>
        <w:rPr>
          <w:rFonts w:ascii="Century" w:hAnsi="Century" w:cs="Times New Roman"/>
          <w:sz w:val="24"/>
          <w:szCs w:val="24"/>
        </w:rPr>
      </w:pPr>
      <w:r w:rsidRPr="005A008C">
        <w:rPr>
          <w:rFonts w:ascii="Century" w:hAnsi="Century" w:cs="Times New Roman"/>
          <w:sz w:val="24"/>
          <w:szCs w:val="24"/>
        </w:rPr>
        <w:t xml:space="preserve">Accordingly, a wide variety of water types, represented by CI, CII, and CIII, were found in the volcanic and basement terrains of the study area (Table </w:t>
      </w:r>
      <w:r w:rsidR="003C0596" w:rsidRPr="005A008C">
        <w:rPr>
          <w:rFonts w:ascii="Century" w:hAnsi="Century" w:cs="Times New Roman"/>
          <w:sz w:val="24"/>
          <w:szCs w:val="24"/>
        </w:rPr>
        <w:t>13</w:t>
      </w:r>
      <w:r w:rsidRPr="005A008C">
        <w:rPr>
          <w:rFonts w:ascii="Century" w:hAnsi="Century" w:cs="Times New Roman"/>
          <w:sz w:val="24"/>
          <w:szCs w:val="24"/>
        </w:rPr>
        <w:t>). However, mixed cation–bicarbonate, (Ca, Mg, Na)–HCO</w:t>
      </w:r>
      <w:r w:rsidRPr="005A008C">
        <w:rPr>
          <w:rFonts w:ascii="Century" w:hAnsi="Century" w:cs="Times New Roman"/>
          <w:sz w:val="24"/>
          <w:szCs w:val="24"/>
          <w:vertAlign w:val="subscript"/>
        </w:rPr>
        <w:t>3</w:t>
      </w:r>
      <w:r w:rsidRPr="005A008C">
        <w:rPr>
          <w:rFonts w:ascii="Century" w:hAnsi="Century" w:cs="Times New Roman"/>
          <w:sz w:val="24"/>
          <w:szCs w:val="24"/>
        </w:rPr>
        <w:t xml:space="preserve">, water type dominantly occurs in these areas with the type of dominant cation varying from sample to sample based on the local geology. Though the water is mixed type in terms of cations, Figure </w:t>
      </w:r>
      <w:r w:rsidR="00B927A1" w:rsidRPr="005A008C">
        <w:rPr>
          <w:rFonts w:ascii="Century" w:hAnsi="Century" w:cs="Times New Roman"/>
          <w:sz w:val="24"/>
          <w:szCs w:val="24"/>
        </w:rPr>
        <w:t>43</w:t>
      </w:r>
      <w:r w:rsidRPr="005A008C">
        <w:rPr>
          <w:rFonts w:ascii="Century" w:hAnsi="Century" w:cs="Times New Roman"/>
          <w:sz w:val="24"/>
          <w:szCs w:val="24"/>
        </w:rPr>
        <w:t xml:space="preserve"> illustrates Ca</w:t>
      </w:r>
      <w:r w:rsidRPr="005A008C">
        <w:rPr>
          <w:rFonts w:ascii="Century" w:hAnsi="Century" w:cs="Times New Roman"/>
          <w:sz w:val="24"/>
          <w:szCs w:val="24"/>
          <w:vertAlign w:val="superscript"/>
        </w:rPr>
        <w:t xml:space="preserve">2+ </w:t>
      </w:r>
      <w:r w:rsidRPr="005A008C">
        <w:rPr>
          <w:rFonts w:ascii="Century" w:hAnsi="Century" w:cs="Times New Roman"/>
          <w:sz w:val="24"/>
          <w:szCs w:val="24"/>
        </w:rPr>
        <w:t>+ Mg</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is higher than Na</w:t>
      </w:r>
      <w:r w:rsidRPr="005A008C">
        <w:rPr>
          <w:rFonts w:ascii="Century" w:hAnsi="Century" w:cs="Times New Roman"/>
          <w:sz w:val="24"/>
          <w:szCs w:val="24"/>
          <w:vertAlign w:val="superscript"/>
        </w:rPr>
        <w:t xml:space="preserve">+ </w:t>
      </w:r>
      <w:r w:rsidRPr="005A008C">
        <w:rPr>
          <w:rFonts w:ascii="Century" w:hAnsi="Century" w:cs="Times New Roman"/>
          <w:sz w:val="24"/>
          <w:szCs w:val="24"/>
        </w:rPr>
        <w:t>+ K</w:t>
      </w:r>
      <w:r w:rsidRPr="005A008C">
        <w:rPr>
          <w:rFonts w:ascii="Century" w:hAnsi="Century" w:cs="Times New Roman"/>
          <w:sz w:val="24"/>
          <w:szCs w:val="24"/>
          <w:vertAlign w:val="superscript"/>
        </w:rPr>
        <w:t>+</w:t>
      </w:r>
      <w:r w:rsidRPr="005A008C">
        <w:rPr>
          <w:rFonts w:ascii="Century" w:hAnsi="Century" w:cs="Times New Roman"/>
          <w:sz w:val="24"/>
          <w:szCs w:val="24"/>
        </w:rPr>
        <w:t xml:space="preserve"> in most of the samples. </w:t>
      </w:r>
    </w:p>
    <w:p w:rsidR="0048060C" w:rsidRPr="005A008C" w:rsidRDefault="0048060C" w:rsidP="0048060C">
      <w:pPr>
        <w:spacing w:before="120" w:after="120" w:line="480" w:lineRule="auto"/>
        <w:jc w:val="both"/>
        <w:rPr>
          <w:rFonts w:ascii="Century" w:hAnsi="Century" w:cs="Times New Roman"/>
          <w:sz w:val="24"/>
          <w:szCs w:val="24"/>
        </w:rPr>
      </w:pPr>
      <w:r w:rsidRPr="005A008C">
        <w:rPr>
          <w:rFonts w:ascii="Century" w:hAnsi="Century" w:cs="Times New Roman"/>
          <w:sz w:val="24"/>
          <w:szCs w:val="24"/>
        </w:rPr>
        <w:t>In particular, 91 % of CI samples are HCO</w:t>
      </w:r>
      <w:r w:rsidRPr="005A008C">
        <w:rPr>
          <w:rFonts w:ascii="Century" w:hAnsi="Century" w:cs="Times New Roman"/>
          <w:sz w:val="24"/>
          <w:szCs w:val="24"/>
          <w:vertAlign w:val="subscript"/>
        </w:rPr>
        <w:t>3</w:t>
      </w:r>
      <w:r w:rsidRPr="005A008C">
        <w:rPr>
          <w:rFonts w:ascii="Century" w:hAnsi="Century" w:cs="Times New Roman"/>
          <w:sz w:val="24"/>
          <w:szCs w:val="24"/>
        </w:rPr>
        <w:t xml:space="preserve"> type. Of these HCO</w:t>
      </w:r>
      <w:r w:rsidRPr="005A008C">
        <w:rPr>
          <w:rFonts w:ascii="Century" w:hAnsi="Century" w:cs="Times New Roman"/>
          <w:sz w:val="24"/>
          <w:szCs w:val="24"/>
          <w:vertAlign w:val="subscript"/>
        </w:rPr>
        <w:t>3</w:t>
      </w:r>
      <w:r w:rsidRPr="005A008C">
        <w:rPr>
          <w:rFonts w:ascii="Century" w:hAnsi="Century" w:cs="Times New Roman"/>
          <w:sz w:val="24"/>
          <w:szCs w:val="24"/>
        </w:rPr>
        <w:t>-type samples, 74 % are Ca-HCO</w:t>
      </w:r>
      <w:r w:rsidRPr="005A008C">
        <w:rPr>
          <w:rFonts w:ascii="Century" w:hAnsi="Century" w:cs="Times New Roman"/>
          <w:sz w:val="24"/>
          <w:szCs w:val="24"/>
          <w:vertAlign w:val="subscript"/>
        </w:rPr>
        <w:t>3</w:t>
      </w:r>
      <w:r w:rsidRPr="005A008C">
        <w:rPr>
          <w:rFonts w:ascii="Century" w:hAnsi="Century" w:cs="Times New Roman"/>
          <w:sz w:val="24"/>
          <w:szCs w:val="24"/>
        </w:rPr>
        <w:t>-type followed by 17 % mixed cation-HCO</w:t>
      </w:r>
      <w:r w:rsidRPr="005A008C">
        <w:rPr>
          <w:rFonts w:ascii="Century" w:hAnsi="Century" w:cs="Times New Roman"/>
          <w:sz w:val="24"/>
          <w:szCs w:val="24"/>
          <w:vertAlign w:val="subscript"/>
        </w:rPr>
        <w:t>3</w:t>
      </w:r>
      <w:r w:rsidR="000A4A66" w:rsidRPr="005A008C">
        <w:rPr>
          <w:rFonts w:ascii="Century" w:hAnsi="Century" w:cs="Times New Roman"/>
          <w:sz w:val="24"/>
          <w:szCs w:val="24"/>
        </w:rPr>
        <w:t>-type water. Likewise, 61 and 76</w:t>
      </w:r>
      <w:r w:rsidRPr="005A008C">
        <w:rPr>
          <w:rFonts w:ascii="Century" w:hAnsi="Century" w:cs="Times New Roman"/>
          <w:sz w:val="24"/>
          <w:szCs w:val="24"/>
        </w:rPr>
        <w:t xml:space="preserve"> % of the samples of CII and CIII</w:t>
      </w:r>
      <w:r w:rsidR="000A4A66" w:rsidRPr="005A008C">
        <w:rPr>
          <w:rFonts w:ascii="Century" w:hAnsi="Century" w:cs="Times New Roman"/>
          <w:sz w:val="24"/>
          <w:szCs w:val="24"/>
        </w:rPr>
        <w:t>, respectively,</w:t>
      </w:r>
      <w:r w:rsidRPr="005A008C">
        <w:rPr>
          <w:rFonts w:ascii="Century" w:hAnsi="Century" w:cs="Times New Roman"/>
          <w:sz w:val="24"/>
          <w:szCs w:val="24"/>
        </w:rPr>
        <w:t xml:space="preserve"> are HCO</w:t>
      </w:r>
      <w:r w:rsidRPr="005A008C">
        <w:rPr>
          <w:rFonts w:ascii="Century" w:hAnsi="Century" w:cs="Times New Roman"/>
          <w:sz w:val="24"/>
          <w:szCs w:val="24"/>
          <w:vertAlign w:val="subscript"/>
        </w:rPr>
        <w:t>3</w:t>
      </w:r>
      <w:r w:rsidRPr="005A008C">
        <w:rPr>
          <w:rFonts w:ascii="Century" w:hAnsi="Century" w:cs="Times New Roman"/>
          <w:sz w:val="24"/>
          <w:szCs w:val="24"/>
        </w:rPr>
        <w:t xml:space="preserve">-type (Table </w:t>
      </w:r>
      <w:r w:rsidR="005321C4" w:rsidRPr="005A008C">
        <w:rPr>
          <w:rFonts w:ascii="Century" w:hAnsi="Century" w:cs="Times New Roman"/>
          <w:sz w:val="24"/>
          <w:szCs w:val="24"/>
        </w:rPr>
        <w:t>13</w:t>
      </w:r>
      <w:r w:rsidRPr="005A008C">
        <w:rPr>
          <w:rFonts w:ascii="Century" w:hAnsi="Century" w:cs="Times New Roman"/>
          <w:sz w:val="24"/>
          <w:szCs w:val="24"/>
        </w:rPr>
        <w:t xml:space="preserve">). </w:t>
      </w:r>
    </w:p>
    <w:p w:rsidR="0048060C" w:rsidRPr="005A008C" w:rsidRDefault="0048060C" w:rsidP="009D29EF">
      <w:pPr>
        <w:spacing w:before="120" w:after="120" w:line="480" w:lineRule="auto"/>
        <w:jc w:val="both"/>
      </w:pPr>
      <w:r w:rsidRPr="005A008C">
        <w:rPr>
          <w:rFonts w:ascii="Century" w:hAnsi="Century" w:cs="Times New Roman"/>
          <w:sz w:val="24"/>
          <w:szCs w:val="24"/>
        </w:rPr>
        <w:t>On the other hand, 67 % of the samples of CIV are sulfate type where 25, 17, and 25 % of these samples are Ca–SO</w:t>
      </w:r>
      <w:r w:rsidRPr="005A008C">
        <w:rPr>
          <w:rFonts w:ascii="Century" w:hAnsi="Century" w:cs="Times New Roman"/>
          <w:sz w:val="24"/>
          <w:szCs w:val="24"/>
          <w:vertAlign w:val="subscript"/>
        </w:rPr>
        <w:t>4</w:t>
      </w:r>
      <w:r w:rsidRPr="005A008C">
        <w:rPr>
          <w:rFonts w:ascii="Century" w:hAnsi="Century" w:cs="Times New Roman"/>
          <w:sz w:val="24"/>
          <w:szCs w:val="24"/>
        </w:rPr>
        <w:t>, Mg–SO</w:t>
      </w:r>
      <w:r w:rsidRPr="005A008C">
        <w:rPr>
          <w:rFonts w:ascii="Century" w:hAnsi="Century" w:cs="Times New Roman"/>
          <w:sz w:val="24"/>
          <w:szCs w:val="24"/>
          <w:vertAlign w:val="subscript"/>
        </w:rPr>
        <w:t>4</w:t>
      </w:r>
      <w:r w:rsidRPr="005A008C">
        <w:rPr>
          <w:rFonts w:ascii="Century" w:hAnsi="Century" w:cs="Times New Roman"/>
          <w:sz w:val="24"/>
          <w:szCs w:val="24"/>
        </w:rPr>
        <w:t>, and mixed–SO</w:t>
      </w:r>
      <w:r w:rsidRPr="005A008C">
        <w:rPr>
          <w:rFonts w:ascii="Century" w:hAnsi="Century" w:cs="Times New Roman"/>
          <w:sz w:val="24"/>
          <w:szCs w:val="24"/>
          <w:vertAlign w:val="subscript"/>
        </w:rPr>
        <w:t xml:space="preserve">4 </w:t>
      </w:r>
      <w:r w:rsidRPr="005A008C">
        <w:rPr>
          <w:rFonts w:ascii="Century" w:hAnsi="Century" w:cs="Times New Roman"/>
          <w:sz w:val="24"/>
          <w:szCs w:val="24"/>
        </w:rPr>
        <w:t xml:space="preserve">type, respectively (Table </w:t>
      </w:r>
      <w:r w:rsidR="005B3CA0" w:rsidRPr="005A008C">
        <w:rPr>
          <w:rFonts w:ascii="Century" w:hAnsi="Century" w:cs="Times New Roman"/>
          <w:sz w:val="24"/>
          <w:szCs w:val="24"/>
        </w:rPr>
        <w:t>13</w:t>
      </w:r>
      <w:r w:rsidRPr="005A008C">
        <w:rPr>
          <w:rFonts w:ascii="Century" w:hAnsi="Century" w:cs="Times New Roman"/>
          <w:sz w:val="24"/>
          <w:szCs w:val="24"/>
        </w:rPr>
        <w:t xml:space="preserve">). In particular, water collected from the wells that penetrate the limestone aquifer shows chemical character of sulfate type. Sulfate-type water is also observed at few locations in the fold and thrust belts of the basement terrain (e.g. at sample labeled 13 and 84). </w:t>
      </w:r>
    </w:p>
    <w:p w:rsidR="00C32BA2" w:rsidRPr="005A008C" w:rsidRDefault="00C32BA2" w:rsidP="00C32BA2"/>
    <w:p w:rsidR="00C32BA2" w:rsidRPr="005A008C" w:rsidRDefault="00C32BA2" w:rsidP="00C32BA2">
      <w:pPr>
        <w:sectPr w:rsidR="00C32BA2" w:rsidRPr="005A008C" w:rsidSect="00156649">
          <w:pgSz w:w="12240" w:h="15840"/>
          <w:pgMar w:top="1440" w:right="1440" w:bottom="1440" w:left="1440" w:header="720" w:footer="720" w:gutter="0"/>
          <w:cols w:space="720"/>
          <w:docGrid w:linePitch="360"/>
        </w:sectPr>
      </w:pPr>
    </w:p>
    <w:p w:rsidR="002C7B35" w:rsidRPr="005A008C" w:rsidRDefault="002C7B35" w:rsidP="002C7B35">
      <w:pPr>
        <w:pStyle w:val="Caption"/>
        <w:rPr>
          <w:rFonts w:ascii="Century" w:hAnsi="Century"/>
          <w:b w:val="0"/>
          <w:i/>
          <w:sz w:val="24"/>
          <w:szCs w:val="24"/>
        </w:rPr>
      </w:pPr>
      <w:bookmarkStart w:id="103" w:name="_Toc470812122"/>
      <w:r w:rsidRPr="005A008C">
        <w:rPr>
          <w:rFonts w:ascii="Century" w:hAnsi="Century"/>
          <w:sz w:val="24"/>
          <w:szCs w:val="24"/>
        </w:rPr>
        <w:lastRenderedPageBreak/>
        <w:t xml:space="preserve">Table </w:t>
      </w:r>
      <w:r w:rsidR="00C371F2" w:rsidRPr="005A008C">
        <w:rPr>
          <w:rFonts w:ascii="Century" w:hAnsi="Century"/>
          <w:sz w:val="24"/>
          <w:szCs w:val="24"/>
        </w:rPr>
        <w:fldChar w:fldCharType="begin"/>
      </w:r>
      <w:r w:rsidRPr="005A008C">
        <w:rPr>
          <w:rFonts w:ascii="Century" w:hAnsi="Century"/>
          <w:sz w:val="24"/>
          <w:szCs w:val="24"/>
        </w:rPr>
        <w:instrText xml:space="preserve"> SEQ Table \* ARABIC </w:instrText>
      </w:r>
      <w:r w:rsidR="00C371F2" w:rsidRPr="005A008C">
        <w:rPr>
          <w:rFonts w:ascii="Century" w:hAnsi="Century"/>
          <w:sz w:val="24"/>
          <w:szCs w:val="24"/>
        </w:rPr>
        <w:fldChar w:fldCharType="separate"/>
      </w:r>
      <w:r w:rsidR="007F4D3E">
        <w:rPr>
          <w:rFonts w:ascii="Century" w:hAnsi="Century"/>
          <w:noProof/>
          <w:sz w:val="24"/>
          <w:szCs w:val="24"/>
        </w:rPr>
        <w:t>13</w:t>
      </w:r>
      <w:r w:rsidR="00C371F2" w:rsidRPr="005A008C">
        <w:rPr>
          <w:rFonts w:ascii="Century" w:hAnsi="Century"/>
          <w:sz w:val="24"/>
          <w:szCs w:val="24"/>
        </w:rPr>
        <w:fldChar w:fldCharType="end"/>
      </w:r>
      <w:r w:rsidRPr="005A008C">
        <w:rPr>
          <w:rFonts w:ascii="Century" w:hAnsi="Century"/>
          <w:b w:val="0"/>
          <w:sz w:val="24"/>
          <w:szCs w:val="24"/>
        </w:rPr>
        <w:t xml:space="preserve"> Groundwater types of the study area</w:t>
      </w:r>
      <w:bookmarkEnd w:id="103"/>
    </w:p>
    <w:tbl>
      <w:tblPr>
        <w:tblStyle w:val="TableGrid"/>
        <w:tblW w:w="492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039"/>
        <w:gridCol w:w="2581"/>
        <w:gridCol w:w="2609"/>
        <w:gridCol w:w="4680"/>
        <w:gridCol w:w="270"/>
        <w:gridCol w:w="1799"/>
      </w:tblGrid>
      <w:tr w:rsidR="002C7B35" w:rsidRPr="005A008C" w:rsidTr="00EC784C">
        <w:trPr>
          <w:trHeight w:val="620"/>
        </w:trPr>
        <w:tc>
          <w:tcPr>
            <w:tcW w:w="400" w:type="pct"/>
            <w:tcBorders>
              <w:top w:val="single" w:sz="4" w:space="0" w:color="auto"/>
              <w:bottom w:val="single" w:sz="4" w:space="0" w:color="auto"/>
            </w:tcBorders>
          </w:tcPr>
          <w:p w:rsidR="002C7B35" w:rsidRPr="005A008C" w:rsidRDefault="002C7B35" w:rsidP="00EC784C">
            <w:pPr>
              <w:spacing w:before="120" w:after="120"/>
              <w:jc w:val="both"/>
              <w:rPr>
                <w:rFonts w:ascii="Century" w:hAnsi="Century" w:cs="Times New Roman"/>
                <w:b/>
                <w:sz w:val="20"/>
                <w:szCs w:val="20"/>
              </w:rPr>
            </w:pPr>
            <w:r w:rsidRPr="005A008C">
              <w:rPr>
                <w:rFonts w:ascii="Century" w:hAnsi="Century" w:cs="Times New Roman"/>
                <w:b/>
                <w:sz w:val="20"/>
                <w:szCs w:val="20"/>
              </w:rPr>
              <w:t>Cluster</w:t>
            </w:r>
          </w:p>
        </w:tc>
        <w:tc>
          <w:tcPr>
            <w:tcW w:w="994" w:type="pct"/>
            <w:tcBorders>
              <w:top w:val="single" w:sz="4" w:space="0" w:color="auto"/>
              <w:bottom w:val="single" w:sz="4" w:space="0" w:color="auto"/>
            </w:tcBorders>
          </w:tcPr>
          <w:p w:rsidR="002C7B35" w:rsidRPr="005A008C" w:rsidRDefault="002C7B35" w:rsidP="00EC784C">
            <w:pPr>
              <w:spacing w:before="120" w:after="120"/>
              <w:jc w:val="both"/>
              <w:rPr>
                <w:rFonts w:ascii="Century" w:hAnsi="Century" w:cs="Times New Roman"/>
                <w:b/>
                <w:sz w:val="20"/>
                <w:szCs w:val="20"/>
              </w:rPr>
            </w:pPr>
            <w:r w:rsidRPr="005A008C">
              <w:rPr>
                <w:rFonts w:ascii="Century" w:hAnsi="Century" w:cs="Times New Roman"/>
                <w:b/>
                <w:sz w:val="20"/>
                <w:szCs w:val="20"/>
              </w:rPr>
              <w:t>Cation</w:t>
            </w:r>
          </w:p>
        </w:tc>
        <w:tc>
          <w:tcPr>
            <w:tcW w:w="1005" w:type="pct"/>
            <w:tcBorders>
              <w:top w:val="single" w:sz="4" w:space="0" w:color="auto"/>
              <w:bottom w:val="single" w:sz="4" w:space="0" w:color="auto"/>
            </w:tcBorders>
          </w:tcPr>
          <w:p w:rsidR="002C7B35" w:rsidRPr="005A008C" w:rsidRDefault="002C7B35" w:rsidP="00EC784C">
            <w:pPr>
              <w:spacing w:before="120" w:after="120"/>
              <w:jc w:val="both"/>
              <w:rPr>
                <w:rFonts w:ascii="Century" w:hAnsi="Century" w:cs="Times New Roman"/>
                <w:b/>
                <w:sz w:val="20"/>
                <w:szCs w:val="20"/>
              </w:rPr>
            </w:pPr>
            <w:r w:rsidRPr="005A008C">
              <w:rPr>
                <w:rFonts w:ascii="Century" w:hAnsi="Century" w:cs="Times New Roman"/>
                <w:b/>
                <w:sz w:val="20"/>
                <w:szCs w:val="20"/>
              </w:rPr>
              <w:t>Anion</w:t>
            </w:r>
          </w:p>
        </w:tc>
        <w:tc>
          <w:tcPr>
            <w:tcW w:w="1803" w:type="pct"/>
            <w:tcBorders>
              <w:top w:val="single" w:sz="4" w:space="0" w:color="auto"/>
              <w:bottom w:val="single" w:sz="4" w:space="0" w:color="auto"/>
            </w:tcBorders>
          </w:tcPr>
          <w:p w:rsidR="002C7B35" w:rsidRPr="005A008C" w:rsidRDefault="002C7B35" w:rsidP="00EC784C">
            <w:pPr>
              <w:spacing w:before="120" w:after="120"/>
              <w:jc w:val="both"/>
              <w:rPr>
                <w:rFonts w:ascii="Century" w:hAnsi="Century" w:cs="Times New Roman"/>
                <w:b/>
                <w:sz w:val="20"/>
                <w:szCs w:val="20"/>
              </w:rPr>
            </w:pPr>
            <w:r w:rsidRPr="005A008C">
              <w:rPr>
                <w:rFonts w:ascii="Century" w:hAnsi="Century" w:cs="Times New Roman"/>
                <w:b/>
                <w:sz w:val="20"/>
                <w:szCs w:val="20"/>
              </w:rPr>
              <w:t>Water</w:t>
            </w:r>
          </w:p>
        </w:tc>
        <w:tc>
          <w:tcPr>
            <w:tcW w:w="104" w:type="pct"/>
            <w:tcBorders>
              <w:top w:val="single" w:sz="4" w:space="0" w:color="auto"/>
              <w:bottom w:val="single" w:sz="4" w:space="0" w:color="auto"/>
            </w:tcBorders>
          </w:tcPr>
          <w:p w:rsidR="002C7B35" w:rsidRPr="005A008C" w:rsidRDefault="002C7B35" w:rsidP="00EC784C">
            <w:pPr>
              <w:spacing w:before="120" w:after="120"/>
              <w:jc w:val="both"/>
              <w:rPr>
                <w:rFonts w:ascii="Century" w:hAnsi="Century" w:cs="Times New Roman"/>
                <w:b/>
                <w:sz w:val="20"/>
                <w:szCs w:val="20"/>
              </w:rPr>
            </w:pPr>
          </w:p>
        </w:tc>
        <w:tc>
          <w:tcPr>
            <w:tcW w:w="693" w:type="pct"/>
            <w:tcBorders>
              <w:top w:val="single" w:sz="4" w:space="0" w:color="auto"/>
              <w:bottom w:val="single" w:sz="4" w:space="0" w:color="auto"/>
            </w:tcBorders>
          </w:tcPr>
          <w:p w:rsidR="002C7B35" w:rsidRPr="005A008C" w:rsidRDefault="002C7B35" w:rsidP="00EC784C">
            <w:pPr>
              <w:spacing w:before="120" w:after="120"/>
              <w:jc w:val="both"/>
              <w:rPr>
                <w:rFonts w:ascii="Century" w:hAnsi="Century" w:cs="Times New Roman"/>
                <w:b/>
                <w:sz w:val="20"/>
                <w:szCs w:val="20"/>
              </w:rPr>
            </w:pPr>
            <w:r w:rsidRPr="005A008C">
              <w:rPr>
                <w:rFonts w:ascii="Century" w:hAnsi="Century" w:cs="Times New Roman"/>
                <w:b/>
                <w:sz w:val="20"/>
                <w:szCs w:val="20"/>
              </w:rPr>
              <w:t>Collected dominantly from</w:t>
            </w:r>
          </w:p>
        </w:tc>
      </w:tr>
      <w:tr w:rsidR="002C7B35" w:rsidRPr="005A008C" w:rsidTr="00EC784C">
        <w:tc>
          <w:tcPr>
            <w:tcW w:w="400" w:type="pct"/>
            <w:tcBorders>
              <w:top w:val="single" w:sz="4" w:space="0" w:color="auto"/>
            </w:tcBorders>
          </w:tcPr>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C I</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(n = 23)</w:t>
            </w:r>
          </w:p>
        </w:tc>
        <w:tc>
          <w:tcPr>
            <w:tcW w:w="994" w:type="pct"/>
            <w:tcBorders>
              <w:top w:val="single" w:sz="4" w:space="0" w:color="auto"/>
            </w:tcBorders>
          </w:tcPr>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Ca-type (83%, n = 19)</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Mixed – type (17%, n = 4)</w:t>
            </w:r>
          </w:p>
        </w:tc>
        <w:tc>
          <w:tcPr>
            <w:tcW w:w="1005" w:type="pct"/>
            <w:tcBorders>
              <w:top w:val="single" w:sz="4" w:space="0" w:color="auto"/>
            </w:tcBorders>
          </w:tcPr>
          <w:p w:rsidR="002C7B35" w:rsidRPr="005A008C" w:rsidRDefault="002C7B35" w:rsidP="00EC784C">
            <w:pPr>
              <w:spacing w:before="120" w:after="120"/>
              <w:jc w:val="both"/>
              <w:rPr>
                <w:rFonts w:ascii="Century" w:hAnsi="Century" w:cs="Times New Roman"/>
                <w:b/>
                <w:sz w:val="20"/>
                <w:szCs w:val="20"/>
              </w:rPr>
            </w:pPr>
            <w:r w:rsidRPr="005A008C">
              <w:rPr>
                <w:rFonts w:ascii="Century" w:hAnsi="Century" w:cs="Times New Roman"/>
                <w:b/>
                <w:sz w:val="20"/>
                <w:szCs w:val="20"/>
              </w:rPr>
              <w:t>HCO</w:t>
            </w:r>
            <w:r w:rsidRPr="005A008C">
              <w:rPr>
                <w:rFonts w:ascii="Century" w:hAnsi="Century" w:cs="Times New Roman"/>
                <w:b/>
                <w:sz w:val="20"/>
                <w:szCs w:val="20"/>
                <w:vertAlign w:val="subscript"/>
              </w:rPr>
              <w:t>3</w:t>
            </w:r>
            <w:r w:rsidRPr="005A008C">
              <w:rPr>
                <w:rFonts w:ascii="Century" w:hAnsi="Century" w:cs="Times New Roman"/>
                <w:b/>
                <w:sz w:val="20"/>
                <w:szCs w:val="20"/>
              </w:rPr>
              <w:t>-type (91%, n = 21)</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SO</w:t>
            </w:r>
            <w:r w:rsidRPr="005A008C">
              <w:rPr>
                <w:rFonts w:ascii="Century" w:hAnsi="Century" w:cs="Times New Roman"/>
                <w:sz w:val="20"/>
                <w:szCs w:val="20"/>
                <w:vertAlign w:val="subscript"/>
              </w:rPr>
              <w:t>4</w:t>
            </w:r>
            <w:r w:rsidRPr="005A008C">
              <w:rPr>
                <w:rFonts w:ascii="Century" w:hAnsi="Century" w:cs="Times New Roman"/>
                <w:sz w:val="20"/>
                <w:szCs w:val="20"/>
              </w:rPr>
              <w:t>-type (4%, n = 1)</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Cl-type (4%, n = 1)</w:t>
            </w:r>
          </w:p>
        </w:tc>
        <w:tc>
          <w:tcPr>
            <w:tcW w:w="1803" w:type="pct"/>
            <w:tcBorders>
              <w:top w:val="single" w:sz="4" w:space="0" w:color="auto"/>
            </w:tcBorders>
          </w:tcPr>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Ca-HCO</w:t>
            </w:r>
            <w:r w:rsidRPr="005A008C">
              <w:rPr>
                <w:rFonts w:ascii="Century" w:hAnsi="Century" w:cs="Times New Roman"/>
                <w:sz w:val="20"/>
                <w:szCs w:val="20"/>
                <w:vertAlign w:val="subscript"/>
              </w:rPr>
              <w:t>3</w:t>
            </w:r>
            <w:r w:rsidRPr="005A008C">
              <w:rPr>
                <w:rFonts w:ascii="Century" w:hAnsi="Century" w:cs="Times New Roman"/>
                <w:sz w:val="20"/>
                <w:szCs w:val="20"/>
              </w:rPr>
              <w:t xml:space="preserve"> (74%, n = 17); </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Mixed cation-HCO</w:t>
            </w:r>
            <w:r w:rsidRPr="005A008C">
              <w:rPr>
                <w:rFonts w:ascii="Century" w:hAnsi="Century" w:cs="Times New Roman"/>
                <w:sz w:val="20"/>
                <w:szCs w:val="20"/>
                <w:vertAlign w:val="subscript"/>
              </w:rPr>
              <w:t>3</w:t>
            </w:r>
            <w:r w:rsidRPr="005A008C">
              <w:rPr>
                <w:rFonts w:ascii="Century" w:hAnsi="Century" w:cs="Times New Roman"/>
                <w:sz w:val="20"/>
                <w:szCs w:val="20"/>
              </w:rPr>
              <w:t xml:space="preserve"> (17%  n = 4);</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Ca-SO</w:t>
            </w:r>
            <w:r w:rsidRPr="005A008C">
              <w:rPr>
                <w:rFonts w:ascii="Century" w:hAnsi="Century" w:cs="Times New Roman"/>
                <w:sz w:val="20"/>
                <w:szCs w:val="20"/>
                <w:vertAlign w:val="subscript"/>
              </w:rPr>
              <w:t xml:space="preserve">4 </w:t>
            </w:r>
            <w:r w:rsidRPr="005A008C">
              <w:rPr>
                <w:rFonts w:ascii="Century" w:hAnsi="Century" w:cs="Times New Roman"/>
                <w:sz w:val="20"/>
                <w:szCs w:val="20"/>
              </w:rPr>
              <w:t>(4%, n = 1); Ca-Cl (4%, n = 1)</w:t>
            </w:r>
          </w:p>
        </w:tc>
        <w:tc>
          <w:tcPr>
            <w:tcW w:w="104" w:type="pct"/>
            <w:tcBorders>
              <w:top w:val="single" w:sz="4" w:space="0" w:color="auto"/>
            </w:tcBorders>
          </w:tcPr>
          <w:p w:rsidR="002C7B35" w:rsidRPr="005A008C" w:rsidRDefault="002C7B35" w:rsidP="00EC784C">
            <w:pPr>
              <w:spacing w:before="120" w:after="120"/>
              <w:jc w:val="both"/>
              <w:rPr>
                <w:rFonts w:ascii="Century" w:hAnsi="Century" w:cs="Times New Roman"/>
                <w:sz w:val="20"/>
                <w:szCs w:val="20"/>
              </w:rPr>
            </w:pPr>
          </w:p>
        </w:tc>
        <w:tc>
          <w:tcPr>
            <w:tcW w:w="693" w:type="pct"/>
            <w:tcBorders>
              <w:top w:val="single" w:sz="4" w:space="0" w:color="auto"/>
            </w:tcBorders>
          </w:tcPr>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Volcanic/basalt</w:t>
            </w:r>
          </w:p>
        </w:tc>
      </w:tr>
      <w:tr w:rsidR="002C7B35" w:rsidRPr="005A008C" w:rsidTr="00EC784C">
        <w:trPr>
          <w:trHeight w:val="1583"/>
        </w:trPr>
        <w:tc>
          <w:tcPr>
            <w:tcW w:w="400" w:type="pct"/>
          </w:tcPr>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C II</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(n = 31)</w:t>
            </w:r>
          </w:p>
        </w:tc>
        <w:tc>
          <w:tcPr>
            <w:tcW w:w="994" w:type="pct"/>
          </w:tcPr>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Ca-type (39%, n = 12)</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Mixed-type (45%, n = 14)</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Mg-type (3%, n = 1)</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Na-type (13%, n = 4)</w:t>
            </w:r>
          </w:p>
        </w:tc>
        <w:tc>
          <w:tcPr>
            <w:tcW w:w="1005" w:type="pct"/>
          </w:tcPr>
          <w:p w:rsidR="002C7B35" w:rsidRPr="005A008C" w:rsidRDefault="002C7B35" w:rsidP="00EC784C">
            <w:pPr>
              <w:spacing w:before="120" w:after="120"/>
              <w:jc w:val="both"/>
              <w:rPr>
                <w:rFonts w:ascii="Century" w:hAnsi="Century" w:cs="Times New Roman"/>
                <w:b/>
                <w:sz w:val="20"/>
                <w:szCs w:val="20"/>
              </w:rPr>
            </w:pPr>
            <w:r w:rsidRPr="005A008C">
              <w:rPr>
                <w:rFonts w:ascii="Century" w:hAnsi="Century" w:cs="Times New Roman"/>
                <w:b/>
                <w:sz w:val="20"/>
                <w:szCs w:val="20"/>
              </w:rPr>
              <w:t>HCO</w:t>
            </w:r>
            <w:r w:rsidRPr="005A008C">
              <w:rPr>
                <w:rFonts w:ascii="Century" w:hAnsi="Century" w:cs="Times New Roman"/>
                <w:b/>
                <w:sz w:val="20"/>
                <w:szCs w:val="20"/>
                <w:vertAlign w:val="subscript"/>
              </w:rPr>
              <w:t>3</w:t>
            </w:r>
            <w:r w:rsidRPr="005A008C">
              <w:rPr>
                <w:rFonts w:ascii="Century" w:hAnsi="Century" w:cs="Times New Roman"/>
                <w:b/>
                <w:sz w:val="20"/>
                <w:szCs w:val="20"/>
              </w:rPr>
              <w:t>-type (61%, n = 19)</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Mixed-type (29%, n = 9)</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SO</w:t>
            </w:r>
            <w:r w:rsidRPr="005A008C">
              <w:rPr>
                <w:rFonts w:ascii="Century" w:hAnsi="Century" w:cs="Times New Roman"/>
                <w:sz w:val="20"/>
                <w:szCs w:val="20"/>
                <w:vertAlign w:val="subscript"/>
              </w:rPr>
              <w:t>4</w:t>
            </w:r>
            <w:r w:rsidRPr="005A008C">
              <w:rPr>
                <w:rFonts w:ascii="Century" w:hAnsi="Century" w:cs="Times New Roman"/>
                <w:sz w:val="20"/>
                <w:szCs w:val="20"/>
              </w:rPr>
              <w:t>-type(7%, n = 2)</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Cl-type (3%, n =1)</w:t>
            </w:r>
          </w:p>
        </w:tc>
        <w:tc>
          <w:tcPr>
            <w:tcW w:w="1803" w:type="pct"/>
          </w:tcPr>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Ca-HCO</w:t>
            </w:r>
            <w:r w:rsidRPr="005A008C">
              <w:rPr>
                <w:rFonts w:ascii="Century" w:hAnsi="Century" w:cs="Times New Roman"/>
                <w:sz w:val="20"/>
                <w:szCs w:val="20"/>
                <w:vertAlign w:val="subscript"/>
              </w:rPr>
              <w:t>3</w:t>
            </w:r>
            <w:r w:rsidRPr="005A008C">
              <w:rPr>
                <w:rFonts w:ascii="Century" w:hAnsi="Century" w:cs="Times New Roman"/>
                <w:sz w:val="20"/>
                <w:szCs w:val="20"/>
              </w:rPr>
              <w:t xml:space="preserve"> (23%, n = 7); Mixed cation-HCO</w:t>
            </w:r>
            <w:r w:rsidRPr="005A008C">
              <w:rPr>
                <w:rFonts w:ascii="Century" w:hAnsi="Century" w:cs="Times New Roman"/>
                <w:sz w:val="20"/>
                <w:szCs w:val="20"/>
                <w:vertAlign w:val="subscript"/>
              </w:rPr>
              <w:t>3</w:t>
            </w:r>
            <w:r w:rsidRPr="005A008C">
              <w:rPr>
                <w:rFonts w:ascii="Century" w:hAnsi="Century" w:cs="Times New Roman"/>
                <w:sz w:val="20"/>
                <w:szCs w:val="20"/>
              </w:rPr>
              <w:t xml:space="preserve"> (29%, n = 9); Mg-HCO</w:t>
            </w:r>
            <w:r w:rsidRPr="005A008C">
              <w:rPr>
                <w:rFonts w:ascii="Century" w:hAnsi="Century" w:cs="Times New Roman"/>
                <w:sz w:val="20"/>
                <w:szCs w:val="20"/>
                <w:vertAlign w:val="subscript"/>
              </w:rPr>
              <w:t>3</w:t>
            </w:r>
            <w:r w:rsidRPr="005A008C">
              <w:rPr>
                <w:rFonts w:ascii="Century" w:hAnsi="Century" w:cs="Times New Roman"/>
                <w:sz w:val="20"/>
                <w:szCs w:val="20"/>
              </w:rPr>
              <w:t xml:space="preserve"> (3%, n = 1); Na-HCO</w:t>
            </w:r>
            <w:r w:rsidRPr="005A008C">
              <w:rPr>
                <w:rFonts w:ascii="Century" w:hAnsi="Century" w:cs="Times New Roman"/>
                <w:sz w:val="20"/>
                <w:szCs w:val="20"/>
                <w:vertAlign w:val="subscript"/>
              </w:rPr>
              <w:t>3</w:t>
            </w:r>
            <w:r w:rsidRPr="005A008C">
              <w:rPr>
                <w:rFonts w:ascii="Century" w:hAnsi="Century" w:cs="Times New Roman"/>
                <w:sz w:val="20"/>
                <w:szCs w:val="20"/>
              </w:rPr>
              <w:t xml:space="preserve"> (3%, n = 1); Mixed cation-SO</w:t>
            </w:r>
            <w:r w:rsidRPr="005A008C">
              <w:rPr>
                <w:rFonts w:ascii="Century" w:hAnsi="Century" w:cs="Times New Roman"/>
                <w:sz w:val="20"/>
                <w:szCs w:val="20"/>
                <w:vertAlign w:val="subscript"/>
              </w:rPr>
              <w:t>4</w:t>
            </w:r>
            <w:r w:rsidRPr="005A008C">
              <w:rPr>
                <w:rFonts w:ascii="Century" w:hAnsi="Century" w:cs="Times New Roman"/>
                <w:sz w:val="20"/>
                <w:szCs w:val="20"/>
              </w:rPr>
              <w:t xml:space="preserve"> (7%, n = 2); Na-Cl (3%, n = 1); Ca-Mixed anion (16%, n = 5); Na-Mixed anion (3%, n = 1); Mixed cation-Mixed anion (3%, n= 1)</w:t>
            </w:r>
          </w:p>
        </w:tc>
        <w:tc>
          <w:tcPr>
            <w:tcW w:w="104" w:type="pct"/>
          </w:tcPr>
          <w:p w:rsidR="002C7B35" w:rsidRPr="005A008C" w:rsidRDefault="002C7B35" w:rsidP="00EC784C">
            <w:pPr>
              <w:spacing w:before="120" w:after="120"/>
              <w:jc w:val="both"/>
              <w:rPr>
                <w:rFonts w:ascii="Century" w:hAnsi="Century" w:cs="Times New Roman"/>
                <w:sz w:val="20"/>
                <w:szCs w:val="20"/>
              </w:rPr>
            </w:pPr>
          </w:p>
        </w:tc>
        <w:tc>
          <w:tcPr>
            <w:tcW w:w="693" w:type="pct"/>
          </w:tcPr>
          <w:p w:rsidR="002C7B35" w:rsidRPr="005A008C" w:rsidRDefault="002C7B35" w:rsidP="00EC784C">
            <w:pPr>
              <w:spacing w:before="120" w:after="120"/>
              <w:rPr>
                <w:rFonts w:ascii="Century" w:hAnsi="Century" w:cs="Times New Roman"/>
                <w:sz w:val="20"/>
                <w:szCs w:val="20"/>
              </w:rPr>
            </w:pPr>
            <w:r w:rsidRPr="005A008C">
              <w:rPr>
                <w:rFonts w:ascii="Century" w:hAnsi="Century" w:cs="Times New Roman"/>
                <w:sz w:val="20"/>
                <w:szCs w:val="20"/>
              </w:rPr>
              <w:t>Basement terrain in humid and near hill-foot in  semi-arid areas</w:t>
            </w:r>
          </w:p>
        </w:tc>
      </w:tr>
      <w:tr w:rsidR="002C7B35" w:rsidRPr="005A008C" w:rsidTr="00EC784C">
        <w:tc>
          <w:tcPr>
            <w:tcW w:w="400" w:type="pct"/>
          </w:tcPr>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C III</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(n = 21)</w:t>
            </w:r>
          </w:p>
        </w:tc>
        <w:tc>
          <w:tcPr>
            <w:tcW w:w="994" w:type="pct"/>
          </w:tcPr>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Ca-type (19%, n =4)</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Mixed-type (52%, n = 11)</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Na-type (24%, n = 5)</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Mg-type (5%, n =1)</w:t>
            </w:r>
          </w:p>
        </w:tc>
        <w:tc>
          <w:tcPr>
            <w:tcW w:w="1005" w:type="pct"/>
          </w:tcPr>
          <w:p w:rsidR="002C7B35" w:rsidRPr="005A008C" w:rsidRDefault="002C7B35" w:rsidP="00EC784C">
            <w:pPr>
              <w:spacing w:before="120" w:after="120"/>
              <w:jc w:val="both"/>
              <w:rPr>
                <w:rFonts w:ascii="Century" w:hAnsi="Century" w:cs="Times New Roman"/>
                <w:b/>
                <w:sz w:val="20"/>
                <w:szCs w:val="20"/>
              </w:rPr>
            </w:pPr>
            <w:r w:rsidRPr="005A008C">
              <w:rPr>
                <w:rFonts w:ascii="Century" w:hAnsi="Century" w:cs="Times New Roman"/>
                <w:b/>
                <w:sz w:val="20"/>
                <w:szCs w:val="20"/>
              </w:rPr>
              <w:t>HCO</w:t>
            </w:r>
            <w:r w:rsidRPr="005A008C">
              <w:rPr>
                <w:rFonts w:ascii="Century" w:hAnsi="Century" w:cs="Times New Roman"/>
                <w:b/>
                <w:sz w:val="20"/>
                <w:szCs w:val="20"/>
                <w:vertAlign w:val="subscript"/>
              </w:rPr>
              <w:t>3</w:t>
            </w:r>
            <w:r w:rsidRPr="005A008C">
              <w:rPr>
                <w:rFonts w:ascii="Century" w:hAnsi="Century" w:cs="Times New Roman"/>
                <w:b/>
                <w:sz w:val="20"/>
                <w:szCs w:val="20"/>
              </w:rPr>
              <w:t>-type (76%, n = 16)</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Mixed-type (14%, n = 3)</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SO</w:t>
            </w:r>
            <w:r w:rsidRPr="005A008C">
              <w:rPr>
                <w:rFonts w:ascii="Century" w:hAnsi="Century" w:cs="Times New Roman"/>
                <w:sz w:val="20"/>
                <w:szCs w:val="20"/>
                <w:vertAlign w:val="subscript"/>
              </w:rPr>
              <w:t>4</w:t>
            </w:r>
            <w:r w:rsidRPr="005A008C">
              <w:rPr>
                <w:rFonts w:ascii="Century" w:hAnsi="Century" w:cs="Times New Roman"/>
                <w:sz w:val="20"/>
                <w:szCs w:val="20"/>
              </w:rPr>
              <w:t>-type (5% = 1)</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Cl-type (5% = 1)</w:t>
            </w:r>
          </w:p>
        </w:tc>
        <w:tc>
          <w:tcPr>
            <w:tcW w:w="1803" w:type="pct"/>
          </w:tcPr>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Ca-HCO</w:t>
            </w:r>
            <w:r w:rsidRPr="005A008C">
              <w:rPr>
                <w:rFonts w:ascii="Century" w:hAnsi="Century" w:cs="Times New Roman"/>
                <w:sz w:val="20"/>
                <w:szCs w:val="20"/>
                <w:vertAlign w:val="subscript"/>
              </w:rPr>
              <w:t>3</w:t>
            </w:r>
            <w:r w:rsidRPr="005A008C">
              <w:rPr>
                <w:rFonts w:ascii="Century" w:hAnsi="Century" w:cs="Times New Roman"/>
                <w:sz w:val="20"/>
                <w:szCs w:val="20"/>
              </w:rPr>
              <w:t xml:space="preserve"> (19%, n = 4); Na-HCO</w:t>
            </w:r>
            <w:r w:rsidRPr="005A008C">
              <w:rPr>
                <w:rFonts w:ascii="Century" w:hAnsi="Century" w:cs="Times New Roman"/>
                <w:sz w:val="20"/>
                <w:szCs w:val="20"/>
                <w:vertAlign w:val="subscript"/>
              </w:rPr>
              <w:t>3</w:t>
            </w:r>
            <w:r w:rsidRPr="005A008C">
              <w:rPr>
                <w:rFonts w:ascii="Century" w:hAnsi="Century" w:cs="Times New Roman"/>
                <w:sz w:val="20"/>
                <w:szCs w:val="20"/>
              </w:rPr>
              <w:t xml:space="preserve"> (14%, n = 3); Mixed cation-HCO</w:t>
            </w:r>
            <w:r w:rsidRPr="005A008C">
              <w:rPr>
                <w:rFonts w:ascii="Century" w:hAnsi="Century" w:cs="Times New Roman"/>
                <w:sz w:val="20"/>
                <w:szCs w:val="20"/>
                <w:vertAlign w:val="subscript"/>
              </w:rPr>
              <w:t>3</w:t>
            </w:r>
            <w:r w:rsidRPr="005A008C">
              <w:rPr>
                <w:rFonts w:ascii="Century" w:hAnsi="Century" w:cs="Times New Roman"/>
                <w:sz w:val="20"/>
                <w:szCs w:val="20"/>
              </w:rPr>
              <w:t xml:space="preserve"> (38%, n = 8); Mg-HCO</w:t>
            </w:r>
            <w:r w:rsidRPr="005A008C">
              <w:rPr>
                <w:rFonts w:ascii="Century" w:hAnsi="Century" w:cs="Times New Roman"/>
                <w:sz w:val="20"/>
                <w:szCs w:val="20"/>
                <w:vertAlign w:val="subscript"/>
              </w:rPr>
              <w:t>3</w:t>
            </w:r>
            <w:r w:rsidRPr="005A008C">
              <w:rPr>
                <w:rFonts w:ascii="Century" w:hAnsi="Century" w:cs="Times New Roman"/>
                <w:sz w:val="20"/>
                <w:szCs w:val="20"/>
              </w:rPr>
              <w:t xml:space="preserve"> (5%, n = 1); Na-Mixed anion (10%, n =2); Mixed cation-Mixed anion (5% , n = 1); Mixed cation-Cl (5%, n =1); Mixed cation-SO</w:t>
            </w:r>
            <w:r w:rsidRPr="005A008C">
              <w:rPr>
                <w:rFonts w:ascii="Century" w:hAnsi="Century" w:cs="Times New Roman"/>
                <w:sz w:val="20"/>
                <w:szCs w:val="20"/>
                <w:vertAlign w:val="subscript"/>
              </w:rPr>
              <w:t>4</w:t>
            </w:r>
            <w:r w:rsidRPr="005A008C">
              <w:rPr>
                <w:rFonts w:ascii="Century" w:hAnsi="Century" w:cs="Times New Roman"/>
                <w:sz w:val="20"/>
                <w:szCs w:val="20"/>
              </w:rPr>
              <w:t xml:space="preserve"> (5%, n =1)</w:t>
            </w:r>
          </w:p>
        </w:tc>
        <w:tc>
          <w:tcPr>
            <w:tcW w:w="104" w:type="pct"/>
          </w:tcPr>
          <w:p w:rsidR="002C7B35" w:rsidRPr="005A008C" w:rsidRDefault="002C7B35" w:rsidP="00EC784C">
            <w:pPr>
              <w:spacing w:before="120" w:after="120"/>
              <w:jc w:val="both"/>
              <w:rPr>
                <w:rFonts w:ascii="Century" w:hAnsi="Century" w:cs="Times New Roman"/>
                <w:sz w:val="20"/>
                <w:szCs w:val="20"/>
              </w:rPr>
            </w:pPr>
          </w:p>
        </w:tc>
        <w:tc>
          <w:tcPr>
            <w:tcW w:w="693" w:type="pct"/>
          </w:tcPr>
          <w:p w:rsidR="002C7B35" w:rsidRPr="005A008C" w:rsidRDefault="002C7B35" w:rsidP="00EC784C">
            <w:pPr>
              <w:spacing w:before="120" w:after="120"/>
              <w:rPr>
                <w:rFonts w:ascii="Century" w:hAnsi="Century" w:cs="Times New Roman"/>
                <w:sz w:val="20"/>
                <w:szCs w:val="20"/>
              </w:rPr>
            </w:pPr>
            <w:r w:rsidRPr="005A008C">
              <w:rPr>
                <w:rFonts w:ascii="Century" w:hAnsi="Century" w:cs="Times New Roman"/>
                <w:sz w:val="20"/>
                <w:szCs w:val="20"/>
              </w:rPr>
              <w:t>Basement terrain in semi-arid region (along dry river beds)</w:t>
            </w:r>
          </w:p>
        </w:tc>
      </w:tr>
      <w:tr w:rsidR="002C7B35" w:rsidRPr="005A008C" w:rsidTr="00EC784C">
        <w:tc>
          <w:tcPr>
            <w:tcW w:w="400" w:type="pct"/>
          </w:tcPr>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C IV</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(n = 12)</w:t>
            </w:r>
          </w:p>
        </w:tc>
        <w:tc>
          <w:tcPr>
            <w:tcW w:w="994" w:type="pct"/>
          </w:tcPr>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Ca (25%, n = 3)</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 xml:space="preserve">Mg (17%, n = 2); </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Na (8%, n = 1)</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Mixed ( 50%, n = 6)</w:t>
            </w:r>
          </w:p>
        </w:tc>
        <w:tc>
          <w:tcPr>
            <w:tcW w:w="1005" w:type="pct"/>
          </w:tcPr>
          <w:p w:rsidR="002C7B35" w:rsidRPr="005A008C" w:rsidRDefault="002C7B35" w:rsidP="00EC784C">
            <w:pPr>
              <w:spacing w:before="120" w:after="120"/>
              <w:jc w:val="both"/>
              <w:rPr>
                <w:rFonts w:ascii="Century" w:hAnsi="Century" w:cs="Times New Roman"/>
                <w:b/>
                <w:sz w:val="20"/>
                <w:szCs w:val="20"/>
              </w:rPr>
            </w:pPr>
            <w:r w:rsidRPr="005A008C">
              <w:rPr>
                <w:rFonts w:ascii="Century" w:hAnsi="Century" w:cs="Times New Roman"/>
                <w:b/>
                <w:sz w:val="20"/>
                <w:szCs w:val="20"/>
              </w:rPr>
              <w:t>SO</w:t>
            </w:r>
            <w:r w:rsidRPr="005A008C">
              <w:rPr>
                <w:rFonts w:ascii="Century" w:hAnsi="Century" w:cs="Times New Roman"/>
                <w:b/>
                <w:sz w:val="20"/>
                <w:szCs w:val="20"/>
                <w:vertAlign w:val="subscript"/>
              </w:rPr>
              <w:t>4</w:t>
            </w:r>
            <w:r w:rsidRPr="005A008C">
              <w:rPr>
                <w:rFonts w:ascii="Century" w:hAnsi="Century" w:cs="Times New Roman"/>
                <w:b/>
                <w:sz w:val="20"/>
                <w:szCs w:val="20"/>
              </w:rPr>
              <w:t>-type (67%, n = 8)</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Mixed-type (25%, n =3)</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Cl-type (8%, n = 1)</w:t>
            </w:r>
          </w:p>
          <w:p w:rsidR="002C7B35" w:rsidRPr="005A008C" w:rsidRDefault="002C7B35" w:rsidP="00EC784C">
            <w:pPr>
              <w:spacing w:before="120" w:after="120"/>
              <w:jc w:val="both"/>
              <w:rPr>
                <w:rFonts w:ascii="Century" w:hAnsi="Century" w:cs="Times New Roman"/>
                <w:sz w:val="20"/>
                <w:szCs w:val="20"/>
              </w:rPr>
            </w:pPr>
          </w:p>
        </w:tc>
        <w:tc>
          <w:tcPr>
            <w:tcW w:w="1803" w:type="pct"/>
          </w:tcPr>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Ca-SO</w:t>
            </w:r>
            <w:r w:rsidRPr="005A008C">
              <w:rPr>
                <w:rFonts w:ascii="Century" w:hAnsi="Century" w:cs="Times New Roman"/>
                <w:sz w:val="20"/>
                <w:szCs w:val="20"/>
                <w:vertAlign w:val="subscript"/>
              </w:rPr>
              <w:t>4</w:t>
            </w:r>
            <w:r w:rsidRPr="005A008C">
              <w:rPr>
                <w:rFonts w:ascii="Century" w:hAnsi="Century" w:cs="Times New Roman"/>
                <w:sz w:val="20"/>
                <w:szCs w:val="20"/>
              </w:rPr>
              <w:t xml:space="preserve"> (25%, n =3); Mg-SO</w:t>
            </w:r>
            <w:r w:rsidRPr="005A008C">
              <w:rPr>
                <w:rFonts w:ascii="Century" w:hAnsi="Century" w:cs="Times New Roman"/>
                <w:sz w:val="20"/>
                <w:szCs w:val="20"/>
                <w:vertAlign w:val="subscript"/>
              </w:rPr>
              <w:t>4</w:t>
            </w:r>
            <w:r w:rsidRPr="005A008C">
              <w:rPr>
                <w:rFonts w:ascii="Century" w:hAnsi="Century" w:cs="Times New Roman"/>
                <w:sz w:val="20"/>
                <w:szCs w:val="20"/>
              </w:rPr>
              <w:t xml:space="preserve"> (17%, n = 2);</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Mixed cation-SO</w:t>
            </w:r>
            <w:r w:rsidRPr="005A008C">
              <w:rPr>
                <w:rFonts w:ascii="Century" w:hAnsi="Century" w:cs="Times New Roman"/>
                <w:sz w:val="20"/>
                <w:szCs w:val="20"/>
                <w:vertAlign w:val="subscript"/>
              </w:rPr>
              <w:t>4</w:t>
            </w:r>
            <w:r w:rsidRPr="005A008C">
              <w:rPr>
                <w:rFonts w:ascii="Century" w:hAnsi="Century" w:cs="Times New Roman"/>
                <w:sz w:val="20"/>
                <w:szCs w:val="20"/>
              </w:rPr>
              <w:t xml:space="preserve"> (25%, n = 3)</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Na-Cl (8%, n = 1); Mixed cation-mixed anion (25%, n =3)</w:t>
            </w:r>
          </w:p>
        </w:tc>
        <w:tc>
          <w:tcPr>
            <w:tcW w:w="104" w:type="pct"/>
          </w:tcPr>
          <w:p w:rsidR="002C7B35" w:rsidRPr="005A008C" w:rsidRDefault="002C7B35" w:rsidP="00EC784C">
            <w:pPr>
              <w:spacing w:before="120" w:after="120"/>
              <w:jc w:val="both"/>
              <w:rPr>
                <w:rFonts w:ascii="Century" w:hAnsi="Century" w:cs="Times New Roman"/>
                <w:sz w:val="20"/>
                <w:szCs w:val="20"/>
              </w:rPr>
            </w:pPr>
          </w:p>
        </w:tc>
        <w:tc>
          <w:tcPr>
            <w:tcW w:w="693" w:type="pct"/>
          </w:tcPr>
          <w:p w:rsidR="002C7B35" w:rsidRPr="005A008C" w:rsidRDefault="002C7B35" w:rsidP="00EC784C">
            <w:pPr>
              <w:spacing w:before="120" w:after="120"/>
              <w:rPr>
                <w:rFonts w:ascii="Century" w:hAnsi="Century" w:cs="Times New Roman"/>
                <w:sz w:val="20"/>
                <w:szCs w:val="20"/>
              </w:rPr>
            </w:pPr>
            <w:r w:rsidRPr="005A008C">
              <w:rPr>
                <w:rFonts w:ascii="Century" w:hAnsi="Century" w:cs="Times New Roman"/>
                <w:sz w:val="20"/>
                <w:szCs w:val="20"/>
              </w:rPr>
              <w:t>Sedimentary terrain with intercalation of gypsum</w:t>
            </w:r>
          </w:p>
        </w:tc>
      </w:tr>
      <w:tr w:rsidR="002C7B35" w:rsidRPr="005A008C" w:rsidTr="00EC784C">
        <w:tc>
          <w:tcPr>
            <w:tcW w:w="400" w:type="pct"/>
            <w:tcBorders>
              <w:bottom w:val="single" w:sz="4" w:space="0" w:color="auto"/>
            </w:tcBorders>
          </w:tcPr>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C V</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(n =7)</w:t>
            </w:r>
          </w:p>
        </w:tc>
        <w:tc>
          <w:tcPr>
            <w:tcW w:w="994" w:type="pct"/>
            <w:tcBorders>
              <w:bottom w:val="single" w:sz="4" w:space="0" w:color="auto"/>
            </w:tcBorders>
          </w:tcPr>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Na (43%, n = 3)</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Mixed cation (57%, n = 4)</w:t>
            </w:r>
          </w:p>
        </w:tc>
        <w:tc>
          <w:tcPr>
            <w:tcW w:w="1005" w:type="pct"/>
            <w:tcBorders>
              <w:bottom w:val="single" w:sz="4" w:space="0" w:color="auto"/>
            </w:tcBorders>
          </w:tcPr>
          <w:p w:rsidR="002C7B35" w:rsidRPr="005A008C" w:rsidRDefault="002C7B35" w:rsidP="00EC784C">
            <w:pPr>
              <w:spacing w:before="120" w:after="120"/>
              <w:jc w:val="both"/>
              <w:rPr>
                <w:rFonts w:ascii="Century" w:hAnsi="Century" w:cs="Times New Roman"/>
                <w:b/>
                <w:sz w:val="20"/>
                <w:szCs w:val="20"/>
              </w:rPr>
            </w:pPr>
            <w:r w:rsidRPr="005A008C">
              <w:rPr>
                <w:rFonts w:ascii="Century" w:hAnsi="Century" w:cs="Times New Roman"/>
                <w:b/>
                <w:sz w:val="20"/>
                <w:szCs w:val="20"/>
              </w:rPr>
              <w:t>Cl-type (71%, n = 5)</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SO</w:t>
            </w:r>
            <w:r w:rsidRPr="005A008C">
              <w:rPr>
                <w:rFonts w:ascii="Century" w:hAnsi="Century" w:cs="Times New Roman"/>
                <w:sz w:val="20"/>
                <w:szCs w:val="20"/>
                <w:vertAlign w:val="subscript"/>
              </w:rPr>
              <w:t>4</w:t>
            </w:r>
            <w:r w:rsidRPr="005A008C">
              <w:rPr>
                <w:rFonts w:ascii="Century" w:hAnsi="Century" w:cs="Times New Roman"/>
                <w:sz w:val="20"/>
                <w:szCs w:val="20"/>
              </w:rPr>
              <w:t>-type (29%, n = 2)</w:t>
            </w:r>
          </w:p>
        </w:tc>
        <w:tc>
          <w:tcPr>
            <w:tcW w:w="1803" w:type="pct"/>
            <w:tcBorders>
              <w:bottom w:val="single" w:sz="4" w:space="0" w:color="auto"/>
            </w:tcBorders>
          </w:tcPr>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Na-Cl (42%, n = 3); Mixed cation-Cl (29%, n = 2)</w:t>
            </w:r>
          </w:p>
          <w:p w:rsidR="002C7B35" w:rsidRPr="005A008C" w:rsidRDefault="002C7B35" w:rsidP="00EC784C">
            <w:pPr>
              <w:spacing w:before="120" w:after="120"/>
              <w:jc w:val="both"/>
              <w:rPr>
                <w:rFonts w:ascii="Century" w:hAnsi="Century" w:cs="Times New Roman"/>
                <w:sz w:val="20"/>
                <w:szCs w:val="20"/>
              </w:rPr>
            </w:pPr>
            <w:r w:rsidRPr="005A008C">
              <w:rPr>
                <w:rFonts w:ascii="Century" w:hAnsi="Century" w:cs="Times New Roman"/>
                <w:sz w:val="20"/>
                <w:szCs w:val="20"/>
              </w:rPr>
              <w:t>Mixed cation-SO</w:t>
            </w:r>
            <w:r w:rsidRPr="005A008C">
              <w:rPr>
                <w:rFonts w:ascii="Century" w:hAnsi="Century" w:cs="Times New Roman"/>
                <w:sz w:val="20"/>
                <w:szCs w:val="20"/>
                <w:vertAlign w:val="subscript"/>
              </w:rPr>
              <w:t>4</w:t>
            </w:r>
            <w:r w:rsidRPr="005A008C">
              <w:rPr>
                <w:rFonts w:ascii="Century" w:hAnsi="Century" w:cs="Times New Roman"/>
                <w:sz w:val="20"/>
                <w:szCs w:val="20"/>
              </w:rPr>
              <w:t xml:space="preserve"> (29%, n = 2)</w:t>
            </w:r>
          </w:p>
        </w:tc>
        <w:tc>
          <w:tcPr>
            <w:tcW w:w="104" w:type="pct"/>
            <w:tcBorders>
              <w:bottom w:val="single" w:sz="4" w:space="0" w:color="auto"/>
            </w:tcBorders>
          </w:tcPr>
          <w:p w:rsidR="002C7B35" w:rsidRPr="005A008C" w:rsidRDefault="002C7B35" w:rsidP="00EC784C">
            <w:pPr>
              <w:spacing w:before="120" w:after="120"/>
              <w:jc w:val="both"/>
              <w:rPr>
                <w:rFonts w:ascii="Century" w:hAnsi="Century" w:cs="Times New Roman"/>
                <w:sz w:val="20"/>
                <w:szCs w:val="20"/>
              </w:rPr>
            </w:pPr>
          </w:p>
        </w:tc>
        <w:tc>
          <w:tcPr>
            <w:tcW w:w="693" w:type="pct"/>
            <w:tcBorders>
              <w:bottom w:val="single" w:sz="4" w:space="0" w:color="auto"/>
            </w:tcBorders>
          </w:tcPr>
          <w:p w:rsidR="002C7B35" w:rsidRPr="005A008C" w:rsidRDefault="002C7B35" w:rsidP="00EC784C">
            <w:pPr>
              <w:spacing w:before="120" w:after="120"/>
              <w:rPr>
                <w:rFonts w:ascii="Century" w:hAnsi="Century" w:cs="Times New Roman"/>
                <w:sz w:val="20"/>
                <w:szCs w:val="20"/>
              </w:rPr>
            </w:pPr>
            <w:r w:rsidRPr="005A008C">
              <w:rPr>
                <w:rFonts w:ascii="Century" w:hAnsi="Century" w:cs="Times New Roman"/>
                <w:sz w:val="20"/>
                <w:szCs w:val="20"/>
              </w:rPr>
              <w:t>Alluvial deposits (at far distance downstream along dry beds in arid and semi-arid regions)</w:t>
            </w:r>
          </w:p>
        </w:tc>
      </w:tr>
    </w:tbl>
    <w:p w:rsidR="002C7B35" w:rsidRPr="005A008C" w:rsidRDefault="002C7B35" w:rsidP="002C7B35">
      <w:pPr>
        <w:pStyle w:val="Caption"/>
        <w:rPr>
          <w:rFonts w:ascii="Century" w:hAnsi="Century"/>
          <w:b w:val="0"/>
          <w:sz w:val="24"/>
          <w:szCs w:val="24"/>
        </w:rPr>
        <w:sectPr w:rsidR="002C7B35" w:rsidRPr="005A008C" w:rsidSect="00EC784C">
          <w:pgSz w:w="15840" w:h="12240" w:orient="landscape"/>
          <w:pgMar w:top="1440" w:right="1440" w:bottom="1440" w:left="1440" w:header="720" w:footer="720" w:gutter="0"/>
          <w:cols w:space="720"/>
          <w:docGrid w:linePitch="360"/>
        </w:sectPr>
      </w:pPr>
    </w:p>
    <w:p w:rsidR="002C7B35" w:rsidRPr="005A008C" w:rsidRDefault="002C7B35" w:rsidP="00B351F1">
      <w:pPr>
        <w:spacing w:before="120" w:after="120" w:line="480" w:lineRule="auto"/>
        <w:jc w:val="both"/>
        <w:rPr>
          <w:rFonts w:ascii="Century" w:hAnsi="Century" w:cs="Times New Roman"/>
          <w:sz w:val="24"/>
          <w:szCs w:val="24"/>
        </w:rPr>
      </w:pPr>
      <w:r w:rsidRPr="005A008C">
        <w:rPr>
          <w:rFonts w:ascii="Century" w:hAnsi="Century" w:cs="Times New Roman"/>
          <w:sz w:val="24"/>
          <w:szCs w:val="24"/>
        </w:rPr>
        <w:lastRenderedPageBreak/>
        <w:t xml:space="preserve">CV samples, which </w:t>
      </w:r>
      <w:r w:rsidR="00E70EDB" w:rsidRPr="005A008C">
        <w:rPr>
          <w:rFonts w:ascii="Century" w:hAnsi="Century" w:cs="Times New Roman"/>
          <w:sz w:val="24"/>
          <w:szCs w:val="24"/>
        </w:rPr>
        <w:t xml:space="preserve">are dominantly Cl-type, (Fig. </w:t>
      </w:r>
      <w:r w:rsidR="009A4F7E" w:rsidRPr="005A008C">
        <w:rPr>
          <w:rFonts w:ascii="Century" w:hAnsi="Century" w:cs="Times New Roman"/>
          <w:sz w:val="24"/>
          <w:szCs w:val="24"/>
        </w:rPr>
        <w:t>43</w:t>
      </w:r>
      <w:r w:rsidRPr="005A008C">
        <w:rPr>
          <w:rFonts w:ascii="Century" w:hAnsi="Century" w:cs="Times New Roman"/>
          <w:sz w:val="24"/>
          <w:szCs w:val="24"/>
        </w:rPr>
        <w:t>) is occasionally observed along dry stream channels or valley bottoms sited in the semi-arid region. These samples are either Na</w:t>
      </w:r>
      <w:r w:rsidRPr="005A008C">
        <w:rPr>
          <w:rFonts w:ascii="Century" w:hAnsi="Century" w:cs="Times New Roman"/>
          <w:sz w:val="24"/>
          <w:szCs w:val="24"/>
          <w:vertAlign w:val="superscript"/>
        </w:rPr>
        <w:t xml:space="preserve">+ </w:t>
      </w:r>
      <w:r w:rsidRPr="005A008C">
        <w:rPr>
          <w:rFonts w:ascii="Century" w:hAnsi="Century" w:cs="Times New Roman"/>
          <w:sz w:val="24"/>
          <w:szCs w:val="24"/>
        </w:rPr>
        <w:t>dominat</w:t>
      </w:r>
      <w:r w:rsidR="00E70EDB" w:rsidRPr="005A008C">
        <w:rPr>
          <w:rFonts w:ascii="Century" w:hAnsi="Century" w:cs="Times New Roman"/>
          <w:sz w:val="24"/>
          <w:szCs w:val="24"/>
        </w:rPr>
        <w:t xml:space="preserve">ed or mixed cation type (Fig. </w:t>
      </w:r>
      <w:r w:rsidR="004D7A5E" w:rsidRPr="005A008C">
        <w:rPr>
          <w:rFonts w:ascii="Century" w:hAnsi="Century" w:cs="Times New Roman"/>
          <w:sz w:val="24"/>
          <w:szCs w:val="24"/>
        </w:rPr>
        <w:t>43</w:t>
      </w:r>
      <w:r w:rsidRPr="005A008C">
        <w:rPr>
          <w:rFonts w:ascii="Century" w:hAnsi="Century" w:cs="Times New Roman"/>
          <w:sz w:val="24"/>
          <w:szCs w:val="24"/>
        </w:rPr>
        <w:t xml:space="preserve">). </w:t>
      </w:r>
    </w:p>
    <w:p w:rsidR="002C7B35" w:rsidRPr="005A008C" w:rsidRDefault="002C7B35" w:rsidP="002C7B35">
      <w:pPr>
        <w:pStyle w:val="Heading2"/>
        <w:spacing w:after="240"/>
        <w:rPr>
          <w:rFonts w:ascii="Century" w:hAnsi="Century" w:cs="Times New Roman"/>
          <w:color w:val="auto"/>
        </w:rPr>
      </w:pPr>
      <w:bookmarkStart w:id="104" w:name="_Toc470811671"/>
      <w:r w:rsidRPr="005A008C">
        <w:rPr>
          <w:rFonts w:ascii="Century" w:hAnsi="Century" w:cs="Times New Roman"/>
          <w:color w:val="auto"/>
        </w:rPr>
        <w:t>Factors that affect groundwater chemistry</w:t>
      </w:r>
      <w:bookmarkEnd w:id="104"/>
    </w:p>
    <w:p w:rsidR="002C7B35" w:rsidRPr="005A008C" w:rsidRDefault="002C7B35" w:rsidP="00B351F1">
      <w:pPr>
        <w:pStyle w:val="Heading3"/>
        <w:spacing w:before="120" w:after="120"/>
        <w:rPr>
          <w:rFonts w:ascii="Century" w:hAnsi="Century" w:cs="Times New Roman"/>
          <w:color w:val="auto"/>
        </w:rPr>
      </w:pPr>
      <w:bookmarkStart w:id="105" w:name="_Toc470811672"/>
      <w:r w:rsidRPr="005A008C">
        <w:rPr>
          <w:rFonts w:ascii="Century" w:hAnsi="Century" w:cs="Times New Roman"/>
          <w:color w:val="auto"/>
        </w:rPr>
        <w:t>Hydrogeochemical processes</w:t>
      </w:r>
      <w:bookmarkEnd w:id="105"/>
    </w:p>
    <w:p w:rsidR="002C7B35" w:rsidRPr="005A008C" w:rsidRDefault="002C7B35" w:rsidP="002C7B35">
      <w:pPr>
        <w:spacing w:before="120" w:after="120" w:line="480" w:lineRule="auto"/>
        <w:jc w:val="both"/>
        <w:rPr>
          <w:rFonts w:ascii="Century" w:hAnsi="Century" w:cs="Times New Roman"/>
          <w:sz w:val="24"/>
          <w:szCs w:val="24"/>
        </w:rPr>
      </w:pPr>
      <w:r w:rsidRPr="005A008C">
        <w:rPr>
          <w:rFonts w:ascii="Century" w:hAnsi="Century" w:cs="Times New Roman"/>
          <w:sz w:val="24"/>
          <w:szCs w:val="24"/>
        </w:rPr>
        <w:t xml:space="preserve">As explained earlier, groundwater of the study area significantly varies in concentration of water quality parameters and water types. In similar studies elsewhere, Subramani et al. (2010) associated the non-homogeneity of water chemistry with diversity in processes that control groundwater chemistry. HCA has effectively grouped groundwater samples into clusters of distinct water quality. As mentioned earlier, each cluster correspond typical geologic and geographic environment, signifying the effect of lithologic composition and climatic variability on water chemistry. Consequently, the dominant geochemical processes in each lithologic terrain are discussed as follows. </w:t>
      </w:r>
    </w:p>
    <w:p w:rsidR="002C7B35" w:rsidRPr="005A008C" w:rsidRDefault="002C7B35" w:rsidP="002C7B35">
      <w:pPr>
        <w:autoSpaceDE w:val="0"/>
        <w:autoSpaceDN w:val="0"/>
        <w:adjustRightInd w:val="0"/>
        <w:spacing w:after="0" w:line="480" w:lineRule="auto"/>
        <w:jc w:val="both"/>
        <w:rPr>
          <w:rFonts w:ascii="Century" w:hAnsi="Century" w:cs="Times New Roman"/>
          <w:b/>
          <w:i/>
          <w:noProof/>
          <w:sz w:val="24"/>
          <w:szCs w:val="24"/>
        </w:rPr>
      </w:pPr>
      <w:r w:rsidRPr="005A008C">
        <w:rPr>
          <w:rFonts w:ascii="Century" w:hAnsi="Century" w:cs="Times New Roman"/>
          <w:b/>
          <w:i/>
          <w:noProof/>
          <w:sz w:val="24"/>
          <w:szCs w:val="24"/>
        </w:rPr>
        <w:t>Processes in the vocanic terrain</w:t>
      </w:r>
    </w:p>
    <w:p w:rsidR="00B351F1" w:rsidRPr="005A008C" w:rsidRDefault="00B351F1" w:rsidP="00B351F1">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 xml:space="preserve">As revealed in Table </w:t>
      </w:r>
      <w:r w:rsidR="00AC1D0F" w:rsidRPr="005A008C">
        <w:rPr>
          <w:rFonts w:ascii="Century" w:hAnsi="Century" w:cs="Times New Roman"/>
          <w:sz w:val="24"/>
          <w:szCs w:val="24"/>
        </w:rPr>
        <w:t>14</w:t>
      </w:r>
      <w:r w:rsidRPr="005A008C">
        <w:rPr>
          <w:rFonts w:ascii="Century" w:hAnsi="Century" w:cs="Times New Roman"/>
          <w:sz w:val="24"/>
          <w:szCs w:val="24"/>
        </w:rPr>
        <w:t>, TDS is strongly correlated to Ca</w:t>
      </w:r>
      <w:r w:rsidRPr="005A008C">
        <w:rPr>
          <w:rFonts w:ascii="Century" w:hAnsi="Century" w:cs="Times New Roman"/>
          <w:sz w:val="24"/>
          <w:szCs w:val="24"/>
          <w:vertAlign w:val="superscript"/>
        </w:rPr>
        <w:t>2+</w:t>
      </w:r>
      <w:r w:rsidRPr="005A008C">
        <w:rPr>
          <w:rFonts w:ascii="Century" w:hAnsi="Century" w:cs="Times New Roman"/>
          <w:sz w:val="24"/>
          <w:szCs w:val="24"/>
        </w:rPr>
        <w:t>, Mg</w:t>
      </w:r>
      <w:r w:rsidRPr="005A008C">
        <w:rPr>
          <w:rFonts w:ascii="Century" w:hAnsi="Century" w:cs="Times New Roman"/>
          <w:sz w:val="24"/>
          <w:szCs w:val="24"/>
          <w:vertAlign w:val="superscript"/>
        </w:rPr>
        <w:t>2+</w:t>
      </w:r>
      <w:r w:rsidRPr="005A008C">
        <w:rPr>
          <w:rFonts w:ascii="Century" w:hAnsi="Century" w:cs="Times New Roman"/>
          <w:sz w:val="24"/>
          <w:szCs w:val="24"/>
        </w:rPr>
        <w:t>, and HCO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and moderately to K</w:t>
      </w:r>
      <w:r w:rsidRPr="005A008C">
        <w:rPr>
          <w:rFonts w:ascii="Century" w:hAnsi="Century" w:cs="Times New Roman"/>
          <w:sz w:val="24"/>
          <w:szCs w:val="24"/>
          <w:vertAlign w:val="superscript"/>
        </w:rPr>
        <w:t>+</w:t>
      </w:r>
      <w:r w:rsidRPr="005A008C">
        <w:rPr>
          <w:rFonts w:ascii="Century" w:hAnsi="Century" w:cs="Times New Roman"/>
          <w:sz w:val="24"/>
          <w:szCs w:val="24"/>
        </w:rPr>
        <w:t>, Na</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and Cl</w:t>
      </w:r>
      <w:r w:rsidRPr="005A008C">
        <w:rPr>
          <w:rFonts w:ascii="Century" w:hAnsi="Century" w:cs="Times New Roman"/>
          <w:sz w:val="24"/>
          <w:szCs w:val="24"/>
          <w:vertAlign w:val="superscript"/>
        </w:rPr>
        <w:t>–</w:t>
      </w:r>
      <w:r w:rsidRPr="005A008C">
        <w:rPr>
          <w:rFonts w:ascii="Century" w:hAnsi="Century" w:cs="Times New Roman"/>
          <w:sz w:val="24"/>
          <w:szCs w:val="24"/>
        </w:rPr>
        <w:t xml:space="preserve"> in groundwater of basaltic aquifer, indicating these ions are the major components of TDS.</w:t>
      </w:r>
    </w:p>
    <w:p w:rsidR="002C7B35" w:rsidRPr="005A008C" w:rsidRDefault="002C7B35"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Correlation between Na</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and Cl</w:t>
      </w:r>
      <w:r w:rsidRPr="005A008C">
        <w:rPr>
          <w:rFonts w:ascii="Century" w:hAnsi="Century" w:cs="Times New Roman"/>
          <w:sz w:val="24"/>
          <w:szCs w:val="24"/>
          <w:vertAlign w:val="superscript"/>
        </w:rPr>
        <w:t>-</w:t>
      </w:r>
      <w:r w:rsidRPr="005A008C">
        <w:rPr>
          <w:rFonts w:ascii="Century" w:hAnsi="Century" w:cs="Times New Roman"/>
          <w:sz w:val="24"/>
          <w:szCs w:val="24"/>
        </w:rPr>
        <w:t xml:space="preserve"> is weak, indicating halite dissolution may not be the major contributor of Na</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and Cl</w:t>
      </w:r>
      <w:r w:rsidRPr="005A008C">
        <w:rPr>
          <w:rFonts w:ascii="Century" w:hAnsi="Century" w:cs="Times New Roman"/>
          <w:sz w:val="24"/>
          <w:szCs w:val="24"/>
          <w:vertAlign w:val="superscript"/>
        </w:rPr>
        <w:t>-</w:t>
      </w:r>
      <w:r w:rsidRPr="005A008C">
        <w:rPr>
          <w:rFonts w:ascii="Century" w:hAnsi="Century" w:cs="Times New Roman"/>
          <w:sz w:val="24"/>
          <w:szCs w:val="24"/>
        </w:rPr>
        <w:t xml:space="preserve"> to the groundwater chemistry. This is also confirmed</w:t>
      </w:r>
      <w:r w:rsidR="00F76A3C" w:rsidRPr="005A008C">
        <w:rPr>
          <w:rFonts w:ascii="Century" w:hAnsi="Century" w:cs="Times New Roman"/>
          <w:sz w:val="24"/>
          <w:szCs w:val="24"/>
        </w:rPr>
        <w:t xml:space="preserve"> by the plots shown in Figure </w:t>
      </w:r>
      <w:r w:rsidR="00AC1D0F" w:rsidRPr="005A008C">
        <w:rPr>
          <w:rFonts w:ascii="Century" w:hAnsi="Century" w:cs="Times New Roman"/>
          <w:sz w:val="24"/>
          <w:szCs w:val="24"/>
        </w:rPr>
        <w:t>44</w:t>
      </w:r>
      <w:r w:rsidRPr="005A008C">
        <w:rPr>
          <w:rFonts w:ascii="Century" w:hAnsi="Century" w:cs="Times New Roman"/>
          <w:sz w:val="24"/>
          <w:szCs w:val="24"/>
        </w:rPr>
        <w:t xml:space="preserve">a. Ninety-four percent of the groundwater samples of this terrain (n = 16) are plotted above the reference line defined by </w:t>
      </w:r>
      <w:r w:rsidRPr="005A008C">
        <w:rPr>
          <w:rFonts w:ascii="Century" w:hAnsi="Century" w:cs="Times New Roman"/>
          <w:sz w:val="24"/>
          <w:szCs w:val="24"/>
        </w:rPr>
        <w:lastRenderedPageBreak/>
        <w:t>Na</w:t>
      </w:r>
      <w:r w:rsidRPr="005A008C">
        <w:rPr>
          <w:rFonts w:ascii="Century" w:hAnsi="Century" w:cs="Times New Roman"/>
          <w:sz w:val="24"/>
          <w:szCs w:val="24"/>
          <w:vertAlign w:val="superscript"/>
        </w:rPr>
        <w:t>+</w:t>
      </w:r>
      <w:r w:rsidRPr="005A008C">
        <w:rPr>
          <w:rFonts w:ascii="Century" w:hAnsi="Century" w:cs="Times New Roman"/>
          <w:sz w:val="24"/>
          <w:szCs w:val="24"/>
        </w:rPr>
        <w:t>/Cl</w:t>
      </w:r>
      <w:r w:rsidRPr="005A008C">
        <w:rPr>
          <w:rFonts w:ascii="Century" w:hAnsi="Century" w:cs="Times New Roman"/>
          <w:sz w:val="24"/>
          <w:szCs w:val="24"/>
          <w:vertAlign w:val="superscript"/>
        </w:rPr>
        <w:t>–</w:t>
      </w:r>
      <w:r w:rsidRPr="005A008C">
        <w:rPr>
          <w:rFonts w:ascii="Century" w:hAnsi="Century" w:cs="Times New Roman"/>
          <w:sz w:val="24"/>
          <w:szCs w:val="24"/>
        </w:rPr>
        <w:t xml:space="preserve"> ratio 1.5. Basically, recharge water, i.e., rainfall, is usually marked with Na</w:t>
      </w:r>
      <w:r w:rsidRPr="005A008C">
        <w:rPr>
          <w:rFonts w:ascii="Century" w:hAnsi="Century" w:cs="Times New Roman"/>
          <w:sz w:val="24"/>
          <w:szCs w:val="24"/>
          <w:vertAlign w:val="superscript"/>
        </w:rPr>
        <w:t>+</w:t>
      </w:r>
      <w:r w:rsidRPr="005A008C">
        <w:rPr>
          <w:rFonts w:ascii="Century" w:hAnsi="Century" w:cs="Times New Roman"/>
          <w:sz w:val="24"/>
          <w:szCs w:val="24"/>
        </w:rPr>
        <w:t>/Cl</w:t>
      </w:r>
      <w:r w:rsidRPr="005A008C">
        <w:rPr>
          <w:rFonts w:ascii="Century" w:hAnsi="Century" w:cs="Times New Roman"/>
          <w:sz w:val="24"/>
          <w:szCs w:val="24"/>
          <w:vertAlign w:val="superscript"/>
        </w:rPr>
        <w:t>-</w:t>
      </w:r>
      <w:r w:rsidRPr="005A008C">
        <w:rPr>
          <w:rFonts w:ascii="Century" w:hAnsi="Century" w:cs="Times New Roman"/>
          <w:sz w:val="24"/>
          <w:szCs w:val="24"/>
        </w:rPr>
        <w:t xml:space="preserve"> molar ratio varying between 0.5 and 1.5 at far distance from the coast (Thimonier et al., 2008) and with the ratio equal to sea salt, i.e., 0.86, near the coast (Keene et al., 1986). The ratio is equal to 1 if the source of Na</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and Cl</w:t>
      </w:r>
      <w:r w:rsidRPr="005A008C">
        <w:rPr>
          <w:rFonts w:ascii="Century" w:hAnsi="Century" w:cs="Times New Roman"/>
          <w:sz w:val="24"/>
          <w:szCs w:val="24"/>
          <w:vertAlign w:val="superscript"/>
        </w:rPr>
        <w:t>-</w:t>
      </w:r>
      <w:r w:rsidRPr="005A008C">
        <w:rPr>
          <w:rFonts w:ascii="Century" w:hAnsi="Century" w:cs="Times New Roman"/>
          <w:sz w:val="24"/>
          <w:szCs w:val="24"/>
        </w:rPr>
        <w:t xml:space="preserve"> is halite dissolution (Wu et al., 2014). In contrast, silicate hydrolysis adds Na</w:t>
      </w:r>
      <w:r w:rsidRPr="005A008C">
        <w:rPr>
          <w:rFonts w:ascii="Century" w:hAnsi="Century" w:cs="Times New Roman"/>
          <w:sz w:val="24"/>
          <w:szCs w:val="24"/>
          <w:vertAlign w:val="superscript"/>
        </w:rPr>
        <w:t>+</w:t>
      </w:r>
      <w:r w:rsidRPr="005A008C">
        <w:rPr>
          <w:rFonts w:ascii="Century" w:hAnsi="Century" w:cs="Times New Roman"/>
          <w:sz w:val="24"/>
          <w:szCs w:val="24"/>
        </w:rPr>
        <w:t xml:space="preserve"> but not Cl</w:t>
      </w:r>
      <w:r w:rsidRPr="005A008C">
        <w:rPr>
          <w:rFonts w:ascii="Century" w:hAnsi="Century" w:cs="Times New Roman"/>
          <w:sz w:val="24"/>
          <w:szCs w:val="24"/>
          <w:vertAlign w:val="superscript"/>
        </w:rPr>
        <w:t>-</w:t>
      </w:r>
      <w:r w:rsidRPr="005A008C">
        <w:rPr>
          <w:rFonts w:ascii="Century" w:hAnsi="Century" w:cs="Times New Roman"/>
          <w:sz w:val="24"/>
          <w:szCs w:val="24"/>
        </w:rPr>
        <w:t xml:space="preserve"> (Stumm and Morgan, 1995; Appelo and Postma, 2005; Lu et al., 2015) and, hence, raises Na</w:t>
      </w:r>
      <w:r w:rsidRPr="005A008C">
        <w:rPr>
          <w:rFonts w:ascii="Century" w:hAnsi="Century" w:cs="Times New Roman"/>
          <w:sz w:val="24"/>
          <w:szCs w:val="24"/>
          <w:vertAlign w:val="superscript"/>
        </w:rPr>
        <w:t>+</w:t>
      </w:r>
      <w:r w:rsidRPr="005A008C">
        <w:rPr>
          <w:rFonts w:ascii="Century" w:hAnsi="Century" w:cs="Times New Roman"/>
          <w:sz w:val="24"/>
          <w:szCs w:val="24"/>
        </w:rPr>
        <w:t>/Cl</w:t>
      </w:r>
      <w:r w:rsidRPr="005A008C">
        <w:rPr>
          <w:rFonts w:ascii="Century" w:hAnsi="Century" w:cs="Times New Roman"/>
          <w:sz w:val="24"/>
          <w:szCs w:val="24"/>
          <w:vertAlign w:val="superscript"/>
        </w:rPr>
        <w:t>-</w:t>
      </w:r>
      <w:r w:rsidRPr="005A008C">
        <w:rPr>
          <w:rFonts w:ascii="Century" w:hAnsi="Century" w:cs="Times New Roman"/>
          <w:sz w:val="24"/>
          <w:szCs w:val="24"/>
        </w:rPr>
        <w:t xml:space="preserve"> ratio above that of salt dissolution or rainfall. Therefore, plot of data above the reference line defined by the maximum possible Na</w:t>
      </w:r>
      <w:r w:rsidRPr="005A008C">
        <w:rPr>
          <w:rFonts w:ascii="Century" w:hAnsi="Century" w:cs="Times New Roman"/>
          <w:sz w:val="24"/>
          <w:szCs w:val="24"/>
          <w:vertAlign w:val="superscript"/>
        </w:rPr>
        <w:t>+</w:t>
      </w:r>
      <w:r w:rsidRPr="005A008C">
        <w:rPr>
          <w:rFonts w:ascii="Century" w:hAnsi="Century" w:cs="Times New Roman"/>
          <w:sz w:val="24"/>
          <w:szCs w:val="24"/>
        </w:rPr>
        <w:t>/Cl</w:t>
      </w:r>
      <w:r w:rsidRPr="005A008C">
        <w:rPr>
          <w:rFonts w:ascii="Century" w:hAnsi="Century" w:cs="Times New Roman"/>
          <w:sz w:val="24"/>
          <w:szCs w:val="24"/>
          <w:vertAlign w:val="superscript"/>
        </w:rPr>
        <w:t>-</w:t>
      </w:r>
      <w:r w:rsidRPr="005A008C">
        <w:rPr>
          <w:rFonts w:ascii="Century" w:hAnsi="Century" w:cs="Times New Roman"/>
          <w:sz w:val="24"/>
          <w:szCs w:val="24"/>
        </w:rPr>
        <w:t xml:space="preserve"> ratio of rainfall, 1.5, can be explained by weathering of silicate minerals. The possible influence of silicate hydrolysis on the water chemistry of the basaltic aquifer is further confi</w:t>
      </w:r>
      <w:r w:rsidR="00F76A3C" w:rsidRPr="005A008C">
        <w:rPr>
          <w:rFonts w:ascii="Century" w:hAnsi="Century" w:cs="Times New Roman"/>
          <w:sz w:val="24"/>
          <w:szCs w:val="24"/>
        </w:rPr>
        <w:t xml:space="preserve">rmed by plots shown in Figure </w:t>
      </w:r>
      <w:r w:rsidR="00807D41" w:rsidRPr="005A008C">
        <w:rPr>
          <w:rFonts w:ascii="Century" w:hAnsi="Century" w:cs="Times New Roman"/>
          <w:sz w:val="24"/>
          <w:szCs w:val="24"/>
        </w:rPr>
        <w:t>44</w:t>
      </w:r>
      <w:r w:rsidRPr="005A008C">
        <w:rPr>
          <w:rFonts w:ascii="Century" w:hAnsi="Century" w:cs="Times New Roman"/>
          <w:sz w:val="24"/>
          <w:szCs w:val="24"/>
        </w:rPr>
        <w:t>b. Eighty-three percent of the samples (n = 14) are plotted above the reference line defined by Ca</w:t>
      </w:r>
      <w:r w:rsidRPr="005A008C">
        <w:rPr>
          <w:rFonts w:ascii="Century" w:hAnsi="Century" w:cs="Times New Roman"/>
          <w:sz w:val="24"/>
          <w:szCs w:val="24"/>
          <w:vertAlign w:val="superscript"/>
        </w:rPr>
        <w:t>2+</w:t>
      </w:r>
      <w:r w:rsidRPr="005A008C">
        <w:rPr>
          <w:rFonts w:ascii="Century" w:hAnsi="Century" w:cs="Times New Roman"/>
          <w:sz w:val="24"/>
          <w:szCs w:val="24"/>
        </w:rPr>
        <w:t>/Mg</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molar ratio 2. </w:t>
      </w:r>
      <w:r w:rsidR="00AF67FE" w:rsidRPr="005A008C">
        <w:rPr>
          <w:rFonts w:ascii="Century" w:hAnsi="Century" w:cs="Times New Roman"/>
          <w:sz w:val="24"/>
          <w:szCs w:val="24"/>
        </w:rPr>
        <w:t>Elsewhere</w:t>
      </w:r>
      <w:r w:rsidRPr="005A008C">
        <w:rPr>
          <w:rFonts w:ascii="Century" w:hAnsi="Century" w:cs="Times New Roman"/>
          <w:sz w:val="24"/>
          <w:szCs w:val="24"/>
        </w:rPr>
        <w:t>, Ca</w:t>
      </w:r>
      <w:r w:rsidRPr="005A008C">
        <w:rPr>
          <w:rFonts w:ascii="Century" w:hAnsi="Century" w:cs="Times New Roman"/>
          <w:sz w:val="24"/>
          <w:szCs w:val="24"/>
          <w:vertAlign w:val="superscript"/>
        </w:rPr>
        <w:t>2+</w:t>
      </w:r>
      <w:r w:rsidRPr="005A008C">
        <w:rPr>
          <w:rFonts w:ascii="Century" w:hAnsi="Century" w:cs="Times New Roman"/>
          <w:sz w:val="24"/>
          <w:szCs w:val="24"/>
        </w:rPr>
        <w:t>/Mg</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molar ratio &gt;2 is </w:t>
      </w:r>
      <w:r w:rsidR="00AF67FE" w:rsidRPr="005A008C">
        <w:rPr>
          <w:rFonts w:ascii="Century" w:hAnsi="Century" w:cs="Times New Roman"/>
          <w:sz w:val="24"/>
          <w:szCs w:val="24"/>
        </w:rPr>
        <w:t xml:space="preserve">used as </w:t>
      </w:r>
      <w:r w:rsidRPr="005A008C">
        <w:rPr>
          <w:rFonts w:ascii="Century" w:hAnsi="Century" w:cs="Times New Roman"/>
          <w:sz w:val="24"/>
          <w:szCs w:val="24"/>
        </w:rPr>
        <w:t>indicative of silicate hydrolysis (Sonkamble et al.</w:t>
      </w:r>
      <w:r w:rsidR="00652F0B" w:rsidRPr="005A008C">
        <w:rPr>
          <w:rFonts w:ascii="Century" w:hAnsi="Century" w:cs="Times New Roman"/>
          <w:sz w:val="24"/>
          <w:szCs w:val="24"/>
        </w:rPr>
        <w:t>,</w:t>
      </w:r>
      <w:r w:rsidRPr="005A008C">
        <w:rPr>
          <w:rFonts w:ascii="Century" w:hAnsi="Century" w:cs="Times New Roman"/>
          <w:sz w:val="24"/>
          <w:szCs w:val="24"/>
        </w:rPr>
        <w:t xml:space="preserve"> 2012)</w:t>
      </w:r>
      <w:r w:rsidR="001E17D8" w:rsidRPr="005A008C">
        <w:rPr>
          <w:rFonts w:ascii="Century" w:hAnsi="Century" w:cs="Times New Roman"/>
          <w:sz w:val="24"/>
          <w:szCs w:val="24"/>
        </w:rPr>
        <w:t xml:space="preserve"> such as enhanced weathering </w:t>
      </w:r>
      <w:r w:rsidR="00223252" w:rsidRPr="005A008C">
        <w:rPr>
          <w:rFonts w:ascii="Century" w:hAnsi="Century" w:cs="Times New Roman"/>
          <w:sz w:val="24"/>
          <w:szCs w:val="24"/>
        </w:rPr>
        <w:t>of calcic plagioclase in the basalt (</w:t>
      </w:r>
      <w:r w:rsidR="00541F8F" w:rsidRPr="005A008C">
        <w:rPr>
          <w:rFonts w:ascii="Century" w:hAnsi="Century" w:cs="Times New Roman"/>
          <w:sz w:val="24"/>
          <w:szCs w:val="24"/>
        </w:rPr>
        <w:t xml:space="preserve">Aboubaker et al., 2012; </w:t>
      </w:r>
      <w:r w:rsidR="00223252" w:rsidRPr="005A008C">
        <w:rPr>
          <w:rFonts w:ascii="Century" w:hAnsi="Century" w:cs="Times New Roman"/>
          <w:sz w:val="24"/>
          <w:szCs w:val="24"/>
        </w:rPr>
        <w:t>M</w:t>
      </w:r>
      <w:r w:rsidR="00D83ACF" w:rsidRPr="005A008C">
        <w:rPr>
          <w:rFonts w:ascii="Century" w:hAnsi="Century" w:cs="Times New Roman"/>
          <w:sz w:val="24"/>
          <w:szCs w:val="24"/>
        </w:rPr>
        <w:t>ö</w:t>
      </w:r>
      <w:r w:rsidR="00223252" w:rsidRPr="005A008C">
        <w:rPr>
          <w:rFonts w:ascii="Century" w:hAnsi="Century" w:cs="Times New Roman"/>
          <w:sz w:val="24"/>
          <w:szCs w:val="24"/>
        </w:rPr>
        <w:t>ller et al., 2005)</w:t>
      </w:r>
      <w:r w:rsidR="007C374F" w:rsidRPr="005A008C">
        <w:rPr>
          <w:rFonts w:ascii="Century" w:hAnsi="Century" w:cs="Times New Roman"/>
          <w:sz w:val="24"/>
          <w:szCs w:val="24"/>
        </w:rPr>
        <w:t xml:space="preserve">. In </w:t>
      </w:r>
      <w:r w:rsidR="002E1B28" w:rsidRPr="005A008C">
        <w:rPr>
          <w:rFonts w:ascii="Century" w:hAnsi="Century" w:cs="Times New Roman"/>
          <w:sz w:val="24"/>
          <w:szCs w:val="24"/>
        </w:rPr>
        <w:t xml:space="preserve">the </w:t>
      </w:r>
      <w:r w:rsidR="007C374F" w:rsidRPr="005A008C">
        <w:rPr>
          <w:rFonts w:ascii="Century" w:hAnsi="Century" w:cs="Times New Roman"/>
          <w:sz w:val="24"/>
          <w:szCs w:val="24"/>
        </w:rPr>
        <w:t>other studies</w:t>
      </w:r>
      <w:r w:rsidR="008E44C8" w:rsidRPr="005A008C">
        <w:rPr>
          <w:rFonts w:ascii="Century" w:hAnsi="Century" w:cs="Times New Roman"/>
          <w:sz w:val="24"/>
          <w:szCs w:val="24"/>
        </w:rPr>
        <w:t>,</w:t>
      </w:r>
      <w:r w:rsidR="00044F13" w:rsidRPr="005A008C">
        <w:rPr>
          <w:rFonts w:ascii="Century" w:hAnsi="Century" w:cs="Times New Roman"/>
          <w:sz w:val="24"/>
          <w:szCs w:val="24"/>
        </w:rPr>
        <w:t xml:space="preserve"> such as </w:t>
      </w:r>
      <w:r w:rsidR="008E44C8" w:rsidRPr="005A008C">
        <w:rPr>
          <w:rFonts w:ascii="Century" w:hAnsi="Century" w:cs="Times New Roman"/>
          <w:sz w:val="24"/>
          <w:szCs w:val="24"/>
        </w:rPr>
        <w:t>Moral et al (2008)</w:t>
      </w:r>
      <w:r w:rsidR="00044F13" w:rsidRPr="005A008C">
        <w:rPr>
          <w:rFonts w:ascii="Century" w:hAnsi="Century" w:cs="Times New Roman"/>
          <w:sz w:val="24"/>
          <w:szCs w:val="24"/>
        </w:rPr>
        <w:t>,</w:t>
      </w:r>
      <w:r w:rsidR="007C374F" w:rsidRPr="005A008C">
        <w:rPr>
          <w:rFonts w:ascii="Century" w:hAnsi="Century" w:cs="Times New Roman"/>
          <w:sz w:val="24"/>
          <w:szCs w:val="24"/>
        </w:rPr>
        <w:t xml:space="preserve"> it is also explained that </w:t>
      </w:r>
      <w:r w:rsidR="008E44C8" w:rsidRPr="005A008C">
        <w:rPr>
          <w:rFonts w:ascii="Century" w:hAnsi="Century" w:cs="Times New Roman"/>
          <w:sz w:val="24"/>
          <w:szCs w:val="24"/>
        </w:rPr>
        <w:t xml:space="preserve">high </w:t>
      </w:r>
      <w:r w:rsidR="007C374F" w:rsidRPr="005A008C">
        <w:rPr>
          <w:rFonts w:ascii="Century" w:hAnsi="Century" w:cs="Times New Roman"/>
          <w:sz w:val="24"/>
          <w:szCs w:val="24"/>
        </w:rPr>
        <w:t>Ca</w:t>
      </w:r>
      <w:r w:rsidR="007C374F" w:rsidRPr="005A008C">
        <w:rPr>
          <w:rFonts w:ascii="Century" w:hAnsi="Century" w:cs="Times New Roman"/>
          <w:sz w:val="24"/>
          <w:szCs w:val="24"/>
          <w:vertAlign w:val="superscript"/>
        </w:rPr>
        <w:t>2+/</w:t>
      </w:r>
      <w:r w:rsidR="007C374F" w:rsidRPr="005A008C">
        <w:rPr>
          <w:rFonts w:ascii="Century" w:hAnsi="Century" w:cs="Times New Roman"/>
          <w:sz w:val="24"/>
          <w:szCs w:val="24"/>
        </w:rPr>
        <w:t>Mg</w:t>
      </w:r>
      <w:r w:rsidR="002E1B28" w:rsidRPr="005A008C">
        <w:rPr>
          <w:rFonts w:ascii="Century" w:hAnsi="Century" w:cs="Times New Roman"/>
          <w:sz w:val="24"/>
          <w:szCs w:val="24"/>
          <w:vertAlign w:val="superscript"/>
        </w:rPr>
        <w:t>2+</w:t>
      </w:r>
      <w:r w:rsidR="007C374F" w:rsidRPr="005A008C">
        <w:rPr>
          <w:rFonts w:ascii="Century" w:hAnsi="Century" w:cs="Times New Roman"/>
          <w:sz w:val="24"/>
          <w:szCs w:val="24"/>
        </w:rPr>
        <w:t xml:space="preserve"> </w:t>
      </w:r>
      <w:r w:rsidR="007069D4" w:rsidRPr="005A008C">
        <w:rPr>
          <w:rFonts w:ascii="Century" w:hAnsi="Century" w:cs="Times New Roman"/>
          <w:sz w:val="24"/>
          <w:szCs w:val="24"/>
        </w:rPr>
        <w:t>molar ratio</w:t>
      </w:r>
      <w:r w:rsidR="007C374F" w:rsidRPr="005A008C">
        <w:rPr>
          <w:rFonts w:ascii="Century" w:hAnsi="Century" w:cs="Times New Roman"/>
          <w:sz w:val="24"/>
          <w:szCs w:val="24"/>
        </w:rPr>
        <w:t xml:space="preserve"> could </w:t>
      </w:r>
      <w:r w:rsidR="008E44C8" w:rsidRPr="005A008C">
        <w:rPr>
          <w:rFonts w:ascii="Century" w:hAnsi="Century" w:cs="Times New Roman"/>
          <w:sz w:val="24"/>
          <w:szCs w:val="24"/>
        </w:rPr>
        <w:t>be due to</w:t>
      </w:r>
      <w:r w:rsidR="007C374F" w:rsidRPr="005A008C">
        <w:rPr>
          <w:rFonts w:ascii="Century" w:hAnsi="Century" w:cs="Times New Roman"/>
          <w:sz w:val="24"/>
          <w:szCs w:val="24"/>
        </w:rPr>
        <w:t xml:space="preserve"> dissolution of </w:t>
      </w:r>
      <w:r w:rsidR="007069D4" w:rsidRPr="005A008C">
        <w:rPr>
          <w:rFonts w:ascii="Century" w:hAnsi="Century" w:cs="Times New Roman"/>
          <w:sz w:val="24"/>
          <w:szCs w:val="24"/>
        </w:rPr>
        <w:t>pure carbonate</w:t>
      </w:r>
      <w:r w:rsidRPr="005A008C">
        <w:rPr>
          <w:rFonts w:ascii="Century" w:hAnsi="Century" w:cs="Times New Roman"/>
          <w:sz w:val="24"/>
          <w:szCs w:val="24"/>
        </w:rPr>
        <w:t xml:space="preserve">. </w:t>
      </w:r>
      <w:r w:rsidR="00044F13" w:rsidRPr="005A008C">
        <w:rPr>
          <w:rFonts w:ascii="Century" w:hAnsi="Century" w:cs="Times New Roman"/>
          <w:sz w:val="24"/>
          <w:szCs w:val="24"/>
        </w:rPr>
        <w:t xml:space="preserve">However, </w:t>
      </w:r>
      <w:r w:rsidR="00C831D3" w:rsidRPr="005A008C">
        <w:rPr>
          <w:rFonts w:ascii="Century" w:hAnsi="Century" w:cs="Times New Roman"/>
          <w:sz w:val="24"/>
          <w:szCs w:val="24"/>
        </w:rPr>
        <w:t>for the reason explained below</w:t>
      </w:r>
      <w:r w:rsidR="00B30EC1" w:rsidRPr="005A008C">
        <w:rPr>
          <w:rFonts w:ascii="Century" w:hAnsi="Century" w:cs="Times New Roman"/>
          <w:sz w:val="24"/>
          <w:szCs w:val="24"/>
        </w:rPr>
        <w:t xml:space="preserve"> </w:t>
      </w:r>
      <w:r w:rsidR="00044F13" w:rsidRPr="005A008C">
        <w:rPr>
          <w:rFonts w:ascii="Century" w:hAnsi="Century" w:cs="Times New Roman"/>
          <w:sz w:val="24"/>
          <w:szCs w:val="24"/>
        </w:rPr>
        <w:t>calcite</w:t>
      </w:r>
      <w:r w:rsidR="00667792" w:rsidRPr="005A008C">
        <w:rPr>
          <w:rFonts w:ascii="Century" w:hAnsi="Century" w:cs="Times New Roman"/>
          <w:sz w:val="24"/>
          <w:szCs w:val="24"/>
        </w:rPr>
        <w:t xml:space="preserve"> and/or dolomite</w:t>
      </w:r>
      <w:r w:rsidR="00044F13" w:rsidRPr="005A008C">
        <w:rPr>
          <w:rFonts w:ascii="Century" w:hAnsi="Century" w:cs="Times New Roman"/>
          <w:sz w:val="24"/>
          <w:szCs w:val="24"/>
        </w:rPr>
        <w:t xml:space="preserve"> dissolution in the basaltic aquifer of the area</w:t>
      </w:r>
      <w:r w:rsidR="00667792" w:rsidRPr="005A008C">
        <w:rPr>
          <w:rFonts w:ascii="Century" w:hAnsi="Century" w:cs="Times New Roman"/>
          <w:sz w:val="24"/>
          <w:szCs w:val="24"/>
        </w:rPr>
        <w:t xml:space="preserve"> is </w:t>
      </w:r>
      <w:r w:rsidR="004839BE" w:rsidRPr="005A008C">
        <w:rPr>
          <w:rFonts w:ascii="Century" w:hAnsi="Century" w:cs="Times New Roman"/>
          <w:sz w:val="24"/>
          <w:szCs w:val="24"/>
        </w:rPr>
        <w:t>absent or insignifican</w:t>
      </w:r>
      <w:r w:rsidR="0078001C" w:rsidRPr="005A008C">
        <w:rPr>
          <w:rFonts w:ascii="Century" w:hAnsi="Century" w:cs="Times New Roman"/>
          <w:sz w:val="24"/>
          <w:szCs w:val="24"/>
        </w:rPr>
        <w:t>t</w:t>
      </w:r>
      <w:r w:rsidR="00667792" w:rsidRPr="005A008C">
        <w:rPr>
          <w:rFonts w:ascii="Century" w:hAnsi="Century" w:cs="Times New Roman"/>
          <w:sz w:val="24"/>
          <w:szCs w:val="24"/>
        </w:rPr>
        <w:t>,</w:t>
      </w:r>
      <w:r w:rsidR="00044F13" w:rsidRPr="005A008C">
        <w:rPr>
          <w:rFonts w:ascii="Century" w:hAnsi="Century" w:cs="Times New Roman"/>
          <w:sz w:val="24"/>
          <w:szCs w:val="24"/>
        </w:rPr>
        <w:t xml:space="preserve"> the high Ca</w:t>
      </w:r>
      <w:r w:rsidR="00044F13" w:rsidRPr="005A008C">
        <w:rPr>
          <w:rFonts w:ascii="Century" w:hAnsi="Century" w:cs="Times New Roman"/>
          <w:sz w:val="24"/>
          <w:szCs w:val="24"/>
          <w:vertAlign w:val="superscript"/>
        </w:rPr>
        <w:t>2+/</w:t>
      </w:r>
      <w:r w:rsidR="00044F13" w:rsidRPr="005A008C">
        <w:rPr>
          <w:rFonts w:ascii="Century" w:hAnsi="Century" w:cs="Times New Roman"/>
          <w:sz w:val="24"/>
          <w:szCs w:val="24"/>
        </w:rPr>
        <w:t>Mg</w:t>
      </w:r>
      <w:r w:rsidR="00044F13" w:rsidRPr="005A008C">
        <w:rPr>
          <w:rFonts w:ascii="Century" w:hAnsi="Century" w:cs="Times New Roman"/>
          <w:sz w:val="24"/>
          <w:szCs w:val="24"/>
          <w:vertAlign w:val="superscript"/>
        </w:rPr>
        <w:t>2+</w:t>
      </w:r>
      <w:r w:rsidR="00044F13" w:rsidRPr="005A008C">
        <w:rPr>
          <w:rFonts w:ascii="Century" w:hAnsi="Century" w:cs="Times New Roman"/>
          <w:sz w:val="24"/>
          <w:szCs w:val="24"/>
        </w:rPr>
        <w:t xml:space="preserve"> molar ratio</w:t>
      </w:r>
      <w:r w:rsidR="00A1364D" w:rsidRPr="005A008C">
        <w:rPr>
          <w:rFonts w:ascii="Century" w:hAnsi="Century" w:cs="Times New Roman"/>
          <w:sz w:val="24"/>
          <w:szCs w:val="24"/>
        </w:rPr>
        <w:t xml:space="preserve"> </w:t>
      </w:r>
      <w:r w:rsidR="00667792" w:rsidRPr="005A008C">
        <w:rPr>
          <w:rFonts w:ascii="Century" w:hAnsi="Century" w:cs="Times New Roman"/>
          <w:sz w:val="24"/>
          <w:szCs w:val="24"/>
        </w:rPr>
        <w:t>shall be</w:t>
      </w:r>
      <w:r w:rsidR="00E51123" w:rsidRPr="005A008C">
        <w:rPr>
          <w:rFonts w:ascii="Century" w:hAnsi="Century" w:cs="Times New Roman"/>
          <w:sz w:val="24"/>
          <w:szCs w:val="24"/>
        </w:rPr>
        <w:t xml:space="preserve"> explained in terms of</w:t>
      </w:r>
      <w:r w:rsidR="00A1364D" w:rsidRPr="005A008C">
        <w:rPr>
          <w:rFonts w:ascii="Century" w:hAnsi="Century" w:cs="Times New Roman"/>
          <w:sz w:val="24"/>
          <w:szCs w:val="24"/>
        </w:rPr>
        <w:t xml:space="preserve"> importance of silicate weathering in the basaltic aquifer of the study area.</w:t>
      </w:r>
    </w:p>
    <w:p w:rsidR="00E93027" w:rsidRPr="005A008C" w:rsidRDefault="00E93027" w:rsidP="002C7B35">
      <w:pPr>
        <w:autoSpaceDE w:val="0"/>
        <w:autoSpaceDN w:val="0"/>
        <w:adjustRightInd w:val="0"/>
        <w:spacing w:after="120" w:line="480" w:lineRule="auto"/>
        <w:jc w:val="both"/>
        <w:rPr>
          <w:rFonts w:ascii="Century" w:hAnsi="Century" w:cs="Times New Roman"/>
          <w:sz w:val="24"/>
          <w:szCs w:val="24"/>
        </w:rPr>
      </w:pPr>
    </w:p>
    <w:p w:rsidR="00E76858" w:rsidRPr="005A008C" w:rsidRDefault="00E76858" w:rsidP="002C7B35">
      <w:pPr>
        <w:autoSpaceDE w:val="0"/>
        <w:autoSpaceDN w:val="0"/>
        <w:adjustRightInd w:val="0"/>
        <w:spacing w:after="120" w:line="480" w:lineRule="auto"/>
        <w:jc w:val="both"/>
        <w:rPr>
          <w:rFonts w:ascii="Century" w:hAnsi="Century" w:cs="Times New Roman"/>
          <w:sz w:val="24"/>
          <w:szCs w:val="24"/>
        </w:rPr>
      </w:pPr>
    </w:p>
    <w:p w:rsidR="00F148E2" w:rsidRPr="005A008C" w:rsidRDefault="00F148E2" w:rsidP="00CE4B9A">
      <w:pPr>
        <w:autoSpaceDE w:val="0"/>
        <w:autoSpaceDN w:val="0"/>
        <w:adjustRightInd w:val="0"/>
        <w:spacing w:after="0" w:line="240" w:lineRule="auto"/>
        <w:jc w:val="both"/>
        <w:rPr>
          <w:rFonts w:ascii="Century" w:hAnsi="Century" w:cs="Times New Roman"/>
          <w:b/>
          <w:noProof/>
          <w:sz w:val="24"/>
          <w:szCs w:val="24"/>
        </w:rPr>
      </w:pPr>
      <w:bookmarkStart w:id="106" w:name="_Toc470812123"/>
      <w:r w:rsidRPr="005A008C">
        <w:rPr>
          <w:rFonts w:ascii="Century" w:hAnsi="Century" w:cs="Times New Roman"/>
          <w:b/>
          <w:sz w:val="24"/>
          <w:szCs w:val="24"/>
        </w:rPr>
        <w:lastRenderedPageBreak/>
        <w:t xml:space="preserve">Table </w:t>
      </w:r>
      <w:r w:rsidR="00C371F2" w:rsidRPr="005A008C">
        <w:rPr>
          <w:rFonts w:ascii="Century" w:hAnsi="Century" w:cs="Times New Roman"/>
          <w:b/>
          <w:sz w:val="24"/>
          <w:szCs w:val="24"/>
        </w:rPr>
        <w:fldChar w:fldCharType="begin"/>
      </w:r>
      <w:r w:rsidRPr="005A008C">
        <w:rPr>
          <w:rFonts w:ascii="Century" w:hAnsi="Century" w:cs="Times New Roman"/>
          <w:b/>
          <w:sz w:val="24"/>
          <w:szCs w:val="24"/>
        </w:rPr>
        <w:instrText xml:space="preserve"> SEQ Table \* ARABIC </w:instrText>
      </w:r>
      <w:r w:rsidR="00C371F2" w:rsidRPr="005A008C">
        <w:rPr>
          <w:rFonts w:ascii="Century" w:hAnsi="Century" w:cs="Times New Roman"/>
          <w:b/>
          <w:sz w:val="24"/>
          <w:szCs w:val="24"/>
        </w:rPr>
        <w:fldChar w:fldCharType="separate"/>
      </w:r>
      <w:r w:rsidR="007F4D3E">
        <w:rPr>
          <w:rFonts w:ascii="Century" w:hAnsi="Century" w:cs="Times New Roman"/>
          <w:b/>
          <w:noProof/>
          <w:sz w:val="24"/>
          <w:szCs w:val="24"/>
        </w:rPr>
        <w:t>14</w:t>
      </w:r>
      <w:r w:rsidR="00C371F2" w:rsidRPr="005A008C">
        <w:rPr>
          <w:rFonts w:ascii="Century" w:hAnsi="Century" w:cs="Times New Roman"/>
          <w:b/>
          <w:sz w:val="24"/>
          <w:szCs w:val="24"/>
        </w:rPr>
        <w:fldChar w:fldCharType="end"/>
      </w:r>
      <w:r w:rsidRPr="005A008C">
        <w:rPr>
          <w:rFonts w:ascii="Century" w:hAnsi="Century" w:cs="Times New Roman"/>
          <w:noProof/>
          <w:sz w:val="24"/>
          <w:szCs w:val="24"/>
        </w:rPr>
        <w:t xml:space="preserve"> Correlation coefficients between water quality variables (</w:t>
      </w:r>
      <w:r w:rsidRPr="005A008C">
        <w:rPr>
          <w:rFonts w:ascii="Century" w:hAnsi="Century" w:cs="Times New Roman"/>
          <w:i/>
          <w:noProof/>
          <w:sz w:val="24"/>
          <w:szCs w:val="24"/>
        </w:rPr>
        <w:t>underlined indicates correlation is significant at 0.05 level</w:t>
      </w:r>
      <w:r w:rsidRPr="005A008C">
        <w:rPr>
          <w:rFonts w:ascii="Century" w:hAnsi="Century" w:cs="Times New Roman"/>
          <w:noProof/>
          <w:sz w:val="24"/>
          <w:szCs w:val="24"/>
        </w:rPr>
        <w:t>)</w:t>
      </w:r>
      <w:bookmarkEnd w:id="106"/>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154"/>
        <w:gridCol w:w="1009"/>
        <w:gridCol w:w="631"/>
        <w:gridCol w:w="623"/>
        <w:gridCol w:w="664"/>
        <w:gridCol w:w="606"/>
        <w:gridCol w:w="606"/>
        <w:gridCol w:w="799"/>
        <w:gridCol w:w="672"/>
        <w:gridCol w:w="686"/>
        <w:gridCol w:w="672"/>
      </w:tblGrid>
      <w:tr w:rsidR="00F148E2" w:rsidRPr="005A008C" w:rsidTr="008F6272">
        <w:tc>
          <w:tcPr>
            <w:tcW w:w="0" w:type="auto"/>
            <w:tcBorders>
              <w:top w:val="single" w:sz="4" w:space="0" w:color="auto"/>
              <w:bottom w:val="single" w:sz="4" w:space="0" w:color="auto"/>
            </w:tcBorders>
          </w:tcPr>
          <w:p w:rsidR="00F148E2" w:rsidRPr="005A008C" w:rsidRDefault="00F148E2" w:rsidP="007B64FE">
            <w:pPr>
              <w:autoSpaceDE w:val="0"/>
              <w:autoSpaceDN w:val="0"/>
              <w:adjustRightInd w:val="0"/>
              <w:spacing w:after="120"/>
              <w:jc w:val="both"/>
              <w:rPr>
                <w:rFonts w:ascii="Century" w:hAnsi="Century" w:cs="Times New Roman"/>
                <w:noProof/>
                <w:sz w:val="20"/>
                <w:szCs w:val="20"/>
              </w:rPr>
            </w:pPr>
          </w:p>
        </w:tc>
        <w:tc>
          <w:tcPr>
            <w:tcW w:w="0" w:type="auto"/>
            <w:tcBorders>
              <w:top w:val="single" w:sz="4" w:space="0" w:color="auto"/>
              <w:bottom w:val="single" w:sz="4" w:space="0" w:color="auto"/>
            </w:tcBorders>
          </w:tcPr>
          <w:p w:rsidR="00F148E2" w:rsidRPr="005A008C" w:rsidRDefault="00F148E2" w:rsidP="007B64FE">
            <w:pPr>
              <w:autoSpaceDE w:val="0"/>
              <w:autoSpaceDN w:val="0"/>
              <w:adjustRightInd w:val="0"/>
              <w:spacing w:after="120"/>
              <w:rPr>
                <w:rFonts w:ascii="Century" w:hAnsi="Century" w:cs="Times New Roman"/>
                <w:noProof/>
                <w:sz w:val="20"/>
                <w:szCs w:val="20"/>
              </w:rPr>
            </w:pPr>
            <w:r w:rsidRPr="005A008C">
              <w:rPr>
                <w:rFonts w:ascii="Century" w:hAnsi="Century" w:cs="Times New Roman"/>
                <w:noProof/>
                <w:sz w:val="20"/>
                <w:szCs w:val="20"/>
              </w:rPr>
              <w:t>Variable</w:t>
            </w:r>
          </w:p>
        </w:tc>
        <w:tc>
          <w:tcPr>
            <w:tcW w:w="0" w:type="auto"/>
            <w:tcBorders>
              <w:top w:val="single" w:sz="4" w:space="0" w:color="auto"/>
              <w:bottom w:val="single" w:sz="4" w:space="0" w:color="auto"/>
            </w:tcBorders>
          </w:tcPr>
          <w:p w:rsidR="00F148E2" w:rsidRPr="005A008C" w:rsidRDefault="00F148E2" w:rsidP="007B64FE">
            <w:pPr>
              <w:autoSpaceDE w:val="0"/>
              <w:autoSpaceDN w:val="0"/>
              <w:adjustRightInd w:val="0"/>
              <w:spacing w:after="120"/>
              <w:jc w:val="both"/>
              <w:rPr>
                <w:rFonts w:ascii="Century" w:hAnsi="Century" w:cs="Times New Roman"/>
                <w:noProof/>
                <w:sz w:val="20"/>
                <w:szCs w:val="20"/>
              </w:rPr>
            </w:pPr>
            <w:r w:rsidRPr="005A008C">
              <w:rPr>
                <w:rFonts w:ascii="Century" w:hAnsi="Century" w:cs="Times New Roman"/>
                <w:noProof/>
                <w:sz w:val="20"/>
                <w:szCs w:val="20"/>
              </w:rPr>
              <w:t>TDS</w:t>
            </w:r>
          </w:p>
        </w:tc>
        <w:tc>
          <w:tcPr>
            <w:tcW w:w="0" w:type="auto"/>
            <w:tcBorders>
              <w:top w:val="single" w:sz="4" w:space="0" w:color="auto"/>
              <w:bottom w:val="single" w:sz="4" w:space="0" w:color="auto"/>
            </w:tcBorders>
          </w:tcPr>
          <w:p w:rsidR="00F148E2" w:rsidRPr="005A008C" w:rsidRDefault="00F148E2" w:rsidP="007B64FE">
            <w:pPr>
              <w:autoSpaceDE w:val="0"/>
              <w:autoSpaceDN w:val="0"/>
              <w:adjustRightInd w:val="0"/>
              <w:spacing w:after="120"/>
              <w:jc w:val="both"/>
              <w:rPr>
                <w:rFonts w:ascii="Century" w:hAnsi="Century" w:cs="Times New Roman"/>
                <w:noProof/>
                <w:sz w:val="20"/>
                <w:szCs w:val="20"/>
                <w:vertAlign w:val="superscript"/>
              </w:rPr>
            </w:pPr>
            <w:r w:rsidRPr="005A008C">
              <w:rPr>
                <w:rFonts w:ascii="Century" w:hAnsi="Century" w:cs="Times New Roman"/>
                <w:noProof/>
                <w:sz w:val="20"/>
                <w:szCs w:val="20"/>
              </w:rPr>
              <w:t>Ca</w:t>
            </w:r>
            <w:r w:rsidRPr="005A008C">
              <w:rPr>
                <w:rFonts w:ascii="Century" w:hAnsi="Century" w:cs="Times New Roman"/>
                <w:noProof/>
                <w:sz w:val="20"/>
                <w:szCs w:val="20"/>
                <w:vertAlign w:val="superscript"/>
              </w:rPr>
              <w:t>2+</w:t>
            </w:r>
          </w:p>
        </w:tc>
        <w:tc>
          <w:tcPr>
            <w:tcW w:w="0" w:type="auto"/>
            <w:tcBorders>
              <w:top w:val="single" w:sz="4" w:space="0" w:color="auto"/>
              <w:bottom w:val="single" w:sz="4" w:space="0" w:color="auto"/>
            </w:tcBorders>
          </w:tcPr>
          <w:p w:rsidR="00F148E2" w:rsidRPr="005A008C" w:rsidRDefault="00F148E2" w:rsidP="007B64FE">
            <w:pPr>
              <w:autoSpaceDE w:val="0"/>
              <w:autoSpaceDN w:val="0"/>
              <w:adjustRightInd w:val="0"/>
              <w:spacing w:after="120"/>
              <w:jc w:val="both"/>
              <w:rPr>
                <w:rFonts w:ascii="Century" w:hAnsi="Century" w:cs="Times New Roman"/>
                <w:noProof/>
                <w:sz w:val="20"/>
                <w:szCs w:val="20"/>
                <w:vertAlign w:val="superscript"/>
              </w:rPr>
            </w:pPr>
            <w:r w:rsidRPr="005A008C">
              <w:rPr>
                <w:rFonts w:ascii="Century" w:hAnsi="Century" w:cs="Times New Roman"/>
                <w:noProof/>
                <w:sz w:val="20"/>
                <w:szCs w:val="20"/>
              </w:rPr>
              <w:t>Mg</w:t>
            </w:r>
            <w:r w:rsidRPr="005A008C">
              <w:rPr>
                <w:rFonts w:ascii="Century" w:hAnsi="Century" w:cs="Times New Roman"/>
                <w:noProof/>
                <w:sz w:val="20"/>
                <w:szCs w:val="20"/>
                <w:vertAlign w:val="superscript"/>
              </w:rPr>
              <w:t>2+</w:t>
            </w:r>
          </w:p>
        </w:tc>
        <w:tc>
          <w:tcPr>
            <w:tcW w:w="0" w:type="auto"/>
            <w:tcBorders>
              <w:top w:val="single" w:sz="4" w:space="0" w:color="auto"/>
              <w:bottom w:val="single" w:sz="4" w:space="0" w:color="auto"/>
            </w:tcBorders>
          </w:tcPr>
          <w:p w:rsidR="00F148E2" w:rsidRPr="005A008C" w:rsidRDefault="00F148E2" w:rsidP="007B64FE">
            <w:pPr>
              <w:autoSpaceDE w:val="0"/>
              <w:autoSpaceDN w:val="0"/>
              <w:adjustRightInd w:val="0"/>
              <w:spacing w:after="120"/>
              <w:jc w:val="both"/>
              <w:rPr>
                <w:rFonts w:ascii="Century" w:hAnsi="Century" w:cs="Times New Roman"/>
                <w:noProof/>
                <w:sz w:val="20"/>
                <w:szCs w:val="20"/>
                <w:vertAlign w:val="superscript"/>
              </w:rPr>
            </w:pPr>
            <w:r w:rsidRPr="005A008C">
              <w:rPr>
                <w:rFonts w:ascii="Century" w:hAnsi="Century" w:cs="Times New Roman"/>
                <w:noProof/>
                <w:sz w:val="20"/>
                <w:szCs w:val="20"/>
              </w:rPr>
              <w:t>Na</w:t>
            </w:r>
            <w:r w:rsidRPr="005A008C">
              <w:rPr>
                <w:rFonts w:ascii="Century" w:hAnsi="Century" w:cs="Times New Roman"/>
                <w:noProof/>
                <w:sz w:val="20"/>
                <w:szCs w:val="20"/>
                <w:vertAlign w:val="superscript"/>
              </w:rPr>
              <w:t>+</w:t>
            </w:r>
          </w:p>
        </w:tc>
        <w:tc>
          <w:tcPr>
            <w:tcW w:w="0" w:type="auto"/>
            <w:tcBorders>
              <w:top w:val="single" w:sz="4" w:space="0" w:color="auto"/>
              <w:bottom w:val="single" w:sz="4" w:space="0" w:color="auto"/>
            </w:tcBorders>
          </w:tcPr>
          <w:p w:rsidR="00F148E2" w:rsidRPr="005A008C" w:rsidRDefault="00F148E2" w:rsidP="007B64FE">
            <w:pPr>
              <w:autoSpaceDE w:val="0"/>
              <w:autoSpaceDN w:val="0"/>
              <w:adjustRightInd w:val="0"/>
              <w:spacing w:after="120"/>
              <w:jc w:val="both"/>
              <w:rPr>
                <w:rFonts w:ascii="Century" w:hAnsi="Century" w:cs="Times New Roman"/>
                <w:noProof/>
                <w:sz w:val="20"/>
                <w:szCs w:val="20"/>
                <w:vertAlign w:val="superscript"/>
              </w:rPr>
            </w:pPr>
            <w:r w:rsidRPr="005A008C">
              <w:rPr>
                <w:rFonts w:ascii="Century" w:hAnsi="Century" w:cs="Times New Roman"/>
                <w:noProof/>
                <w:sz w:val="20"/>
                <w:szCs w:val="20"/>
              </w:rPr>
              <w:t>K</w:t>
            </w:r>
            <w:r w:rsidRPr="005A008C">
              <w:rPr>
                <w:rFonts w:ascii="Century" w:hAnsi="Century" w:cs="Times New Roman"/>
                <w:noProof/>
                <w:sz w:val="20"/>
                <w:szCs w:val="20"/>
                <w:vertAlign w:val="superscript"/>
              </w:rPr>
              <w:t>+</w:t>
            </w:r>
          </w:p>
        </w:tc>
        <w:tc>
          <w:tcPr>
            <w:tcW w:w="0" w:type="auto"/>
            <w:tcBorders>
              <w:top w:val="single" w:sz="4" w:space="0" w:color="auto"/>
              <w:bottom w:val="single" w:sz="4" w:space="0" w:color="auto"/>
            </w:tcBorders>
          </w:tcPr>
          <w:p w:rsidR="00F148E2" w:rsidRPr="005A008C" w:rsidRDefault="00F148E2" w:rsidP="007B64FE">
            <w:pPr>
              <w:autoSpaceDE w:val="0"/>
              <w:autoSpaceDN w:val="0"/>
              <w:adjustRightInd w:val="0"/>
              <w:spacing w:after="120"/>
              <w:jc w:val="both"/>
              <w:rPr>
                <w:rFonts w:ascii="Century" w:hAnsi="Century" w:cs="Times New Roman"/>
                <w:noProof/>
                <w:sz w:val="20"/>
                <w:szCs w:val="20"/>
                <w:vertAlign w:val="superscript"/>
              </w:rPr>
            </w:pPr>
            <w:r w:rsidRPr="005A008C">
              <w:rPr>
                <w:rFonts w:ascii="Century" w:hAnsi="Century" w:cs="Times New Roman"/>
                <w:noProof/>
                <w:sz w:val="20"/>
                <w:szCs w:val="20"/>
              </w:rPr>
              <w:t>HCO</w:t>
            </w:r>
            <w:r w:rsidRPr="005A008C">
              <w:rPr>
                <w:rFonts w:ascii="Century" w:hAnsi="Century" w:cs="Times New Roman"/>
                <w:noProof/>
                <w:sz w:val="20"/>
                <w:szCs w:val="20"/>
                <w:vertAlign w:val="subscript"/>
              </w:rPr>
              <w:t>3</w:t>
            </w:r>
            <w:r w:rsidRPr="005A008C">
              <w:rPr>
                <w:rFonts w:ascii="Century" w:hAnsi="Century" w:cs="Times New Roman"/>
                <w:noProof/>
                <w:sz w:val="20"/>
                <w:szCs w:val="20"/>
                <w:vertAlign w:val="superscript"/>
              </w:rPr>
              <w:t>-</w:t>
            </w:r>
          </w:p>
        </w:tc>
        <w:tc>
          <w:tcPr>
            <w:tcW w:w="0" w:type="auto"/>
            <w:tcBorders>
              <w:top w:val="single" w:sz="4" w:space="0" w:color="auto"/>
              <w:bottom w:val="single" w:sz="4" w:space="0" w:color="auto"/>
            </w:tcBorders>
          </w:tcPr>
          <w:p w:rsidR="00F148E2" w:rsidRPr="005A008C" w:rsidRDefault="00F148E2" w:rsidP="007B64FE">
            <w:pPr>
              <w:autoSpaceDE w:val="0"/>
              <w:autoSpaceDN w:val="0"/>
              <w:adjustRightInd w:val="0"/>
              <w:spacing w:after="120"/>
              <w:jc w:val="both"/>
              <w:rPr>
                <w:rFonts w:ascii="Century" w:hAnsi="Century" w:cs="Times New Roman"/>
                <w:noProof/>
                <w:sz w:val="20"/>
                <w:szCs w:val="20"/>
                <w:vertAlign w:val="superscript"/>
              </w:rPr>
            </w:pPr>
            <w:r w:rsidRPr="005A008C">
              <w:rPr>
                <w:rFonts w:ascii="Century" w:hAnsi="Century" w:cs="Times New Roman"/>
                <w:noProof/>
                <w:sz w:val="20"/>
                <w:szCs w:val="20"/>
              </w:rPr>
              <w:t>Cl</w:t>
            </w:r>
            <w:r w:rsidRPr="005A008C">
              <w:rPr>
                <w:rFonts w:ascii="Century" w:hAnsi="Century" w:cs="Times New Roman"/>
                <w:noProof/>
                <w:sz w:val="20"/>
                <w:szCs w:val="20"/>
                <w:vertAlign w:val="superscript"/>
              </w:rPr>
              <w:t>-</w:t>
            </w:r>
          </w:p>
        </w:tc>
        <w:tc>
          <w:tcPr>
            <w:tcW w:w="0" w:type="auto"/>
            <w:tcBorders>
              <w:top w:val="single" w:sz="4" w:space="0" w:color="auto"/>
              <w:bottom w:val="single" w:sz="4" w:space="0" w:color="auto"/>
            </w:tcBorders>
          </w:tcPr>
          <w:p w:rsidR="00F148E2" w:rsidRPr="005A008C" w:rsidRDefault="00F148E2" w:rsidP="007B64FE">
            <w:pPr>
              <w:autoSpaceDE w:val="0"/>
              <w:autoSpaceDN w:val="0"/>
              <w:adjustRightInd w:val="0"/>
              <w:spacing w:after="120"/>
              <w:jc w:val="both"/>
              <w:rPr>
                <w:rFonts w:ascii="Century" w:hAnsi="Century" w:cs="Times New Roman"/>
                <w:noProof/>
                <w:sz w:val="20"/>
                <w:szCs w:val="20"/>
                <w:vertAlign w:val="superscript"/>
              </w:rPr>
            </w:pPr>
            <w:r w:rsidRPr="005A008C">
              <w:rPr>
                <w:rFonts w:ascii="Century" w:hAnsi="Century" w:cs="Times New Roman"/>
                <w:noProof/>
                <w:sz w:val="20"/>
                <w:szCs w:val="20"/>
              </w:rPr>
              <w:t>SO</w:t>
            </w:r>
            <w:r w:rsidRPr="005A008C">
              <w:rPr>
                <w:rFonts w:ascii="Century" w:hAnsi="Century" w:cs="Times New Roman"/>
                <w:noProof/>
                <w:sz w:val="20"/>
                <w:szCs w:val="20"/>
                <w:vertAlign w:val="subscript"/>
              </w:rPr>
              <w:t>4</w:t>
            </w:r>
            <w:r w:rsidRPr="005A008C">
              <w:rPr>
                <w:rFonts w:ascii="Century" w:hAnsi="Century" w:cs="Times New Roman"/>
                <w:noProof/>
                <w:sz w:val="20"/>
                <w:szCs w:val="20"/>
                <w:vertAlign w:val="superscript"/>
              </w:rPr>
              <w:t>2-</w:t>
            </w:r>
          </w:p>
        </w:tc>
        <w:tc>
          <w:tcPr>
            <w:tcW w:w="0" w:type="auto"/>
            <w:tcBorders>
              <w:top w:val="single" w:sz="4" w:space="0" w:color="auto"/>
              <w:bottom w:val="single" w:sz="4" w:space="0" w:color="auto"/>
            </w:tcBorders>
          </w:tcPr>
          <w:p w:rsidR="00F148E2" w:rsidRPr="005A008C" w:rsidRDefault="00F148E2" w:rsidP="007B64FE">
            <w:pPr>
              <w:autoSpaceDE w:val="0"/>
              <w:autoSpaceDN w:val="0"/>
              <w:adjustRightInd w:val="0"/>
              <w:spacing w:after="120"/>
              <w:jc w:val="both"/>
              <w:rPr>
                <w:rFonts w:ascii="Century" w:hAnsi="Century" w:cs="Times New Roman"/>
                <w:noProof/>
                <w:sz w:val="20"/>
                <w:szCs w:val="20"/>
                <w:vertAlign w:val="superscript"/>
              </w:rPr>
            </w:pPr>
            <w:r w:rsidRPr="005A008C">
              <w:rPr>
                <w:rFonts w:ascii="Century" w:hAnsi="Century" w:cs="Times New Roman"/>
                <w:noProof/>
                <w:sz w:val="20"/>
                <w:szCs w:val="20"/>
              </w:rPr>
              <w:t>NO</w:t>
            </w:r>
            <w:r w:rsidRPr="005A008C">
              <w:rPr>
                <w:rFonts w:ascii="Century" w:hAnsi="Century" w:cs="Times New Roman"/>
                <w:noProof/>
                <w:sz w:val="20"/>
                <w:szCs w:val="20"/>
                <w:vertAlign w:val="subscript"/>
              </w:rPr>
              <w:t>3</w:t>
            </w:r>
            <w:r w:rsidRPr="005A008C">
              <w:rPr>
                <w:rFonts w:ascii="Century" w:hAnsi="Century" w:cs="Times New Roman"/>
                <w:noProof/>
                <w:sz w:val="20"/>
                <w:szCs w:val="20"/>
                <w:vertAlign w:val="superscript"/>
              </w:rPr>
              <w:t>-</w:t>
            </w:r>
          </w:p>
        </w:tc>
      </w:tr>
      <w:tr w:rsidR="00F148E2" w:rsidRPr="005A008C" w:rsidTr="008F6272">
        <w:trPr>
          <w:trHeight w:hRule="exact" w:val="288"/>
        </w:trPr>
        <w:tc>
          <w:tcPr>
            <w:tcW w:w="0" w:type="auto"/>
            <w:vMerge w:val="restart"/>
            <w:tcBorders>
              <w:top w:val="single" w:sz="4" w:space="0" w:color="auto"/>
            </w:tcBorders>
          </w:tcPr>
          <w:p w:rsidR="00F148E2" w:rsidRPr="005A008C" w:rsidRDefault="00F148E2" w:rsidP="00707282">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Volcanic</w:t>
            </w:r>
          </w:p>
        </w:tc>
        <w:tc>
          <w:tcPr>
            <w:tcW w:w="0" w:type="auto"/>
            <w:tcBorders>
              <w:top w:val="single" w:sz="4" w:space="0" w:color="auto"/>
            </w:tcBorders>
          </w:tcPr>
          <w:p w:rsidR="00F148E2" w:rsidRPr="005A008C" w:rsidRDefault="00F148E2" w:rsidP="007B64FE">
            <w:pPr>
              <w:autoSpaceDE w:val="0"/>
              <w:autoSpaceDN w:val="0"/>
              <w:adjustRightInd w:val="0"/>
              <w:spacing w:after="120"/>
              <w:rPr>
                <w:rFonts w:ascii="Century" w:hAnsi="Century" w:cs="Times New Roman"/>
                <w:noProof/>
                <w:sz w:val="20"/>
                <w:szCs w:val="20"/>
              </w:rPr>
            </w:pPr>
            <w:r w:rsidRPr="005A008C">
              <w:rPr>
                <w:rFonts w:ascii="Century" w:hAnsi="Century" w:cs="Times New Roman"/>
                <w:noProof/>
                <w:sz w:val="20"/>
                <w:szCs w:val="20"/>
              </w:rPr>
              <w:t>TDS</w:t>
            </w:r>
          </w:p>
        </w:tc>
        <w:tc>
          <w:tcPr>
            <w:tcW w:w="0" w:type="auto"/>
            <w:tcBorders>
              <w:top w:val="single" w:sz="4" w:space="0" w:color="auto"/>
            </w:tcBorders>
          </w:tcPr>
          <w:p w:rsidR="00F148E2" w:rsidRPr="005A008C" w:rsidRDefault="00F148E2" w:rsidP="007B64FE">
            <w:pPr>
              <w:autoSpaceDE w:val="0"/>
              <w:autoSpaceDN w:val="0"/>
              <w:adjustRightInd w:val="0"/>
              <w:spacing w:after="120"/>
              <w:jc w:val="both"/>
              <w:rPr>
                <w:rFonts w:ascii="Century" w:hAnsi="Century" w:cs="Times New Roman"/>
                <w:noProof/>
                <w:sz w:val="20"/>
                <w:szCs w:val="20"/>
              </w:rPr>
            </w:pPr>
            <w:r w:rsidRPr="005A008C">
              <w:rPr>
                <w:rFonts w:ascii="Century" w:hAnsi="Century" w:cs="Times New Roman"/>
                <w:noProof/>
                <w:sz w:val="20"/>
                <w:szCs w:val="20"/>
              </w:rPr>
              <w:t>1.00</w:t>
            </w:r>
          </w:p>
        </w:tc>
        <w:tc>
          <w:tcPr>
            <w:tcW w:w="0" w:type="auto"/>
            <w:tcBorders>
              <w:top w:val="single" w:sz="4" w:space="0" w:color="auto"/>
            </w:tcBorders>
          </w:tcPr>
          <w:p w:rsidR="00F148E2" w:rsidRPr="005A008C" w:rsidRDefault="00F148E2" w:rsidP="007B64FE">
            <w:pPr>
              <w:autoSpaceDE w:val="0"/>
              <w:autoSpaceDN w:val="0"/>
              <w:adjustRightInd w:val="0"/>
              <w:spacing w:after="120"/>
              <w:jc w:val="both"/>
              <w:rPr>
                <w:rFonts w:ascii="Century" w:hAnsi="Century" w:cs="Times New Roman"/>
                <w:noProof/>
                <w:sz w:val="20"/>
                <w:szCs w:val="20"/>
                <w:u w:val="single"/>
              </w:rPr>
            </w:pPr>
            <w:r w:rsidRPr="005A008C">
              <w:rPr>
                <w:rFonts w:ascii="Century" w:hAnsi="Century" w:cs="Times New Roman"/>
                <w:noProof/>
                <w:sz w:val="20"/>
                <w:szCs w:val="20"/>
                <w:u w:val="single"/>
              </w:rPr>
              <w:t>0.94</w:t>
            </w:r>
          </w:p>
        </w:tc>
        <w:tc>
          <w:tcPr>
            <w:tcW w:w="0" w:type="auto"/>
            <w:tcBorders>
              <w:top w:val="single" w:sz="4" w:space="0" w:color="auto"/>
            </w:tcBorders>
          </w:tcPr>
          <w:p w:rsidR="00F148E2" w:rsidRPr="005A008C" w:rsidRDefault="00F148E2" w:rsidP="007B64FE">
            <w:pPr>
              <w:autoSpaceDE w:val="0"/>
              <w:autoSpaceDN w:val="0"/>
              <w:adjustRightInd w:val="0"/>
              <w:spacing w:after="120"/>
              <w:jc w:val="both"/>
              <w:rPr>
                <w:rFonts w:ascii="Century" w:hAnsi="Century" w:cs="Times New Roman"/>
                <w:noProof/>
                <w:sz w:val="20"/>
                <w:szCs w:val="20"/>
                <w:u w:val="single"/>
              </w:rPr>
            </w:pPr>
            <w:r w:rsidRPr="005A008C">
              <w:rPr>
                <w:rFonts w:ascii="Century" w:hAnsi="Century" w:cs="Times New Roman"/>
                <w:noProof/>
                <w:sz w:val="20"/>
                <w:szCs w:val="20"/>
                <w:u w:val="single"/>
              </w:rPr>
              <w:t>0.81</w:t>
            </w:r>
          </w:p>
        </w:tc>
        <w:tc>
          <w:tcPr>
            <w:tcW w:w="0" w:type="auto"/>
            <w:tcBorders>
              <w:top w:val="single" w:sz="4" w:space="0" w:color="auto"/>
            </w:tcBorders>
          </w:tcPr>
          <w:p w:rsidR="00F148E2" w:rsidRPr="005A008C" w:rsidRDefault="00F148E2" w:rsidP="007B64FE">
            <w:pPr>
              <w:autoSpaceDE w:val="0"/>
              <w:autoSpaceDN w:val="0"/>
              <w:adjustRightInd w:val="0"/>
              <w:spacing w:after="120"/>
              <w:jc w:val="both"/>
              <w:rPr>
                <w:rFonts w:ascii="Century" w:hAnsi="Century" w:cs="Times New Roman"/>
                <w:noProof/>
                <w:sz w:val="20"/>
                <w:szCs w:val="20"/>
                <w:u w:val="single"/>
              </w:rPr>
            </w:pPr>
            <w:r w:rsidRPr="005A008C">
              <w:rPr>
                <w:rFonts w:ascii="Century" w:hAnsi="Century" w:cs="Times New Roman"/>
                <w:noProof/>
                <w:sz w:val="20"/>
                <w:szCs w:val="20"/>
                <w:u w:val="single"/>
              </w:rPr>
              <w:t>0.63</w:t>
            </w:r>
          </w:p>
        </w:tc>
        <w:tc>
          <w:tcPr>
            <w:tcW w:w="0" w:type="auto"/>
            <w:tcBorders>
              <w:top w:val="single" w:sz="4" w:space="0" w:color="auto"/>
            </w:tcBorders>
          </w:tcPr>
          <w:p w:rsidR="00F148E2" w:rsidRPr="005A008C" w:rsidRDefault="00F148E2" w:rsidP="007B64FE">
            <w:pPr>
              <w:autoSpaceDE w:val="0"/>
              <w:autoSpaceDN w:val="0"/>
              <w:adjustRightInd w:val="0"/>
              <w:spacing w:after="120"/>
              <w:jc w:val="both"/>
              <w:rPr>
                <w:rFonts w:ascii="Century" w:hAnsi="Century" w:cs="Times New Roman"/>
                <w:noProof/>
                <w:sz w:val="20"/>
                <w:szCs w:val="20"/>
                <w:u w:val="single"/>
              </w:rPr>
            </w:pPr>
            <w:r w:rsidRPr="005A008C">
              <w:rPr>
                <w:rFonts w:ascii="Century" w:hAnsi="Century" w:cs="Times New Roman"/>
                <w:noProof/>
                <w:sz w:val="20"/>
                <w:szCs w:val="20"/>
                <w:u w:val="single"/>
              </w:rPr>
              <w:t>0.54</w:t>
            </w:r>
          </w:p>
        </w:tc>
        <w:tc>
          <w:tcPr>
            <w:tcW w:w="0" w:type="auto"/>
            <w:tcBorders>
              <w:top w:val="single" w:sz="4" w:space="0" w:color="auto"/>
            </w:tcBorders>
          </w:tcPr>
          <w:p w:rsidR="00F148E2" w:rsidRPr="005A008C" w:rsidRDefault="00F148E2" w:rsidP="007B64FE">
            <w:pPr>
              <w:autoSpaceDE w:val="0"/>
              <w:autoSpaceDN w:val="0"/>
              <w:adjustRightInd w:val="0"/>
              <w:spacing w:after="120"/>
              <w:jc w:val="both"/>
              <w:rPr>
                <w:rFonts w:ascii="Century" w:hAnsi="Century" w:cs="Times New Roman"/>
                <w:noProof/>
                <w:sz w:val="20"/>
                <w:szCs w:val="20"/>
                <w:u w:val="single"/>
              </w:rPr>
            </w:pPr>
            <w:r w:rsidRPr="005A008C">
              <w:rPr>
                <w:rFonts w:ascii="Century" w:hAnsi="Century" w:cs="Times New Roman"/>
                <w:noProof/>
                <w:sz w:val="20"/>
                <w:szCs w:val="20"/>
                <w:u w:val="single"/>
              </w:rPr>
              <w:t>0.94</w:t>
            </w:r>
          </w:p>
        </w:tc>
        <w:tc>
          <w:tcPr>
            <w:tcW w:w="0" w:type="auto"/>
            <w:tcBorders>
              <w:top w:val="single" w:sz="4" w:space="0" w:color="auto"/>
            </w:tcBorders>
          </w:tcPr>
          <w:p w:rsidR="00F148E2" w:rsidRPr="005A008C" w:rsidRDefault="00F148E2" w:rsidP="007B64FE">
            <w:pPr>
              <w:autoSpaceDE w:val="0"/>
              <w:autoSpaceDN w:val="0"/>
              <w:adjustRightInd w:val="0"/>
              <w:spacing w:after="120"/>
              <w:jc w:val="both"/>
              <w:rPr>
                <w:rFonts w:ascii="Century" w:hAnsi="Century" w:cs="Times New Roman"/>
                <w:noProof/>
                <w:sz w:val="20"/>
                <w:szCs w:val="20"/>
                <w:u w:val="single"/>
              </w:rPr>
            </w:pPr>
            <w:r w:rsidRPr="005A008C">
              <w:rPr>
                <w:rFonts w:ascii="Century" w:hAnsi="Century" w:cs="Times New Roman"/>
                <w:noProof/>
                <w:sz w:val="20"/>
                <w:szCs w:val="20"/>
                <w:u w:val="single"/>
              </w:rPr>
              <w:t>0.69</w:t>
            </w:r>
          </w:p>
        </w:tc>
        <w:tc>
          <w:tcPr>
            <w:tcW w:w="0" w:type="auto"/>
            <w:tcBorders>
              <w:top w:val="single" w:sz="4" w:space="0" w:color="auto"/>
            </w:tcBorders>
          </w:tcPr>
          <w:p w:rsidR="00F148E2" w:rsidRPr="005A008C" w:rsidRDefault="00F148E2" w:rsidP="007B64FE">
            <w:pPr>
              <w:autoSpaceDE w:val="0"/>
              <w:autoSpaceDN w:val="0"/>
              <w:adjustRightInd w:val="0"/>
              <w:spacing w:after="120"/>
              <w:jc w:val="both"/>
              <w:rPr>
                <w:rFonts w:ascii="Century" w:hAnsi="Century" w:cs="Times New Roman"/>
                <w:noProof/>
                <w:sz w:val="20"/>
                <w:szCs w:val="20"/>
              </w:rPr>
            </w:pPr>
            <w:r w:rsidRPr="005A008C">
              <w:rPr>
                <w:rFonts w:ascii="Century" w:hAnsi="Century" w:cs="Times New Roman"/>
                <w:noProof/>
                <w:sz w:val="20"/>
                <w:szCs w:val="20"/>
              </w:rPr>
              <w:t>0.42</w:t>
            </w:r>
          </w:p>
        </w:tc>
        <w:tc>
          <w:tcPr>
            <w:tcW w:w="0" w:type="auto"/>
            <w:tcBorders>
              <w:top w:val="single" w:sz="4" w:space="0" w:color="auto"/>
            </w:tcBorders>
          </w:tcPr>
          <w:p w:rsidR="00F148E2" w:rsidRPr="005A008C" w:rsidRDefault="00F148E2" w:rsidP="007B64FE">
            <w:pPr>
              <w:autoSpaceDE w:val="0"/>
              <w:autoSpaceDN w:val="0"/>
              <w:adjustRightInd w:val="0"/>
              <w:spacing w:after="120"/>
              <w:jc w:val="both"/>
              <w:rPr>
                <w:rFonts w:ascii="Century" w:hAnsi="Century" w:cs="Times New Roman"/>
                <w:noProof/>
                <w:sz w:val="20"/>
                <w:szCs w:val="20"/>
              </w:rPr>
            </w:pPr>
            <w:r w:rsidRPr="005A008C">
              <w:rPr>
                <w:rFonts w:ascii="Century" w:hAnsi="Century" w:cs="Times New Roman"/>
                <w:noProof/>
                <w:sz w:val="20"/>
                <w:szCs w:val="20"/>
              </w:rPr>
              <w:t>-0.31</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Ca</w:t>
            </w:r>
            <w:r w:rsidRPr="005A008C">
              <w:rPr>
                <w:rFonts w:ascii="Century" w:hAnsi="Century" w:cs="Times New Roman"/>
                <w:noProof/>
                <w:sz w:val="20"/>
                <w:szCs w:val="20"/>
                <w:vertAlign w:val="superscript"/>
              </w:rPr>
              <w:t>2+</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1.00</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0.64</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0.54</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0.51</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0.92</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0.68</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0.42</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-0.30</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Mg</w:t>
            </w:r>
            <w:r w:rsidRPr="005A008C">
              <w:rPr>
                <w:rFonts w:ascii="Century" w:hAnsi="Century" w:cs="Times New Roman"/>
                <w:noProof/>
                <w:sz w:val="20"/>
                <w:szCs w:val="20"/>
                <w:vertAlign w:val="superscript"/>
              </w:rPr>
              <w:t>2+</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1.00</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0.47</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0.51</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0.75</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0.46</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0.19</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-0.39</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Na</w:t>
            </w:r>
            <w:r w:rsidRPr="005A008C">
              <w:rPr>
                <w:rFonts w:ascii="Century" w:hAnsi="Century" w:cs="Times New Roman"/>
                <w:noProof/>
                <w:sz w:val="20"/>
                <w:szCs w:val="20"/>
                <w:vertAlign w:val="superscript"/>
              </w:rPr>
              <w:t>+</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1.00</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0.20</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0.77</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0.20</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-0.11</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-0.14</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K</w:t>
            </w:r>
            <w:r w:rsidRPr="005A008C">
              <w:rPr>
                <w:rFonts w:ascii="Century" w:hAnsi="Century" w:cs="Times New Roman"/>
                <w:noProof/>
                <w:sz w:val="20"/>
                <w:szCs w:val="20"/>
                <w:vertAlign w:val="superscript"/>
              </w:rPr>
              <w:t>+</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1.00</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0.45</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0.64</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0.47</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-0.06</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HCO</w:t>
            </w:r>
            <w:r w:rsidRPr="005A008C">
              <w:rPr>
                <w:rFonts w:ascii="Century" w:hAnsi="Century" w:cs="Times New Roman"/>
                <w:noProof/>
                <w:sz w:val="20"/>
                <w:szCs w:val="20"/>
                <w:vertAlign w:val="subscript"/>
              </w:rPr>
              <w:t>3</w:t>
            </w:r>
            <w:r w:rsidRPr="005A008C">
              <w:rPr>
                <w:rFonts w:ascii="Century" w:hAnsi="Century" w:cs="Times New Roman"/>
                <w:noProof/>
                <w:sz w:val="20"/>
                <w:szCs w:val="20"/>
                <w:vertAlign w:val="superscript"/>
              </w:rPr>
              <w:t>-</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1.00</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0.50</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0.15</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-0.30</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rPr>
            </w:pPr>
            <w:r w:rsidRPr="005A008C">
              <w:rPr>
                <w:rFonts w:ascii="Century" w:hAnsi="Century" w:cs="Times New Roman"/>
                <w:noProof/>
                <w:sz w:val="20"/>
                <w:szCs w:val="20"/>
              </w:rPr>
              <w:t>Cl</w:t>
            </w:r>
            <w:r w:rsidRPr="005A008C">
              <w:rPr>
                <w:rFonts w:ascii="Century" w:hAnsi="Century" w:cs="Times New Roman"/>
                <w:noProof/>
                <w:sz w:val="20"/>
                <w:szCs w:val="20"/>
                <w:vertAlign w:val="superscript"/>
              </w:rPr>
              <w:t>-</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1.00</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0.72</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-0.21</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SO</w:t>
            </w:r>
            <w:r w:rsidRPr="005A008C">
              <w:rPr>
                <w:rFonts w:ascii="Century" w:hAnsi="Century" w:cs="Times New Roman"/>
                <w:noProof/>
                <w:sz w:val="20"/>
                <w:szCs w:val="20"/>
                <w:vertAlign w:val="subscript"/>
              </w:rPr>
              <w:t>4</w:t>
            </w:r>
            <w:r w:rsidRPr="005A008C">
              <w:rPr>
                <w:rFonts w:ascii="Century" w:hAnsi="Century" w:cs="Times New Roman"/>
                <w:noProof/>
                <w:sz w:val="20"/>
                <w:szCs w:val="20"/>
                <w:vertAlign w:val="superscript"/>
              </w:rPr>
              <w:t>2-</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1.00</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-0.20</w:t>
            </w:r>
          </w:p>
        </w:tc>
      </w:tr>
      <w:tr w:rsidR="00F148E2" w:rsidRPr="005A008C" w:rsidTr="008F6272">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NO</w:t>
            </w:r>
            <w:r w:rsidRPr="005A008C">
              <w:rPr>
                <w:rFonts w:ascii="Century" w:hAnsi="Century" w:cs="Times New Roman"/>
                <w:noProof/>
                <w:sz w:val="20"/>
                <w:szCs w:val="20"/>
                <w:vertAlign w:val="subscript"/>
              </w:rPr>
              <w:t>3</w:t>
            </w:r>
            <w:r w:rsidRPr="005A008C">
              <w:rPr>
                <w:rFonts w:ascii="Century" w:hAnsi="Century" w:cs="Times New Roman"/>
                <w:noProof/>
                <w:sz w:val="20"/>
                <w:szCs w:val="20"/>
                <w:vertAlign w:val="superscript"/>
              </w:rPr>
              <w:t>-</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1.00</w:t>
            </w:r>
          </w:p>
        </w:tc>
      </w:tr>
      <w:tr w:rsidR="00F148E2" w:rsidRPr="005A008C" w:rsidTr="00707282">
        <w:trPr>
          <w:trHeight w:hRule="exact" w:val="288"/>
        </w:trPr>
        <w:tc>
          <w:tcPr>
            <w:tcW w:w="0" w:type="auto"/>
            <w:vMerge w:val="restart"/>
          </w:tcPr>
          <w:p w:rsidR="00F148E2" w:rsidRPr="005A008C" w:rsidRDefault="00F148E2" w:rsidP="00707282">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Basement(Highland)</w:t>
            </w: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rPr>
            </w:pPr>
            <w:r w:rsidRPr="005A008C">
              <w:rPr>
                <w:rFonts w:ascii="Century" w:hAnsi="Century" w:cs="Times New Roman"/>
                <w:noProof/>
                <w:sz w:val="20"/>
                <w:szCs w:val="20"/>
              </w:rPr>
              <w:t>TDS</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1.00</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0.69</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0.81</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0.77</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0.27</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0.69</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0.70</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0.66</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-0.04</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rPr>
            </w:pPr>
            <w:r w:rsidRPr="005A008C">
              <w:rPr>
                <w:rFonts w:ascii="Century" w:hAnsi="Century" w:cs="Times New Roman"/>
                <w:noProof/>
                <w:sz w:val="20"/>
                <w:szCs w:val="20"/>
              </w:rPr>
              <w:t>Ca</w:t>
            </w:r>
            <w:r w:rsidRPr="005A008C">
              <w:rPr>
                <w:rFonts w:ascii="Century" w:hAnsi="Century" w:cs="Times New Roman"/>
                <w:noProof/>
                <w:sz w:val="20"/>
                <w:szCs w:val="20"/>
                <w:vertAlign w:val="superscript"/>
              </w:rPr>
              <w:t>2+</w:t>
            </w: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1.00</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0.37</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0.18</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0.22</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0.53</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0.32</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0.50</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-0.22</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Mg</w:t>
            </w:r>
            <w:r w:rsidRPr="005A008C">
              <w:rPr>
                <w:rFonts w:ascii="Century" w:hAnsi="Century" w:cs="Times New Roman"/>
                <w:noProof/>
                <w:sz w:val="20"/>
                <w:szCs w:val="20"/>
                <w:vertAlign w:val="superscript"/>
              </w:rPr>
              <w:t>2+</w:t>
            </w: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1.00</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0.55</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0.16</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0.57</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0.56</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0.55</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0.10</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Na</w:t>
            </w:r>
            <w:r w:rsidRPr="005A008C">
              <w:rPr>
                <w:rFonts w:ascii="Century" w:hAnsi="Century" w:cs="Times New Roman"/>
                <w:noProof/>
                <w:sz w:val="20"/>
                <w:szCs w:val="20"/>
                <w:vertAlign w:val="superscript"/>
              </w:rPr>
              <w:t>+</w:t>
            </w: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1.00</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0.12</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0.49</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0.68</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0.48</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0.09</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K</w:t>
            </w:r>
            <w:r w:rsidRPr="005A008C">
              <w:rPr>
                <w:rFonts w:ascii="Century" w:hAnsi="Century" w:cs="Times New Roman"/>
                <w:noProof/>
                <w:sz w:val="20"/>
                <w:szCs w:val="20"/>
                <w:vertAlign w:val="superscript"/>
              </w:rPr>
              <w:t>+</w:t>
            </w: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1.00</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0.52</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-0.16</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-0.07</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-0.24</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HCO</w:t>
            </w:r>
            <w:r w:rsidRPr="005A008C">
              <w:rPr>
                <w:rFonts w:ascii="Century" w:hAnsi="Century" w:cs="Times New Roman"/>
                <w:noProof/>
                <w:sz w:val="20"/>
                <w:szCs w:val="20"/>
                <w:vertAlign w:val="subscript"/>
              </w:rPr>
              <w:t>3</w:t>
            </w:r>
            <w:r w:rsidRPr="005A008C">
              <w:rPr>
                <w:rFonts w:ascii="Century" w:hAnsi="Century" w:cs="Times New Roman"/>
                <w:noProof/>
                <w:sz w:val="20"/>
                <w:szCs w:val="20"/>
                <w:vertAlign w:val="superscript"/>
              </w:rPr>
              <w:t>-</w:t>
            </w: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1.00</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0.13</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0.01</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-0.08</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Cl</w:t>
            </w:r>
            <w:r w:rsidRPr="005A008C">
              <w:rPr>
                <w:rFonts w:ascii="Century" w:hAnsi="Century" w:cs="Times New Roman"/>
                <w:noProof/>
                <w:sz w:val="20"/>
                <w:szCs w:val="20"/>
                <w:vertAlign w:val="superscript"/>
              </w:rPr>
              <w:t>-</w:t>
            </w: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1.00</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0.57</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-0.03</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SO</w:t>
            </w:r>
            <w:r w:rsidRPr="005A008C">
              <w:rPr>
                <w:rFonts w:ascii="Century" w:hAnsi="Century" w:cs="Times New Roman"/>
                <w:noProof/>
                <w:sz w:val="20"/>
                <w:szCs w:val="20"/>
                <w:vertAlign w:val="subscript"/>
              </w:rPr>
              <w:t>4</w:t>
            </w:r>
            <w:r w:rsidRPr="005A008C">
              <w:rPr>
                <w:rFonts w:ascii="Century" w:hAnsi="Century" w:cs="Times New Roman"/>
                <w:noProof/>
                <w:sz w:val="20"/>
                <w:szCs w:val="20"/>
                <w:vertAlign w:val="superscript"/>
              </w:rPr>
              <w:t>2-</w:t>
            </w: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1.00</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-0.01</w:t>
            </w:r>
          </w:p>
        </w:tc>
      </w:tr>
      <w:tr w:rsidR="00F148E2" w:rsidRPr="005A008C" w:rsidTr="008F6272">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NO</w:t>
            </w:r>
            <w:r w:rsidRPr="005A008C">
              <w:rPr>
                <w:rFonts w:ascii="Century" w:hAnsi="Century" w:cs="Times New Roman"/>
                <w:noProof/>
                <w:sz w:val="20"/>
                <w:szCs w:val="20"/>
                <w:vertAlign w:val="subscript"/>
              </w:rPr>
              <w:t>3</w:t>
            </w:r>
            <w:r w:rsidRPr="005A008C">
              <w:rPr>
                <w:rFonts w:ascii="Century" w:hAnsi="Century" w:cs="Times New Roman"/>
                <w:noProof/>
                <w:sz w:val="20"/>
                <w:szCs w:val="20"/>
                <w:vertAlign w:val="superscript"/>
              </w:rPr>
              <w:t>-</w:t>
            </w: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1.00</w:t>
            </w:r>
          </w:p>
        </w:tc>
      </w:tr>
      <w:tr w:rsidR="00F148E2" w:rsidRPr="005A008C" w:rsidTr="00707282">
        <w:trPr>
          <w:trHeight w:hRule="exact" w:val="288"/>
        </w:trPr>
        <w:tc>
          <w:tcPr>
            <w:tcW w:w="0" w:type="auto"/>
            <w:vMerge w:val="restart"/>
          </w:tcPr>
          <w:p w:rsidR="00F148E2" w:rsidRPr="005A008C" w:rsidRDefault="00F148E2" w:rsidP="00707282">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Basement(semi-arid)</w:t>
            </w: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rPr>
            </w:pPr>
            <w:r w:rsidRPr="005A008C">
              <w:rPr>
                <w:rFonts w:ascii="Century" w:hAnsi="Century" w:cs="Times New Roman"/>
                <w:noProof/>
                <w:sz w:val="20"/>
                <w:szCs w:val="20"/>
              </w:rPr>
              <w:t>TDS</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1.00</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0.65</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0.84</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0.93</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0.48</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0.40</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0.91</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0.85</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0.38</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rPr>
            </w:pPr>
            <w:r w:rsidRPr="005A008C">
              <w:rPr>
                <w:rFonts w:ascii="Century" w:hAnsi="Century" w:cs="Times New Roman"/>
                <w:noProof/>
                <w:sz w:val="20"/>
                <w:szCs w:val="20"/>
              </w:rPr>
              <w:t>Ca</w:t>
            </w:r>
            <w:r w:rsidRPr="005A008C">
              <w:rPr>
                <w:rFonts w:ascii="Century" w:hAnsi="Century" w:cs="Times New Roman"/>
                <w:noProof/>
                <w:sz w:val="20"/>
                <w:szCs w:val="20"/>
                <w:vertAlign w:val="superscript"/>
              </w:rPr>
              <w:t>2+</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1.00</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0.55</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0.44</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0.06</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0.15</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0.64</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0.72</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-0.12</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rPr>
            </w:pPr>
            <w:r w:rsidRPr="005A008C">
              <w:rPr>
                <w:rFonts w:ascii="Century" w:hAnsi="Century" w:cs="Times New Roman"/>
                <w:noProof/>
                <w:sz w:val="20"/>
                <w:szCs w:val="20"/>
              </w:rPr>
              <w:t>Mg</w:t>
            </w:r>
            <w:r w:rsidRPr="005A008C">
              <w:rPr>
                <w:rFonts w:ascii="Century" w:hAnsi="Century" w:cs="Times New Roman"/>
                <w:noProof/>
                <w:sz w:val="20"/>
                <w:szCs w:val="20"/>
                <w:vertAlign w:val="superscript"/>
              </w:rPr>
              <w:t>2+</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1.00</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0.75</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0.25</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0.33</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0.71</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0.90</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0.24</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Na</w:t>
            </w:r>
            <w:r w:rsidRPr="005A008C">
              <w:rPr>
                <w:rFonts w:ascii="Century" w:hAnsi="Century" w:cs="Times New Roman"/>
                <w:noProof/>
                <w:sz w:val="20"/>
                <w:szCs w:val="20"/>
                <w:vertAlign w:val="superscript"/>
              </w:rPr>
              <w:t>+</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1.00</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0.50</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0.45</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0.91</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0.76</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0.30</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K</w:t>
            </w:r>
            <w:r w:rsidRPr="005A008C">
              <w:rPr>
                <w:rFonts w:ascii="Century" w:hAnsi="Century" w:cs="Times New Roman"/>
                <w:noProof/>
                <w:sz w:val="20"/>
                <w:szCs w:val="20"/>
                <w:vertAlign w:val="superscript"/>
              </w:rPr>
              <w:t>+</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1.00</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0.12</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0.45</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0.22</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0.62</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HCO</w:t>
            </w:r>
            <w:r w:rsidRPr="005A008C">
              <w:rPr>
                <w:rFonts w:ascii="Century" w:hAnsi="Century" w:cs="Times New Roman"/>
                <w:noProof/>
                <w:sz w:val="20"/>
                <w:szCs w:val="20"/>
                <w:vertAlign w:val="subscript"/>
              </w:rPr>
              <w:t>3</w:t>
            </w:r>
            <w:r w:rsidRPr="005A008C">
              <w:rPr>
                <w:rFonts w:ascii="Century" w:hAnsi="Century" w:cs="Times New Roman"/>
                <w:noProof/>
                <w:sz w:val="20"/>
                <w:szCs w:val="20"/>
                <w:vertAlign w:val="superscript"/>
              </w:rPr>
              <w:t>-</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1.00</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0.23</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0.26</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-0.04</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Cl</w:t>
            </w:r>
            <w:r w:rsidRPr="005A008C">
              <w:rPr>
                <w:rFonts w:ascii="Century" w:hAnsi="Century" w:cs="Times New Roman"/>
                <w:noProof/>
                <w:sz w:val="20"/>
                <w:szCs w:val="20"/>
                <w:vertAlign w:val="superscript"/>
              </w:rPr>
              <w:t>-</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1.00</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u w:val="single"/>
              </w:rPr>
            </w:pPr>
            <w:r w:rsidRPr="005A008C">
              <w:rPr>
                <w:rFonts w:ascii="Century" w:hAnsi="Century" w:cs="Times New Roman"/>
                <w:noProof/>
                <w:sz w:val="20"/>
                <w:szCs w:val="20"/>
                <w:u w:val="single"/>
              </w:rPr>
              <w:t>0.72</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0.26</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SO</w:t>
            </w:r>
            <w:r w:rsidRPr="005A008C">
              <w:rPr>
                <w:rFonts w:ascii="Century" w:hAnsi="Century" w:cs="Times New Roman"/>
                <w:noProof/>
                <w:sz w:val="20"/>
                <w:szCs w:val="20"/>
                <w:vertAlign w:val="subscript"/>
              </w:rPr>
              <w:t>4</w:t>
            </w:r>
            <w:r w:rsidRPr="005A008C">
              <w:rPr>
                <w:rFonts w:ascii="Century" w:hAnsi="Century" w:cs="Times New Roman"/>
                <w:noProof/>
                <w:sz w:val="20"/>
                <w:szCs w:val="20"/>
                <w:vertAlign w:val="superscript"/>
              </w:rPr>
              <w:t>2-</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1.00</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0.08</w:t>
            </w:r>
          </w:p>
        </w:tc>
      </w:tr>
      <w:tr w:rsidR="00F148E2" w:rsidRPr="005A008C" w:rsidTr="008F6272">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NO</w:t>
            </w:r>
            <w:r w:rsidRPr="005A008C">
              <w:rPr>
                <w:rFonts w:ascii="Century" w:hAnsi="Century" w:cs="Times New Roman"/>
                <w:noProof/>
                <w:sz w:val="20"/>
                <w:szCs w:val="20"/>
                <w:vertAlign w:val="subscript"/>
              </w:rPr>
              <w:t>3</w:t>
            </w:r>
            <w:r w:rsidRPr="005A008C">
              <w:rPr>
                <w:rFonts w:ascii="Century" w:hAnsi="Century" w:cs="Times New Roman"/>
                <w:noProof/>
                <w:sz w:val="20"/>
                <w:szCs w:val="20"/>
                <w:vertAlign w:val="superscript"/>
              </w:rPr>
              <w:t>-</w:t>
            </w: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1.00</w:t>
            </w:r>
          </w:p>
        </w:tc>
      </w:tr>
      <w:tr w:rsidR="00F148E2" w:rsidRPr="005A008C" w:rsidTr="00707282">
        <w:trPr>
          <w:trHeight w:hRule="exact" w:val="288"/>
        </w:trPr>
        <w:tc>
          <w:tcPr>
            <w:tcW w:w="0" w:type="auto"/>
            <w:vMerge w:val="restart"/>
          </w:tcPr>
          <w:p w:rsidR="00F148E2" w:rsidRPr="005A008C" w:rsidRDefault="00F148E2" w:rsidP="00707282">
            <w:pPr>
              <w:autoSpaceDE w:val="0"/>
              <w:autoSpaceDN w:val="0"/>
              <w:adjustRightInd w:val="0"/>
              <w:spacing w:after="120"/>
              <w:jc w:val="center"/>
              <w:rPr>
                <w:rFonts w:ascii="Century" w:hAnsi="Century" w:cs="Times New Roman"/>
                <w:noProof/>
                <w:sz w:val="20"/>
                <w:szCs w:val="20"/>
              </w:rPr>
            </w:pPr>
            <w:r w:rsidRPr="005A008C">
              <w:rPr>
                <w:rFonts w:ascii="Century" w:hAnsi="Century" w:cs="Times New Roman"/>
                <w:noProof/>
                <w:sz w:val="20"/>
                <w:szCs w:val="20"/>
              </w:rPr>
              <w:t>Sedimentary</w:t>
            </w: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rPr>
            </w:pPr>
            <w:r w:rsidRPr="005A008C">
              <w:rPr>
                <w:rFonts w:ascii="Century" w:hAnsi="Century" w:cs="Times New Roman"/>
                <w:noProof/>
                <w:sz w:val="20"/>
                <w:szCs w:val="20"/>
              </w:rPr>
              <w:t>TDS</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1.00</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0.54</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0.71</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0.81</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0.18</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-0.19</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0.89</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0.49</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0.20</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Ca</w:t>
            </w:r>
            <w:r w:rsidRPr="005A008C">
              <w:rPr>
                <w:rFonts w:ascii="Century" w:hAnsi="Century" w:cs="Times New Roman"/>
                <w:noProof/>
                <w:sz w:val="20"/>
                <w:szCs w:val="20"/>
                <w:vertAlign w:val="superscript"/>
              </w:rPr>
              <w:t>2+</w:t>
            </w: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1.00</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0.55</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0.40</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0.43</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0.09</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0.41</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0.76</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-0.27</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Mg</w:t>
            </w:r>
            <w:r w:rsidRPr="005A008C">
              <w:rPr>
                <w:rFonts w:ascii="Century" w:hAnsi="Century" w:cs="Times New Roman"/>
                <w:noProof/>
                <w:sz w:val="20"/>
                <w:szCs w:val="20"/>
                <w:vertAlign w:val="superscript"/>
              </w:rPr>
              <w:t>2+</w:t>
            </w: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1.00</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0.82</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0.20</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-0.29</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0.73</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0.80</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0.10</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Na</w:t>
            </w:r>
            <w:r w:rsidRPr="005A008C">
              <w:rPr>
                <w:rFonts w:ascii="Century" w:hAnsi="Century" w:cs="Times New Roman"/>
                <w:noProof/>
                <w:sz w:val="20"/>
                <w:szCs w:val="20"/>
                <w:vertAlign w:val="superscript"/>
              </w:rPr>
              <w:t>+</w:t>
            </w: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1.00</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0.26</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-0.43</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0.90</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0.67</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0.20</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K</w:t>
            </w:r>
            <w:r w:rsidRPr="005A008C">
              <w:rPr>
                <w:rFonts w:ascii="Century" w:hAnsi="Century" w:cs="Times New Roman"/>
                <w:noProof/>
                <w:sz w:val="20"/>
                <w:szCs w:val="20"/>
                <w:vertAlign w:val="superscript"/>
              </w:rPr>
              <w:t>+</w:t>
            </w: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1.00</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-0.27</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0.06</w:t>
            </w:r>
          </w:p>
        </w:tc>
        <w:tc>
          <w:tcPr>
            <w:tcW w:w="0" w:type="auto"/>
            <w:vAlign w:val="center"/>
          </w:tcPr>
          <w:p w:rsidR="00F148E2" w:rsidRPr="005A008C" w:rsidRDefault="00F148E2" w:rsidP="007B64FE">
            <w:pPr>
              <w:jc w:val="right"/>
              <w:rPr>
                <w:rFonts w:ascii="Century" w:hAnsi="Century" w:cs="Times New Roman"/>
                <w:sz w:val="20"/>
                <w:szCs w:val="20"/>
                <w:u w:val="single"/>
              </w:rPr>
            </w:pPr>
            <w:r w:rsidRPr="005A008C">
              <w:rPr>
                <w:rFonts w:ascii="Century" w:hAnsi="Century" w:cs="Times New Roman"/>
                <w:sz w:val="20"/>
                <w:szCs w:val="20"/>
                <w:u w:val="single"/>
              </w:rPr>
              <w:t>0.54</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-0.54</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HCO</w:t>
            </w:r>
            <w:r w:rsidRPr="005A008C">
              <w:rPr>
                <w:rFonts w:ascii="Century" w:hAnsi="Century" w:cs="Times New Roman"/>
                <w:noProof/>
                <w:sz w:val="20"/>
                <w:szCs w:val="20"/>
                <w:vertAlign w:val="subscript"/>
              </w:rPr>
              <w:t>3</w:t>
            </w:r>
            <w:r w:rsidRPr="005A008C">
              <w:rPr>
                <w:rFonts w:ascii="Century" w:hAnsi="Century" w:cs="Times New Roman"/>
                <w:noProof/>
                <w:sz w:val="20"/>
                <w:szCs w:val="20"/>
                <w:vertAlign w:val="superscript"/>
              </w:rPr>
              <w:t>-</w:t>
            </w: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1.00</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-0.30</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-0.39</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0.09</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Cl</w:t>
            </w:r>
            <w:r w:rsidRPr="005A008C">
              <w:rPr>
                <w:rFonts w:ascii="Century" w:hAnsi="Century" w:cs="Times New Roman"/>
                <w:noProof/>
                <w:sz w:val="20"/>
                <w:szCs w:val="20"/>
                <w:vertAlign w:val="superscript"/>
              </w:rPr>
              <w:t>-</w:t>
            </w: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1.00</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0.47</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0.27</w:t>
            </w:r>
          </w:p>
        </w:tc>
      </w:tr>
      <w:tr w:rsidR="00F148E2" w:rsidRPr="005A008C" w:rsidTr="007B64FE">
        <w:trPr>
          <w:trHeight w:hRule="exact" w:val="288"/>
        </w:trPr>
        <w:tc>
          <w:tcPr>
            <w:tcW w:w="0" w:type="auto"/>
            <w:vMerge/>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SO</w:t>
            </w:r>
            <w:r w:rsidRPr="005A008C">
              <w:rPr>
                <w:rFonts w:ascii="Century" w:hAnsi="Century" w:cs="Times New Roman"/>
                <w:noProof/>
                <w:sz w:val="20"/>
                <w:szCs w:val="20"/>
                <w:vertAlign w:val="subscript"/>
              </w:rPr>
              <w:t>4</w:t>
            </w:r>
            <w:r w:rsidRPr="005A008C">
              <w:rPr>
                <w:rFonts w:ascii="Century" w:hAnsi="Century" w:cs="Times New Roman"/>
                <w:noProof/>
                <w:sz w:val="20"/>
                <w:szCs w:val="20"/>
                <w:vertAlign w:val="superscript"/>
              </w:rPr>
              <w:t>2-</w:t>
            </w: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1.00</w:t>
            </w:r>
          </w:p>
        </w:tc>
        <w:tc>
          <w:tcPr>
            <w:tcW w:w="0" w:type="auto"/>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-0.22</w:t>
            </w:r>
          </w:p>
        </w:tc>
      </w:tr>
      <w:tr w:rsidR="00F148E2" w:rsidRPr="005A008C" w:rsidTr="007B64FE">
        <w:trPr>
          <w:trHeight w:hRule="exact" w:val="288"/>
        </w:trPr>
        <w:tc>
          <w:tcPr>
            <w:tcW w:w="0" w:type="auto"/>
            <w:vMerge/>
            <w:tcBorders>
              <w:bottom w:val="single" w:sz="4" w:space="0" w:color="auto"/>
            </w:tcBorders>
          </w:tcPr>
          <w:p w:rsidR="00F148E2" w:rsidRPr="005A008C" w:rsidRDefault="00F148E2" w:rsidP="007B64FE">
            <w:pPr>
              <w:autoSpaceDE w:val="0"/>
              <w:autoSpaceDN w:val="0"/>
              <w:adjustRightInd w:val="0"/>
              <w:spacing w:after="120"/>
              <w:jc w:val="center"/>
              <w:rPr>
                <w:rFonts w:ascii="Century" w:hAnsi="Century" w:cs="Times New Roman"/>
                <w:noProof/>
                <w:sz w:val="20"/>
                <w:szCs w:val="20"/>
              </w:rPr>
            </w:pPr>
          </w:p>
        </w:tc>
        <w:tc>
          <w:tcPr>
            <w:tcW w:w="0" w:type="auto"/>
            <w:tcBorders>
              <w:bottom w:val="single" w:sz="4" w:space="0" w:color="auto"/>
            </w:tcBorders>
          </w:tcPr>
          <w:p w:rsidR="00F148E2" w:rsidRPr="005A008C" w:rsidRDefault="00F148E2" w:rsidP="007B64FE">
            <w:pPr>
              <w:autoSpaceDE w:val="0"/>
              <w:autoSpaceDN w:val="0"/>
              <w:adjustRightInd w:val="0"/>
              <w:spacing w:after="120"/>
              <w:rPr>
                <w:rFonts w:ascii="Century" w:hAnsi="Century" w:cs="Times New Roman"/>
                <w:noProof/>
                <w:sz w:val="20"/>
                <w:szCs w:val="20"/>
                <w:vertAlign w:val="superscript"/>
              </w:rPr>
            </w:pPr>
            <w:r w:rsidRPr="005A008C">
              <w:rPr>
                <w:rFonts w:ascii="Century" w:hAnsi="Century" w:cs="Times New Roman"/>
                <w:noProof/>
                <w:sz w:val="20"/>
                <w:szCs w:val="20"/>
              </w:rPr>
              <w:t>NO</w:t>
            </w:r>
            <w:r w:rsidRPr="005A008C">
              <w:rPr>
                <w:rFonts w:ascii="Century" w:hAnsi="Century" w:cs="Times New Roman"/>
                <w:noProof/>
                <w:sz w:val="20"/>
                <w:szCs w:val="20"/>
                <w:vertAlign w:val="subscript"/>
              </w:rPr>
              <w:t>3</w:t>
            </w:r>
            <w:r w:rsidRPr="005A008C">
              <w:rPr>
                <w:rFonts w:ascii="Century" w:hAnsi="Century" w:cs="Times New Roman"/>
                <w:noProof/>
                <w:sz w:val="20"/>
                <w:szCs w:val="20"/>
                <w:vertAlign w:val="superscript"/>
              </w:rPr>
              <w:t>-</w:t>
            </w:r>
          </w:p>
        </w:tc>
        <w:tc>
          <w:tcPr>
            <w:tcW w:w="0" w:type="auto"/>
            <w:tcBorders>
              <w:bottom w:val="single" w:sz="4" w:space="0" w:color="auto"/>
            </w:tcBorders>
            <w:vAlign w:val="center"/>
          </w:tcPr>
          <w:p w:rsidR="00F148E2" w:rsidRPr="005A008C" w:rsidRDefault="00F148E2" w:rsidP="007B64FE">
            <w:pPr>
              <w:jc w:val="right"/>
              <w:rPr>
                <w:rFonts w:ascii="Century" w:hAnsi="Century" w:cs="Times New Roman"/>
                <w:sz w:val="20"/>
                <w:szCs w:val="20"/>
              </w:rPr>
            </w:pPr>
          </w:p>
        </w:tc>
        <w:tc>
          <w:tcPr>
            <w:tcW w:w="0" w:type="auto"/>
            <w:tcBorders>
              <w:bottom w:val="single" w:sz="4" w:space="0" w:color="auto"/>
            </w:tcBorders>
            <w:vAlign w:val="center"/>
          </w:tcPr>
          <w:p w:rsidR="00F148E2" w:rsidRPr="005A008C" w:rsidRDefault="00F148E2" w:rsidP="007B64FE">
            <w:pPr>
              <w:jc w:val="right"/>
              <w:rPr>
                <w:rFonts w:ascii="Century" w:hAnsi="Century" w:cs="Times New Roman"/>
                <w:sz w:val="20"/>
                <w:szCs w:val="20"/>
              </w:rPr>
            </w:pPr>
          </w:p>
        </w:tc>
        <w:tc>
          <w:tcPr>
            <w:tcW w:w="0" w:type="auto"/>
            <w:tcBorders>
              <w:bottom w:val="single" w:sz="4" w:space="0" w:color="auto"/>
            </w:tcBorders>
            <w:vAlign w:val="center"/>
          </w:tcPr>
          <w:p w:rsidR="00F148E2" w:rsidRPr="005A008C" w:rsidRDefault="00F148E2" w:rsidP="007B64FE">
            <w:pPr>
              <w:jc w:val="right"/>
              <w:rPr>
                <w:rFonts w:ascii="Century" w:hAnsi="Century" w:cs="Times New Roman"/>
                <w:sz w:val="20"/>
                <w:szCs w:val="20"/>
              </w:rPr>
            </w:pPr>
          </w:p>
        </w:tc>
        <w:tc>
          <w:tcPr>
            <w:tcW w:w="0" w:type="auto"/>
            <w:tcBorders>
              <w:bottom w:val="single" w:sz="4" w:space="0" w:color="auto"/>
            </w:tcBorders>
            <w:vAlign w:val="center"/>
          </w:tcPr>
          <w:p w:rsidR="00F148E2" w:rsidRPr="005A008C" w:rsidRDefault="00F148E2" w:rsidP="007B64FE">
            <w:pPr>
              <w:jc w:val="right"/>
              <w:rPr>
                <w:rFonts w:ascii="Century" w:hAnsi="Century" w:cs="Times New Roman"/>
                <w:sz w:val="20"/>
                <w:szCs w:val="20"/>
              </w:rPr>
            </w:pPr>
          </w:p>
        </w:tc>
        <w:tc>
          <w:tcPr>
            <w:tcW w:w="0" w:type="auto"/>
            <w:tcBorders>
              <w:bottom w:val="single" w:sz="4" w:space="0" w:color="auto"/>
            </w:tcBorders>
            <w:vAlign w:val="center"/>
          </w:tcPr>
          <w:p w:rsidR="00F148E2" w:rsidRPr="005A008C" w:rsidRDefault="00F148E2" w:rsidP="007B64FE">
            <w:pPr>
              <w:jc w:val="right"/>
              <w:rPr>
                <w:rFonts w:ascii="Century" w:hAnsi="Century" w:cs="Times New Roman"/>
                <w:sz w:val="20"/>
                <w:szCs w:val="20"/>
              </w:rPr>
            </w:pPr>
          </w:p>
        </w:tc>
        <w:tc>
          <w:tcPr>
            <w:tcW w:w="0" w:type="auto"/>
            <w:tcBorders>
              <w:bottom w:val="single" w:sz="4" w:space="0" w:color="auto"/>
            </w:tcBorders>
            <w:vAlign w:val="center"/>
          </w:tcPr>
          <w:p w:rsidR="00F148E2" w:rsidRPr="005A008C" w:rsidRDefault="00F148E2" w:rsidP="007B64FE">
            <w:pPr>
              <w:jc w:val="right"/>
              <w:rPr>
                <w:rFonts w:ascii="Century" w:hAnsi="Century" w:cs="Times New Roman"/>
                <w:sz w:val="20"/>
                <w:szCs w:val="20"/>
              </w:rPr>
            </w:pPr>
          </w:p>
        </w:tc>
        <w:tc>
          <w:tcPr>
            <w:tcW w:w="0" w:type="auto"/>
            <w:tcBorders>
              <w:bottom w:val="single" w:sz="4" w:space="0" w:color="auto"/>
            </w:tcBorders>
            <w:vAlign w:val="center"/>
          </w:tcPr>
          <w:p w:rsidR="00F148E2" w:rsidRPr="005A008C" w:rsidRDefault="00F148E2" w:rsidP="007B64FE">
            <w:pPr>
              <w:jc w:val="right"/>
              <w:rPr>
                <w:rFonts w:ascii="Century" w:hAnsi="Century" w:cs="Times New Roman"/>
                <w:sz w:val="20"/>
                <w:szCs w:val="20"/>
              </w:rPr>
            </w:pPr>
          </w:p>
        </w:tc>
        <w:tc>
          <w:tcPr>
            <w:tcW w:w="0" w:type="auto"/>
            <w:tcBorders>
              <w:bottom w:val="single" w:sz="4" w:space="0" w:color="auto"/>
            </w:tcBorders>
            <w:vAlign w:val="center"/>
          </w:tcPr>
          <w:p w:rsidR="00F148E2" w:rsidRPr="005A008C" w:rsidRDefault="00F148E2" w:rsidP="007B64FE">
            <w:pPr>
              <w:jc w:val="right"/>
              <w:rPr>
                <w:rFonts w:ascii="Century" w:hAnsi="Century" w:cs="Times New Roman"/>
                <w:sz w:val="20"/>
                <w:szCs w:val="20"/>
              </w:rPr>
            </w:pPr>
          </w:p>
        </w:tc>
        <w:tc>
          <w:tcPr>
            <w:tcW w:w="0" w:type="auto"/>
            <w:tcBorders>
              <w:bottom w:val="single" w:sz="4" w:space="0" w:color="auto"/>
            </w:tcBorders>
            <w:vAlign w:val="center"/>
          </w:tcPr>
          <w:p w:rsidR="00F148E2" w:rsidRPr="005A008C" w:rsidRDefault="00F148E2" w:rsidP="007B64FE">
            <w:pPr>
              <w:jc w:val="right"/>
              <w:rPr>
                <w:rFonts w:ascii="Century" w:hAnsi="Century" w:cs="Times New Roman"/>
                <w:sz w:val="20"/>
                <w:szCs w:val="20"/>
              </w:rPr>
            </w:pPr>
            <w:r w:rsidRPr="005A008C">
              <w:rPr>
                <w:rFonts w:ascii="Century" w:hAnsi="Century" w:cs="Times New Roman"/>
                <w:sz w:val="20"/>
                <w:szCs w:val="20"/>
              </w:rPr>
              <w:t>1.00</w:t>
            </w:r>
          </w:p>
        </w:tc>
      </w:tr>
    </w:tbl>
    <w:p w:rsidR="00F148E2" w:rsidRPr="005A008C" w:rsidRDefault="00F148E2" w:rsidP="00F148E2">
      <w:pPr>
        <w:autoSpaceDE w:val="0"/>
        <w:autoSpaceDN w:val="0"/>
        <w:adjustRightInd w:val="0"/>
        <w:spacing w:after="120" w:line="480" w:lineRule="auto"/>
        <w:jc w:val="both"/>
        <w:rPr>
          <w:rFonts w:ascii="Century" w:hAnsi="Century" w:cs="Times New Roman"/>
          <w:sz w:val="24"/>
          <w:szCs w:val="24"/>
        </w:rPr>
      </w:pPr>
    </w:p>
    <w:p w:rsidR="00E76858" w:rsidRPr="005A008C" w:rsidRDefault="00E76858" w:rsidP="00E76858">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HCO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xml:space="preserve"> is highly correlated to Ca</w:t>
      </w:r>
      <w:r w:rsidRPr="005A008C">
        <w:rPr>
          <w:rFonts w:ascii="Century" w:hAnsi="Century" w:cs="Times New Roman"/>
          <w:sz w:val="24"/>
          <w:szCs w:val="24"/>
          <w:vertAlign w:val="superscript"/>
        </w:rPr>
        <w:t>2+</w:t>
      </w:r>
      <w:r w:rsidRPr="005A008C">
        <w:rPr>
          <w:rFonts w:ascii="Century" w:hAnsi="Century" w:cs="Times New Roman"/>
          <w:sz w:val="24"/>
          <w:szCs w:val="24"/>
        </w:rPr>
        <w:t>, Mg</w:t>
      </w:r>
      <w:r w:rsidRPr="005A008C">
        <w:rPr>
          <w:rFonts w:ascii="Century" w:hAnsi="Century" w:cs="Times New Roman"/>
          <w:sz w:val="24"/>
          <w:szCs w:val="24"/>
          <w:vertAlign w:val="superscript"/>
        </w:rPr>
        <w:t>2+</w:t>
      </w:r>
      <w:r w:rsidRPr="005A008C">
        <w:rPr>
          <w:rFonts w:ascii="Century" w:hAnsi="Century" w:cs="Times New Roman"/>
          <w:sz w:val="24"/>
          <w:szCs w:val="24"/>
        </w:rPr>
        <w:t>, and Na</w:t>
      </w:r>
      <w:r w:rsidRPr="005A008C">
        <w:rPr>
          <w:rFonts w:ascii="Century" w:hAnsi="Century" w:cs="Times New Roman"/>
          <w:sz w:val="24"/>
          <w:szCs w:val="24"/>
          <w:vertAlign w:val="superscript"/>
        </w:rPr>
        <w:t>+</w:t>
      </w:r>
      <w:r w:rsidRPr="005A008C">
        <w:rPr>
          <w:rFonts w:ascii="Century" w:hAnsi="Century" w:cs="Times New Roman"/>
          <w:sz w:val="24"/>
          <w:szCs w:val="24"/>
        </w:rPr>
        <w:t xml:space="preserve"> with correlation coefficients more than 0.77, also indicating the possibility that these ions are released into the </w:t>
      </w:r>
      <w:r w:rsidRPr="005A008C">
        <w:rPr>
          <w:rFonts w:ascii="Century" w:hAnsi="Century" w:cs="Times New Roman"/>
          <w:sz w:val="24"/>
          <w:szCs w:val="24"/>
        </w:rPr>
        <w:lastRenderedPageBreak/>
        <w:t>groundwater from silicate–water interaction. In principle, chemical weathering of silicate minerals releases HCO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and depending on the type of silicate minerals, it liberates a variety of major cations (Stumm and Morgan, 1995; Appelo and Postma, 2005; Lu et al., 2015). </w:t>
      </w:r>
    </w:p>
    <w:p w:rsidR="002C7B35" w:rsidRPr="005A008C" w:rsidRDefault="002C7B35"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The general chemical equations that represent rock-water interacti</w:t>
      </w:r>
      <w:r w:rsidR="00282B2A" w:rsidRPr="005A008C">
        <w:rPr>
          <w:rFonts w:ascii="Century" w:hAnsi="Century" w:cs="Times New Roman"/>
          <w:sz w:val="24"/>
          <w:szCs w:val="24"/>
        </w:rPr>
        <w:t xml:space="preserve">on in the basaltic aquifers are </w:t>
      </w:r>
      <w:r w:rsidRPr="005A008C">
        <w:rPr>
          <w:rFonts w:ascii="Century" w:hAnsi="Century" w:cs="Times New Roman"/>
          <w:sz w:val="24"/>
          <w:szCs w:val="24"/>
        </w:rPr>
        <w:t xml:space="preserve">given as follows (Lu et al., 2015): </w:t>
      </w:r>
    </w:p>
    <w:p w:rsidR="002C7B35" w:rsidRPr="005A008C" w:rsidRDefault="002C7B35" w:rsidP="002C7B35">
      <w:pPr>
        <w:autoSpaceDE w:val="0"/>
        <w:autoSpaceDN w:val="0"/>
        <w:adjustRightInd w:val="0"/>
        <w:spacing w:after="0"/>
        <w:jc w:val="both"/>
        <w:rPr>
          <w:rFonts w:ascii="Century" w:hAnsi="Century" w:cs="Times New Roman"/>
          <w:noProof/>
          <w:sz w:val="24"/>
          <w:szCs w:val="24"/>
        </w:rPr>
      </w:pPr>
      <w:r w:rsidRPr="005A008C">
        <w:rPr>
          <w:rFonts w:ascii="Century" w:hAnsi="Century" w:cs="Times New Roman"/>
          <w:noProof/>
          <w:sz w:val="24"/>
          <w:szCs w:val="24"/>
        </w:rPr>
        <w:t>CO</w:t>
      </w:r>
      <w:r w:rsidRPr="005A008C">
        <w:rPr>
          <w:rFonts w:ascii="Century" w:hAnsi="Century" w:cs="Times New Roman"/>
          <w:noProof/>
          <w:sz w:val="24"/>
          <w:szCs w:val="24"/>
          <w:vertAlign w:val="subscript"/>
        </w:rPr>
        <w:t xml:space="preserve">2 </w:t>
      </w:r>
      <w:r w:rsidRPr="005A008C">
        <w:rPr>
          <w:rFonts w:ascii="Century" w:hAnsi="Century" w:cs="Times New Roman"/>
          <w:noProof/>
          <w:sz w:val="24"/>
          <w:szCs w:val="24"/>
        </w:rPr>
        <w:t>+ H</w:t>
      </w:r>
      <w:r w:rsidRPr="005A008C">
        <w:rPr>
          <w:rFonts w:ascii="Century" w:hAnsi="Century" w:cs="Times New Roman"/>
          <w:noProof/>
          <w:sz w:val="24"/>
          <w:szCs w:val="24"/>
          <w:vertAlign w:val="subscript"/>
        </w:rPr>
        <w:t>2</w:t>
      </w:r>
      <w:r w:rsidRPr="005A008C">
        <w:rPr>
          <w:rFonts w:ascii="Century" w:hAnsi="Century" w:cs="Times New Roman"/>
          <w:noProof/>
          <w:sz w:val="24"/>
          <w:szCs w:val="24"/>
        </w:rPr>
        <w:t>O → HCO</w:t>
      </w:r>
      <w:r w:rsidRPr="005A008C">
        <w:rPr>
          <w:rFonts w:ascii="Century" w:hAnsi="Century" w:cs="Times New Roman"/>
          <w:noProof/>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noProof/>
          <w:sz w:val="24"/>
          <w:szCs w:val="24"/>
          <w:vertAlign w:val="superscript"/>
        </w:rPr>
        <w:t xml:space="preserve"> </w:t>
      </w:r>
      <w:r w:rsidRPr="005A008C">
        <w:rPr>
          <w:rFonts w:ascii="Century" w:hAnsi="Century" w:cs="Times New Roman"/>
          <w:noProof/>
          <w:sz w:val="24"/>
          <w:szCs w:val="24"/>
        </w:rPr>
        <w:t>+ H</w:t>
      </w:r>
      <w:r w:rsidRPr="005A008C">
        <w:rPr>
          <w:rFonts w:ascii="Century" w:hAnsi="Century" w:cs="Times New Roman"/>
          <w:noProof/>
          <w:sz w:val="24"/>
          <w:szCs w:val="24"/>
          <w:vertAlign w:val="superscript"/>
        </w:rPr>
        <w:t>+</w:t>
      </w:r>
      <w:r w:rsidRPr="005A008C">
        <w:rPr>
          <w:rFonts w:ascii="Century" w:hAnsi="Century" w:cs="Times New Roman"/>
          <w:noProof/>
          <w:sz w:val="24"/>
          <w:szCs w:val="24"/>
        </w:rPr>
        <w:tab/>
      </w:r>
      <w:r w:rsidRPr="005A008C">
        <w:rPr>
          <w:rFonts w:ascii="Century" w:hAnsi="Century" w:cs="Times New Roman"/>
          <w:noProof/>
          <w:sz w:val="24"/>
          <w:szCs w:val="24"/>
        </w:rPr>
        <w:tab/>
      </w:r>
      <w:r w:rsidRPr="005A008C">
        <w:rPr>
          <w:rFonts w:ascii="Century" w:hAnsi="Century" w:cs="Times New Roman"/>
          <w:noProof/>
          <w:sz w:val="24"/>
          <w:szCs w:val="24"/>
        </w:rPr>
        <w:tab/>
      </w:r>
      <w:r w:rsidRPr="005A008C">
        <w:rPr>
          <w:rFonts w:ascii="Century" w:hAnsi="Century" w:cs="Times New Roman"/>
          <w:noProof/>
          <w:sz w:val="24"/>
          <w:szCs w:val="24"/>
        </w:rPr>
        <w:tab/>
      </w:r>
      <w:r w:rsidRPr="005A008C">
        <w:rPr>
          <w:rFonts w:ascii="Century" w:hAnsi="Century" w:cs="Times New Roman"/>
          <w:noProof/>
          <w:sz w:val="24"/>
          <w:szCs w:val="24"/>
        </w:rPr>
        <w:tab/>
      </w:r>
      <w:r w:rsidRPr="005A008C">
        <w:rPr>
          <w:rFonts w:ascii="Century" w:hAnsi="Century" w:cs="Times New Roman"/>
          <w:noProof/>
          <w:sz w:val="24"/>
          <w:szCs w:val="24"/>
        </w:rPr>
        <w:tab/>
      </w:r>
      <w:r w:rsidRPr="005A008C">
        <w:rPr>
          <w:rFonts w:ascii="Century" w:hAnsi="Century" w:cs="Times New Roman"/>
          <w:noProof/>
          <w:sz w:val="24"/>
          <w:szCs w:val="24"/>
        </w:rPr>
        <w:tab/>
      </w:r>
      <w:r w:rsidRPr="005A008C">
        <w:rPr>
          <w:rFonts w:ascii="Century" w:hAnsi="Century" w:cs="Times New Roman"/>
          <w:noProof/>
          <w:sz w:val="24"/>
          <w:szCs w:val="24"/>
        </w:rPr>
        <w:tab/>
      </w:r>
      <w:r w:rsidRPr="005A008C">
        <w:rPr>
          <w:rFonts w:ascii="Century" w:hAnsi="Century" w:cs="Times New Roman"/>
          <w:noProof/>
          <w:sz w:val="24"/>
          <w:szCs w:val="24"/>
        </w:rPr>
        <w:tab/>
        <w:t>(R1)</w:t>
      </w:r>
    </w:p>
    <w:p w:rsidR="002C7B35" w:rsidRPr="005A008C" w:rsidRDefault="002C7B35" w:rsidP="002C7B35">
      <w:pPr>
        <w:autoSpaceDE w:val="0"/>
        <w:autoSpaceDN w:val="0"/>
        <w:adjustRightInd w:val="0"/>
        <w:spacing w:after="120"/>
        <w:jc w:val="both"/>
        <w:rPr>
          <w:rFonts w:ascii="Century" w:hAnsi="Century" w:cs="Times New Roman"/>
          <w:noProof/>
          <w:sz w:val="24"/>
          <w:szCs w:val="24"/>
        </w:rPr>
      </w:pPr>
      <w:r w:rsidRPr="005A008C">
        <w:rPr>
          <w:rFonts w:ascii="Century" w:hAnsi="Century" w:cs="Times New Roman"/>
          <w:noProof/>
          <w:sz w:val="24"/>
          <w:szCs w:val="24"/>
        </w:rPr>
        <w:t>Na</w:t>
      </w:r>
      <w:r w:rsidRPr="005A008C">
        <w:rPr>
          <w:rFonts w:ascii="Century" w:hAnsi="Century" w:cs="Times New Roman"/>
          <w:noProof/>
          <w:sz w:val="24"/>
          <w:szCs w:val="24"/>
          <w:vertAlign w:val="subscript"/>
        </w:rPr>
        <w:t>x</w:t>
      </w:r>
      <w:r w:rsidRPr="005A008C">
        <w:rPr>
          <w:rFonts w:ascii="Century" w:hAnsi="Century" w:cs="Times New Roman"/>
          <w:noProof/>
          <w:sz w:val="24"/>
          <w:szCs w:val="24"/>
        </w:rPr>
        <w:t>(Ca,Mg,Fe)</w:t>
      </w:r>
      <w:r w:rsidRPr="005A008C">
        <w:rPr>
          <w:rFonts w:ascii="Century" w:hAnsi="Century" w:cs="Times New Roman"/>
          <w:noProof/>
          <w:sz w:val="24"/>
          <w:szCs w:val="24"/>
          <w:vertAlign w:val="subscript"/>
        </w:rPr>
        <w:t>y</w:t>
      </w:r>
      <w:r w:rsidRPr="005A008C">
        <w:rPr>
          <w:rFonts w:ascii="Century" w:hAnsi="Century" w:cs="Times New Roman"/>
          <w:noProof/>
          <w:sz w:val="24"/>
          <w:szCs w:val="24"/>
        </w:rPr>
        <w:t>Si</w:t>
      </w:r>
      <w:r w:rsidRPr="005A008C">
        <w:rPr>
          <w:rFonts w:ascii="Century" w:hAnsi="Century" w:cs="Times New Roman"/>
          <w:noProof/>
          <w:sz w:val="24"/>
          <w:szCs w:val="24"/>
          <w:vertAlign w:val="subscript"/>
        </w:rPr>
        <w:t>3</w:t>
      </w:r>
      <w:r w:rsidRPr="005A008C">
        <w:rPr>
          <w:rFonts w:ascii="Century" w:hAnsi="Century" w:cs="Times New Roman"/>
          <w:noProof/>
          <w:sz w:val="24"/>
          <w:szCs w:val="24"/>
        </w:rPr>
        <w:t>AlO</w:t>
      </w:r>
      <w:r w:rsidRPr="005A008C">
        <w:rPr>
          <w:rFonts w:ascii="Century" w:hAnsi="Century" w:cs="Times New Roman"/>
          <w:noProof/>
          <w:sz w:val="24"/>
          <w:szCs w:val="24"/>
          <w:vertAlign w:val="subscript"/>
        </w:rPr>
        <w:t>8</w:t>
      </w:r>
      <w:r w:rsidRPr="005A008C">
        <w:rPr>
          <w:rFonts w:ascii="Century" w:hAnsi="Century" w:cs="Times New Roman"/>
          <w:noProof/>
          <w:sz w:val="24"/>
          <w:szCs w:val="24"/>
        </w:rPr>
        <w:t xml:space="preserve"> + (x + 2y + 3)H</w:t>
      </w:r>
      <w:r w:rsidRPr="005A008C">
        <w:rPr>
          <w:rFonts w:ascii="Century" w:hAnsi="Century" w:cs="Times New Roman"/>
          <w:noProof/>
          <w:sz w:val="24"/>
          <w:szCs w:val="24"/>
          <w:vertAlign w:val="superscript"/>
        </w:rPr>
        <w:t xml:space="preserve">+ </w:t>
      </w:r>
      <w:r w:rsidRPr="005A008C">
        <w:rPr>
          <w:rFonts w:ascii="Century" w:hAnsi="Century" w:cs="Times New Roman"/>
          <w:noProof/>
          <w:sz w:val="24"/>
          <w:szCs w:val="24"/>
        </w:rPr>
        <w:t>+ 4H</w:t>
      </w:r>
      <w:r w:rsidRPr="005A008C">
        <w:rPr>
          <w:rFonts w:ascii="Century" w:hAnsi="Century" w:cs="Times New Roman"/>
          <w:noProof/>
          <w:sz w:val="24"/>
          <w:szCs w:val="24"/>
          <w:vertAlign w:val="subscript"/>
        </w:rPr>
        <w:t>2</w:t>
      </w:r>
      <w:r w:rsidRPr="005A008C">
        <w:rPr>
          <w:rFonts w:ascii="Century" w:hAnsi="Century" w:cs="Times New Roman"/>
          <w:noProof/>
          <w:sz w:val="24"/>
          <w:szCs w:val="24"/>
        </w:rPr>
        <w:t>O → xNa</w:t>
      </w:r>
      <w:r w:rsidRPr="005A008C">
        <w:rPr>
          <w:rFonts w:ascii="Century" w:hAnsi="Century" w:cs="Times New Roman"/>
          <w:noProof/>
          <w:sz w:val="24"/>
          <w:szCs w:val="24"/>
          <w:vertAlign w:val="superscript"/>
        </w:rPr>
        <w:t xml:space="preserve">+ </w:t>
      </w:r>
      <w:r w:rsidRPr="005A008C">
        <w:rPr>
          <w:rFonts w:ascii="Century" w:hAnsi="Century" w:cs="Times New Roman"/>
          <w:noProof/>
          <w:sz w:val="24"/>
          <w:szCs w:val="24"/>
        </w:rPr>
        <w:t>+ y (Ca,Mg,Fe)</w:t>
      </w:r>
      <w:r w:rsidRPr="005A008C">
        <w:rPr>
          <w:rFonts w:ascii="Century" w:hAnsi="Century" w:cs="Times New Roman"/>
          <w:noProof/>
          <w:sz w:val="24"/>
          <w:szCs w:val="24"/>
          <w:vertAlign w:val="superscript"/>
        </w:rPr>
        <w:t>2+</w:t>
      </w:r>
      <w:r w:rsidRPr="005A008C">
        <w:rPr>
          <w:rFonts w:ascii="Century" w:hAnsi="Century" w:cs="Times New Roman"/>
          <w:noProof/>
          <w:sz w:val="24"/>
          <w:szCs w:val="24"/>
        </w:rPr>
        <w:t xml:space="preserve"> </w:t>
      </w:r>
    </w:p>
    <w:p w:rsidR="002C7B35" w:rsidRPr="005A008C" w:rsidRDefault="002C7B35" w:rsidP="007274E5">
      <w:pPr>
        <w:autoSpaceDE w:val="0"/>
        <w:autoSpaceDN w:val="0"/>
        <w:adjustRightInd w:val="0"/>
        <w:spacing w:after="240"/>
        <w:jc w:val="both"/>
        <w:rPr>
          <w:rFonts w:ascii="Century" w:hAnsi="Century" w:cs="Times New Roman"/>
          <w:noProof/>
          <w:sz w:val="24"/>
          <w:szCs w:val="24"/>
        </w:rPr>
      </w:pPr>
      <w:r w:rsidRPr="005A008C">
        <w:rPr>
          <w:rFonts w:ascii="Century" w:hAnsi="Century" w:cs="Times New Roman"/>
          <w:noProof/>
          <w:sz w:val="24"/>
          <w:szCs w:val="24"/>
        </w:rPr>
        <w:t>+ 3H</w:t>
      </w:r>
      <w:r w:rsidRPr="005A008C">
        <w:rPr>
          <w:rFonts w:ascii="Century" w:hAnsi="Century" w:cs="Times New Roman"/>
          <w:noProof/>
          <w:sz w:val="24"/>
          <w:szCs w:val="24"/>
          <w:vertAlign w:val="subscript"/>
        </w:rPr>
        <w:t>4</w:t>
      </w:r>
      <w:r w:rsidRPr="005A008C">
        <w:rPr>
          <w:rFonts w:ascii="Century" w:hAnsi="Century" w:cs="Times New Roman"/>
          <w:noProof/>
          <w:sz w:val="24"/>
          <w:szCs w:val="24"/>
        </w:rPr>
        <w:t>SiO</w:t>
      </w:r>
      <w:r w:rsidRPr="005A008C">
        <w:rPr>
          <w:rFonts w:ascii="Century" w:hAnsi="Century" w:cs="Times New Roman"/>
          <w:noProof/>
          <w:sz w:val="24"/>
          <w:szCs w:val="24"/>
          <w:vertAlign w:val="subscript"/>
        </w:rPr>
        <w:t xml:space="preserve">4 </w:t>
      </w:r>
      <w:r w:rsidRPr="005A008C">
        <w:rPr>
          <w:rFonts w:ascii="Century" w:hAnsi="Century" w:cs="Times New Roman"/>
          <w:noProof/>
          <w:sz w:val="24"/>
          <w:szCs w:val="24"/>
        </w:rPr>
        <w:t>+ Al</w:t>
      </w:r>
      <w:r w:rsidRPr="005A008C">
        <w:rPr>
          <w:rFonts w:ascii="Century" w:hAnsi="Century" w:cs="Times New Roman"/>
          <w:noProof/>
          <w:sz w:val="24"/>
          <w:szCs w:val="24"/>
          <w:vertAlign w:val="superscript"/>
        </w:rPr>
        <w:t>3+</w:t>
      </w:r>
      <w:r w:rsidRPr="005A008C">
        <w:rPr>
          <w:rFonts w:ascii="Century" w:hAnsi="Century" w:cs="Times New Roman"/>
          <w:noProof/>
          <w:sz w:val="24"/>
          <w:szCs w:val="24"/>
        </w:rPr>
        <w:tab/>
        <w:t xml:space="preserve"> </w:t>
      </w:r>
      <w:r w:rsidR="007274E5" w:rsidRPr="005A008C">
        <w:rPr>
          <w:rFonts w:ascii="Century" w:hAnsi="Century" w:cs="Times New Roman"/>
          <w:noProof/>
          <w:sz w:val="24"/>
          <w:szCs w:val="24"/>
        </w:rPr>
        <w:tab/>
      </w:r>
      <w:r w:rsidR="007274E5" w:rsidRPr="005A008C">
        <w:rPr>
          <w:rFonts w:ascii="Century" w:hAnsi="Century" w:cs="Times New Roman"/>
          <w:noProof/>
          <w:sz w:val="24"/>
          <w:szCs w:val="24"/>
        </w:rPr>
        <w:tab/>
      </w:r>
      <w:r w:rsidR="007274E5" w:rsidRPr="005A008C">
        <w:rPr>
          <w:rFonts w:ascii="Century" w:hAnsi="Century" w:cs="Times New Roman"/>
          <w:noProof/>
          <w:sz w:val="24"/>
          <w:szCs w:val="24"/>
        </w:rPr>
        <w:tab/>
      </w:r>
      <w:r w:rsidR="007274E5" w:rsidRPr="005A008C">
        <w:rPr>
          <w:rFonts w:ascii="Century" w:hAnsi="Century" w:cs="Times New Roman"/>
          <w:noProof/>
          <w:sz w:val="24"/>
          <w:szCs w:val="24"/>
        </w:rPr>
        <w:tab/>
      </w:r>
      <w:r w:rsidR="007274E5" w:rsidRPr="005A008C">
        <w:rPr>
          <w:rFonts w:ascii="Century" w:hAnsi="Century" w:cs="Times New Roman"/>
          <w:noProof/>
          <w:sz w:val="24"/>
          <w:szCs w:val="24"/>
        </w:rPr>
        <w:tab/>
      </w:r>
      <w:r w:rsidR="007274E5" w:rsidRPr="005A008C">
        <w:rPr>
          <w:rFonts w:ascii="Century" w:hAnsi="Century" w:cs="Times New Roman"/>
          <w:noProof/>
          <w:sz w:val="24"/>
          <w:szCs w:val="24"/>
        </w:rPr>
        <w:tab/>
      </w:r>
      <w:r w:rsidR="007274E5" w:rsidRPr="005A008C">
        <w:rPr>
          <w:rFonts w:ascii="Century" w:hAnsi="Century" w:cs="Times New Roman"/>
          <w:noProof/>
          <w:sz w:val="24"/>
          <w:szCs w:val="24"/>
        </w:rPr>
        <w:tab/>
      </w:r>
      <w:r w:rsidR="007274E5" w:rsidRPr="005A008C">
        <w:rPr>
          <w:rFonts w:ascii="Century" w:hAnsi="Century" w:cs="Times New Roman"/>
          <w:noProof/>
          <w:sz w:val="24"/>
          <w:szCs w:val="24"/>
        </w:rPr>
        <w:tab/>
      </w:r>
      <w:r w:rsidR="007274E5" w:rsidRPr="005A008C">
        <w:rPr>
          <w:rFonts w:ascii="Century" w:hAnsi="Century" w:cs="Times New Roman"/>
          <w:noProof/>
          <w:sz w:val="24"/>
          <w:szCs w:val="24"/>
        </w:rPr>
        <w:tab/>
        <w:t>(R2)</w:t>
      </w:r>
      <w:r w:rsidRPr="005A008C">
        <w:rPr>
          <w:rFonts w:ascii="Century" w:hAnsi="Century" w:cs="Times New Roman"/>
          <w:noProof/>
          <w:sz w:val="24"/>
          <w:szCs w:val="24"/>
        </w:rPr>
        <w:t xml:space="preserve">                                                                         </w:t>
      </w:r>
      <w:r w:rsidR="007274E5" w:rsidRPr="005A008C">
        <w:rPr>
          <w:rFonts w:ascii="Century" w:hAnsi="Century" w:cs="Times New Roman"/>
          <w:noProof/>
          <w:sz w:val="24"/>
          <w:szCs w:val="24"/>
        </w:rPr>
        <w:t xml:space="preserve">                          </w:t>
      </w:r>
    </w:p>
    <w:p w:rsidR="002C7B35" w:rsidRPr="005A008C" w:rsidRDefault="002C7B35" w:rsidP="002C7B35">
      <w:pPr>
        <w:autoSpaceDE w:val="0"/>
        <w:autoSpaceDN w:val="0"/>
        <w:adjustRightInd w:val="0"/>
        <w:spacing w:before="120" w:after="120" w:line="480" w:lineRule="auto"/>
        <w:jc w:val="both"/>
        <w:rPr>
          <w:rFonts w:ascii="Century" w:hAnsi="Century" w:cs="Times New Roman"/>
          <w:sz w:val="24"/>
          <w:szCs w:val="24"/>
        </w:rPr>
      </w:pPr>
      <w:r w:rsidRPr="005A008C">
        <w:rPr>
          <w:rFonts w:ascii="Century" w:hAnsi="Century" w:cs="Times New Roman"/>
          <w:sz w:val="24"/>
          <w:szCs w:val="24"/>
        </w:rPr>
        <w:t>High correlation of HCO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xml:space="preserve"> to Ca</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and Mg</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(Table </w:t>
      </w:r>
      <w:r w:rsidR="00002F6E" w:rsidRPr="005A008C">
        <w:rPr>
          <w:rFonts w:ascii="Century" w:hAnsi="Century" w:cs="Times New Roman"/>
          <w:sz w:val="24"/>
          <w:szCs w:val="24"/>
        </w:rPr>
        <w:t>14</w:t>
      </w:r>
      <w:r w:rsidRPr="005A008C">
        <w:rPr>
          <w:rFonts w:ascii="Century" w:hAnsi="Century" w:cs="Times New Roman"/>
          <w:sz w:val="24"/>
          <w:szCs w:val="24"/>
        </w:rPr>
        <w:t>) may be associated with carbonate dissolutions as well. In theory, if calcite and dolomite dissolution is the only sources of Ca</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and Mg</w:t>
      </w:r>
      <w:r w:rsidRPr="005A008C">
        <w:rPr>
          <w:rFonts w:ascii="Century" w:hAnsi="Century" w:cs="Times New Roman"/>
          <w:sz w:val="24"/>
          <w:szCs w:val="24"/>
          <w:vertAlign w:val="superscript"/>
        </w:rPr>
        <w:t>2+</w:t>
      </w:r>
      <w:r w:rsidRPr="005A008C">
        <w:rPr>
          <w:rFonts w:ascii="Century" w:hAnsi="Century" w:cs="Times New Roman"/>
          <w:sz w:val="24"/>
          <w:szCs w:val="24"/>
        </w:rPr>
        <w:t>, HCO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:Ca</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and HCO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:(Ca</w:t>
      </w:r>
      <w:r w:rsidRPr="005A008C">
        <w:rPr>
          <w:rFonts w:ascii="Century" w:hAnsi="Century" w:cs="Times New Roman"/>
          <w:sz w:val="24"/>
          <w:szCs w:val="24"/>
          <w:vertAlign w:val="superscript"/>
        </w:rPr>
        <w:t xml:space="preserve">2+ </w:t>
      </w:r>
      <w:r w:rsidRPr="005A008C">
        <w:rPr>
          <w:rFonts w:ascii="Century" w:hAnsi="Century" w:cs="Times New Roman"/>
          <w:sz w:val="24"/>
          <w:szCs w:val="24"/>
        </w:rPr>
        <w:t>+ Mg</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molar ratio </w:t>
      </w:r>
      <w:r w:rsidR="00971E0B" w:rsidRPr="005A008C">
        <w:rPr>
          <w:rFonts w:ascii="Century" w:hAnsi="Century" w:cs="Times New Roman"/>
          <w:sz w:val="24"/>
          <w:szCs w:val="24"/>
        </w:rPr>
        <w:t>should be within the range of 2</w:t>
      </w:r>
      <w:r w:rsidRPr="005A008C">
        <w:rPr>
          <w:rFonts w:ascii="Century" w:hAnsi="Century" w:cs="Times New Roman"/>
          <w:sz w:val="24"/>
          <w:szCs w:val="24"/>
        </w:rPr>
        <w:t>–1, depending on the amount of CO</w:t>
      </w:r>
      <w:r w:rsidRPr="005A008C">
        <w:rPr>
          <w:rFonts w:ascii="Century" w:hAnsi="Century" w:cs="Times New Roman"/>
          <w:sz w:val="24"/>
          <w:szCs w:val="24"/>
          <w:vertAlign w:val="subscript"/>
        </w:rPr>
        <w:t>2</w:t>
      </w:r>
      <w:r w:rsidRPr="005A008C">
        <w:rPr>
          <w:rFonts w:ascii="Century" w:hAnsi="Century" w:cs="Times New Roman"/>
          <w:sz w:val="24"/>
          <w:szCs w:val="24"/>
        </w:rPr>
        <w:t xml:space="preserve"> involved in the reactions (Wu et al., 2014). Water samples of the volcanic terrain were plot</w:t>
      </w:r>
      <w:r w:rsidR="00DF6EDE" w:rsidRPr="005A008C">
        <w:rPr>
          <w:rFonts w:ascii="Century" w:hAnsi="Century" w:cs="Times New Roman"/>
          <w:sz w:val="24"/>
          <w:szCs w:val="24"/>
        </w:rPr>
        <w:t xml:space="preserve">ted beyond 1:2 line in Figure </w:t>
      </w:r>
      <w:r w:rsidR="00410ECC" w:rsidRPr="005A008C">
        <w:rPr>
          <w:rFonts w:ascii="Century" w:hAnsi="Century" w:cs="Times New Roman"/>
          <w:sz w:val="24"/>
          <w:szCs w:val="24"/>
        </w:rPr>
        <w:t>44</w:t>
      </w:r>
      <w:r w:rsidRPr="005A008C">
        <w:rPr>
          <w:rFonts w:ascii="Century" w:hAnsi="Century" w:cs="Times New Roman"/>
          <w:sz w:val="24"/>
          <w:szCs w:val="24"/>
        </w:rPr>
        <w:t>c, indicating the effect of calcite dissolution on the water chemistry is not obvious, while the samples are plotted on or ver</w:t>
      </w:r>
      <w:r w:rsidR="00DF6EDE" w:rsidRPr="005A008C">
        <w:rPr>
          <w:rFonts w:ascii="Century" w:hAnsi="Century" w:cs="Times New Roman"/>
          <w:sz w:val="24"/>
          <w:szCs w:val="24"/>
        </w:rPr>
        <w:t xml:space="preserve">y close to 1:2 line in Figure </w:t>
      </w:r>
      <w:r w:rsidR="00444555" w:rsidRPr="005A008C">
        <w:rPr>
          <w:rFonts w:ascii="Century" w:hAnsi="Century" w:cs="Times New Roman"/>
          <w:sz w:val="24"/>
          <w:szCs w:val="24"/>
        </w:rPr>
        <w:t>44</w:t>
      </w:r>
      <w:r w:rsidRPr="005A008C">
        <w:rPr>
          <w:rFonts w:ascii="Century" w:hAnsi="Century" w:cs="Times New Roman"/>
          <w:sz w:val="24"/>
          <w:szCs w:val="24"/>
        </w:rPr>
        <w:t xml:space="preserve">e, indicating dolomite dissolution might have contributed these ions to the water chemistry. However, the samples are plotted </w:t>
      </w:r>
      <w:r w:rsidR="00DF6EDE" w:rsidRPr="005A008C">
        <w:rPr>
          <w:rFonts w:ascii="Century" w:hAnsi="Century" w:cs="Times New Roman"/>
          <w:sz w:val="24"/>
          <w:szCs w:val="24"/>
        </w:rPr>
        <w:t xml:space="preserve">above molar ratio 1 in Figure </w:t>
      </w:r>
      <w:r w:rsidR="00444555" w:rsidRPr="005A008C">
        <w:rPr>
          <w:rFonts w:ascii="Century" w:hAnsi="Century" w:cs="Times New Roman"/>
          <w:sz w:val="24"/>
          <w:szCs w:val="24"/>
        </w:rPr>
        <w:t>44</w:t>
      </w:r>
      <w:r w:rsidRPr="005A008C">
        <w:rPr>
          <w:rFonts w:ascii="Century" w:hAnsi="Century" w:cs="Times New Roman"/>
          <w:sz w:val="24"/>
          <w:szCs w:val="24"/>
        </w:rPr>
        <w:t>b and, according to Sonkamble et al. (2012), this suggests dolomite dissolution is not significant. Moreover, the far negative values of saturation indices with respect to calcite (Si</w:t>
      </w:r>
      <w:r w:rsidRPr="005A008C">
        <w:rPr>
          <w:rFonts w:ascii="Century" w:hAnsi="Century" w:cs="Times New Roman"/>
          <w:sz w:val="24"/>
          <w:szCs w:val="24"/>
          <w:vertAlign w:val="subscript"/>
        </w:rPr>
        <w:t>c</w:t>
      </w:r>
      <w:r w:rsidRPr="005A008C">
        <w:rPr>
          <w:rFonts w:ascii="Century" w:hAnsi="Century" w:cs="Times New Roman"/>
          <w:sz w:val="24"/>
          <w:szCs w:val="24"/>
        </w:rPr>
        <w:t>) and dolomite (Si</w:t>
      </w:r>
      <w:r w:rsidRPr="005A008C">
        <w:rPr>
          <w:rFonts w:ascii="Century" w:hAnsi="Century" w:cs="Times New Roman"/>
          <w:sz w:val="24"/>
          <w:szCs w:val="24"/>
          <w:vertAlign w:val="subscript"/>
        </w:rPr>
        <w:t>d</w:t>
      </w:r>
      <w:r w:rsidR="00DF6EDE" w:rsidRPr="005A008C">
        <w:rPr>
          <w:rFonts w:ascii="Century" w:hAnsi="Century" w:cs="Times New Roman"/>
          <w:sz w:val="24"/>
          <w:szCs w:val="24"/>
        </w:rPr>
        <w:t xml:space="preserve">) (Fig. </w:t>
      </w:r>
      <w:r w:rsidR="009F70FF" w:rsidRPr="005A008C">
        <w:rPr>
          <w:rFonts w:ascii="Century" w:hAnsi="Century" w:cs="Times New Roman"/>
          <w:sz w:val="24"/>
          <w:szCs w:val="24"/>
        </w:rPr>
        <w:t>44</w:t>
      </w:r>
      <w:r w:rsidRPr="005A008C">
        <w:rPr>
          <w:rFonts w:ascii="Century" w:hAnsi="Century" w:cs="Times New Roman"/>
          <w:sz w:val="24"/>
          <w:szCs w:val="24"/>
        </w:rPr>
        <w:t xml:space="preserve">f) indicates undersaturation of carbonates and, according to Lu et al. (2015), this suggests soluble carbonates mineral phases were absent or insignificant. </w:t>
      </w:r>
    </w:p>
    <w:p w:rsidR="00BC2119" w:rsidRPr="005A008C" w:rsidRDefault="00235186" w:rsidP="00BC2119">
      <w:pPr>
        <w:autoSpaceDE w:val="0"/>
        <w:autoSpaceDN w:val="0"/>
        <w:adjustRightInd w:val="0"/>
        <w:spacing w:after="120" w:line="240" w:lineRule="auto"/>
        <w:jc w:val="center"/>
        <w:rPr>
          <w:rFonts w:ascii="Century" w:hAnsi="Century" w:cs="Times New Roman"/>
          <w:sz w:val="24"/>
          <w:szCs w:val="24"/>
        </w:rPr>
      </w:pPr>
      <w:r w:rsidRPr="005A008C">
        <w:rPr>
          <w:rFonts w:ascii="Century" w:hAnsi="Century" w:cs="Times New Roman"/>
          <w:noProof/>
          <w:sz w:val="24"/>
          <w:szCs w:val="24"/>
        </w:rPr>
        <w:lastRenderedPageBreak/>
        <w:drawing>
          <wp:inline distT="0" distB="0" distL="0" distR="0">
            <wp:extent cx="5114925" cy="5410200"/>
            <wp:effectExtent l="19050" t="0" r="9525" b="0"/>
            <wp:docPr id="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2"/>
                    <a:srcRect/>
                    <a:stretch>
                      <a:fillRect/>
                    </a:stretch>
                  </pic:blipFill>
                  <pic:spPr bwMode="auto">
                    <a:xfrm>
                      <a:off x="0" y="0"/>
                      <a:ext cx="5114925" cy="5410200"/>
                    </a:xfrm>
                    <a:prstGeom prst="rect">
                      <a:avLst/>
                    </a:prstGeom>
                    <a:noFill/>
                    <a:ln w="9525">
                      <a:noFill/>
                      <a:miter lim="800000"/>
                      <a:headEnd/>
                      <a:tailEnd/>
                    </a:ln>
                  </pic:spPr>
                </pic:pic>
              </a:graphicData>
            </a:graphic>
          </wp:inline>
        </w:drawing>
      </w:r>
      <w:r w:rsidR="00BC2119" w:rsidRPr="005A008C">
        <w:rPr>
          <w:rFonts w:ascii="Century" w:hAnsi="Century" w:cs="Times New Roman"/>
          <w:noProof/>
          <w:sz w:val="24"/>
          <w:szCs w:val="24"/>
        </w:rPr>
        <w:drawing>
          <wp:inline distT="0" distB="0" distL="0" distR="0">
            <wp:extent cx="2457450" cy="942975"/>
            <wp:effectExtent l="19050" t="0" r="0" b="0"/>
            <wp:docPr id="3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3"/>
                    <a:srcRect/>
                    <a:stretch>
                      <a:fillRect/>
                    </a:stretch>
                  </pic:blipFill>
                  <pic:spPr bwMode="auto">
                    <a:xfrm>
                      <a:off x="0" y="0"/>
                      <a:ext cx="2457450" cy="942975"/>
                    </a:xfrm>
                    <a:prstGeom prst="rect">
                      <a:avLst/>
                    </a:prstGeom>
                    <a:noFill/>
                    <a:ln w="9525">
                      <a:noFill/>
                      <a:miter lim="800000"/>
                      <a:headEnd/>
                      <a:tailEnd/>
                    </a:ln>
                  </pic:spPr>
                </pic:pic>
              </a:graphicData>
            </a:graphic>
          </wp:inline>
        </w:drawing>
      </w:r>
    </w:p>
    <w:p w:rsidR="0085518D" w:rsidRPr="005A008C" w:rsidRDefault="0085518D" w:rsidP="0085518D">
      <w:pPr>
        <w:pStyle w:val="Caption"/>
        <w:spacing w:after="120" w:line="480" w:lineRule="auto"/>
        <w:rPr>
          <w:rFonts w:ascii="Century" w:hAnsi="Century"/>
          <w:sz w:val="24"/>
          <w:szCs w:val="24"/>
        </w:rPr>
      </w:pPr>
      <w:bookmarkStart w:id="107" w:name="_Toc470811804"/>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44</w:t>
      </w:r>
      <w:r w:rsidR="00C371F2" w:rsidRPr="005A008C">
        <w:rPr>
          <w:rFonts w:ascii="Century" w:hAnsi="Century"/>
          <w:sz w:val="24"/>
          <w:szCs w:val="24"/>
        </w:rPr>
        <w:fldChar w:fldCharType="end"/>
      </w:r>
      <w:r w:rsidRPr="005A008C">
        <w:rPr>
          <w:rFonts w:ascii="Century" w:hAnsi="Century"/>
          <w:b w:val="0"/>
          <w:sz w:val="24"/>
          <w:szCs w:val="24"/>
        </w:rPr>
        <w:t xml:space="preserve"> Plots of </w:t>
      </w:r>
      <w:r w:rsidRPr="005A008C">
        <w:rPr>
          <w:rFonts w:ascii="Century" w:hAnsi="Century"/>
          <w:sz w:val="24"/>
          <w:szCs w:val="24"/>
        </w:rPr>
        <w:t>a</w:t>
      </w:r>
      <w:r w:rsidRPr="005A008C">
        <w:rPr>
          <w:rFonts w:ascii="Century" w:hAnsi="Century"/>
          <w:b w:val="0"/>
          <w:sz w:val="24"/>
          <w:szCs w:val="24"/>
        </w:rPr>
        <w:t xml:space="preserve"> Na</w:t>
      </w:r>
      <w:r w:rsidRPr="005A008C">
        <w:rPr>
          <w:rFonts w:ascii="Century" w:hAnsi="Century"/>
          <w:b w:val="0"/>
          <w:sz w:val="24"/>
          <w:szCs w:val="24"/>
          <w:vertAlign w:val="superscript"/>
        </w:rPr>
        <w:t>+</w:t>
      </w:r>
      <w:r w:rsidRPr="005A008C">
        <w:rPr>
          <w:rFonts w:ascii="Century" w:hAnsi="Century"/>
          <w:b w:val="0"/>
          <w:sz w:val="24"/>
          <w:szCs w:val="24"/>
        </w:rPr>
        <w:t>/Cl</w:t>
      </w:r>
      <w:r w:rsidRPr="005A008C">
        <w:rPr>
          <w:rFonts w:ascii="Century" w:hAnsi="Century"/>
          <w:b w:val="0"/>
          <w:sz w:val="24"/>
          <w:szCs w:val="24"/>
          <w:vertAlign w:val="superscript"/>
        </w:rPr>
        <w:t>–</w:t>
      </w:r>
      <w:r w:rsidRPr="005A008C">
        <w:rPr>
          <w:rFonts w:ascii="Century" w:hAnsi="Century"/>
          <w:b w:val="0"/>
          <w:sz w:val="24"/>
          <w:szCs w:val="24"/>
        </w:rPr>
        <w:t xml:space="preserve"> versus TDS (</w:t>
      </w:r>
      <w:r w:rsidRPr="005A008C">
        <w:rPr>
          <w:rFonts w:ascii="Century" w:hAnsi="Century"/>
          <w:b w:val="0"/>
          <w:i/>
          <w:sz w:val="24"/>
          <w:szCs w:val="24"/>
        </w:rPr>
        <w:t>blue hatch line represent ratio = 1.5, black hatch line represents ratio = 1; and Solid blue line represents ratio= 0.5</w:t>
      </w:r>
      <w:r w:rsidRPr="005A008C">
        <w:rPr>
          <w:rFonts w:ascii="Century" w:hAnsi="Century"/>
          <w:b w:val="0"/>
          <w:sz w:val="24"/>
          <w:szCs w:val="24"/>
        </w:rPr>
        <w:t xml:space="preserve">) </w:t>
      </w:r>
      <w:r w:rsidRPr="005A008C">
        <w:rPr>
          <w:rFonts w:ascii="Century" w:hAnsi="Century"/>
          <w:sz w:val="24"/>
          <w:szCs w:val="24"/>
        </w:rPr>
        <w:t xml:space="preserve">b </w:t>
      </w:r>
      <w:r w:rsidRPr="005A008C">
        <w:rPr>
          <w:rFonts w:ascii="Century" w:hAnsi="Century"/>
          <w:b w:val="0"/>
          <w:sz w:val="24"/>
          <w:szCs w:val="24"/>
        </w:rPr>
        <w:t>Ca</w:t>
      </w:r>
      <w:r w:rsidRPr="005A008C">
        <w:rPr>
          <w:rFonts w:ascii="Century" w:hAnsi="Century"/>
          <w:b w:val="0"/>
          <w:sz w:val="24"/>
          <w:szCs w:val="24"/>
          <w:vertAlign w:val="superscript"/>
        </w:rPr>
        <w:t>2+</w:t>
      </w:r>
      <w:r w:rsidRPr="005A008C">
        <w:rPr>
          <w:rFonts w:ascii="Century" w:hAnsi="Century"/>
          <w:b w:val="0"/>
          <w:sz w:val="24"/>
          <w:szCs w:val="24"/>
        </w:rPr>
        <w:t>/Mg</w:t>
      </w:r>
      <w:r w:rsidRPr="005A008C">
        <w:rPr>
          <w:rFonts w:ascii="Century" w:hAnsi="Century"/>
          <w:b w:val="0"/>
          <w:sz w:val="24"/>
          <w:szCs w:val="24"/>
          <w:vertAlign w:val="superscript"/>
        </w:rPr>
        <w:t>2+</w:t>
      </w:r>
      <w:r w:rsidRPr="005A008C">
        <w:rPr>
          <w:rFonts w:ascii="Century" w:hAnsi="Century"/>
          <w:b w:val="0"/>
          <w:sz w:val="24"/>
          <w:szCs w:val="24"/>
        </w:rPr>
        <w:t xml:space="preserve"> versus TDS (</w:t>
      </w:r>
      <w:r w:rsidRPr="005A008C">
        <w:rPr>
          <w:rFonts w:ascii="Century" w:hAnsi="Century"/>
          <w:b w:val="0"/>
          <w:i/>
          <w:sz w:val="24"/>
          <w:szCs w:val="24"/>
        </w:rPr>
        <w:t>black h</w:t>
      </w:r>
      <w:r w:rsidR="005215F3" w:rsidRPr="005A008C">
        <w:rPr>
          <w:rFonts w:ascii="Century" w:hAnsi="Century"/>
          <w:b w:val="0"/>
          <w:i/>
          <w:sz w:val="24"/>
          <w:szCs w:val="24"/>
        </w:rPr>
        <w:t>atch line represents ratio = 2)</w:t>
      </w:r>
      <w:r w:rsidRPr="005A008C">
        <w:rPr>
          <w:rFonts w:ascii="Century" w:hAnsi="Century"/>
          <w:b w:val="0"/>
          <w:i/>
          <w:sz w:val="24"/>
          <w:szCs w:val="24"/>
        </w:rPr>
        <w:t xml:space="preserve"> </w:t>
      </w:r>
      <w:r w:rsidRPr="005A008C">
        <w:rPr>
          <w:rFonts w:ascii="Century" w:hAnsi="Century"/>
          <w:sz w:val="24"/>
          <w:szCs w:val="24"/>
        </w:rPr>
        <w:t>c</w:t>
      </w:r>
      <w:r w:rsidRPr="005A008C">
        <w:rPr>
          <w:rFonts w:ascii="Century" w:hAnsi="Century"/>
          <w:b w:val="0"/>
          <w:sz w:val="24"/>
          <w:szCs w:val="24"/>
        </w:rPr>
        <w:t xml:space="preserve"> and </w:t>
      </w:r>
      <w:r w:rsidRPr="005A008C">
        <w:rPr>
          <w:rFonts w:ascii="Century" w:hAnsi="Century"/>
          <w:sz w:val="24"/>
          <w:szCs w:val="24"/>
        </w:rPr>
        <w:t xml:space="preserve">d </w:t>
      </w:r>
      <w:r w:rsidRPr="005A008C">
        <w:rPr>
          <w:rFonts w:ascii="Century" w:hAnsi="Century"/>
          <w:b w:val="0"/>
          <w:sz w:val="24"/>
          <w:szCs w:val="24"/>
        </w:rPr>
        <w:t>Ca</w:t>
      </w:r>
      <w:r w:rsidRPr="005A008C">
        <w:rPr>
          <w:rFonts w:ascii="Century" w:hAnsi="Century"/>
          <w:b w:val="0"/>
          <w:sz w:val="24"/>
          <w:szCs w:val="24"/>
          <w:vertAlign w:val="superscript"/>
        </w:rPr>
        <w:t>2+</w:t>
      </w:r>
      <w:r w:rsidRPr="005A008C">
        <w:rPr>
          <w:rFonts w:ascii="Century" w:hAnsi="Century"/>
          <w:b w:val="0"/>
          <w:sz w:val="24"/>
          <w:szCs w:val="24"/>
        </w:rPr>
        <w:t xml:space="preserve"> against HCO</w:t>
      </w:r>
      <w:r w:rsidRPr="005A008C">
        <w:rPr>
          <w:rFonts w:ascii="Century" w:hAnsi="Century"/>
          <w:b w:val="0"/>
          <w:sz w:val="24"/>
          <w:szCs w:val="24"/>
          <w:vertAlign w:val="subscript"/>
        </w:rPr>
        <w:t>3</w:t>
      </w:r>
      <w:r w:rsidRPr="005A008C">
        <w:rPr>
          <w:rFonts w:ascii="Century" w:hAnsi="Century"/>
          <w:sz w:val="24"/>
          <w:szCs w:val="24"/>
          <w:vertAlign w:val="superscript"/>
        </w:rPr>
        <w:t>–</w:t>
      </w:r>
      <w:r w:rsidR="005215F3" w:rsidRPr="005A008C">
        <w:rPr>
          <w:rFonts w:ascii="Century" w:hAnsi="Century"/>
          <w:b w:val="0"/>
          <w:sz w:val="24"/>
          <w:szCs w:val="24"/>
        </w:rPr>
        <w:t xml:space="preserve"> </w:t>
      </w:r>
      <w:r w:rsidRPr="005A008C">
        <w:rPr>
          <w:rFonts w:ascii="Century" w:hAnsi="Century"/>
          <w:sz w:val="24"/>
          <w:szCs w:val="24"/>
        </w:rPr>
        <w:t xml:space="preserve">e </w:t>
      </w:r>
      <w:r w:rsidRPr="005A008C">
        <w:rPr>
          <w:rFonts w:ascii="Century" w:hAnsi="Century"/>
          <w:b w:val="0"/>
          <w:sz w:val="24"/>
          <w:szCs w:val="24"/>
        </w:rPr>
        <w:t>Ca</w:t>
      </w:r>
      <w:r w:rsidRPr="005A008C">
        <w:rPr>
          <w:rFonts w:ascii="Century" w:hAnsi="Century"/>
          <w:b w:val="0"/>
          <w:sz w:val="24"/>
          <w:szCs w:val="24"/>
          <w:vertAlign w:val="superscript"/>
        </w:rPr>
        <w:t>2+</w:t>
      </w:r>
      <w:r w:rsidRPr="005A008C">
        <w:rPr>
          <w:rFonts w:ascii="Century" w:hAnsi="Century"/>
          <w:b w:val="0"/>
          <w:sz w:val="24"/>
          <w:szCs w:val="24"/>
        </w:rPr>
        <w:t xml:space="preserve"> + Mg</w:t>
      </w:r>
      <w:r w:rsidRPr="005A008C">
        <w:rPr>
          <w:rFonts w:ascii="Century" w:hAnsi="Century"/>
          <w:b w:val="0"/>
          <w:sz w:val="24"/>
          <w:szCs w:val="24"/>
          <w:vertAlign w:val="superscript"/>
        </w:rPr>
        <w:t>2+</w:t>
      </w:r>
      <w:r w:rsidRPr="005A008C">
        <w:rPr>
          <w:rFonts w:ascii="Century" w:hAnsi="Century"/>
          <w:b w:val="0"/>
          <w:sz w:val="24"/>
          <w:szCs w:val="24"/>
        </w:rPr>
        <w:t xml:space="preserve"> against HCO</w:t>
      </w:r>
      <w:r w:rsidRPr="005A008C">
        <w:rPr>
          <w:rFonts w:ascii="Century" w:hAnsi="Century"/>
          <w:b w:val="0"/>
          <w:sz w:val="24"/>
          <w:szCs w:val="24"/>
          <w:vertAlign w:val="subscript"/>
        </w:rPr>
        <w:t>3</w:t>
      </w:r>
      <w:r w:rsidRPr="005A008C">
        <w:rPr>
          <w:rFonts w:ascii="Century" w:hAnsi="Century"/>
          <w:sz w:val="24"/>
          <w:szCs w:val="24"/>
          <w:vertAlign w:val="superscript"/>
        </w:rPr>
        <w:t>–</w:t>
      </w:r>
      <w:r w:rsidRPr="005A008C">
        <w:rPr>
          <w:rFonts w:ascii="Century" w:hAnsi="Century"/>
          <w:b w:val="0"/>
          <w:sz w:val="24"/>
          <w:szCs w:val="24"/>
        </w:rPr>
        <w:t xml:space="preserve"> </w:t>
      </w:r>
      <w:r w:rsidRPr="005A008C">
        <w:rPr>
          <w:rFonts w:ascii="Century" w:hAnsi="Century"/>
          <w:sz w:val="24"/>
          <w:szCs w:val="24"/>
        </w:rPr>
        <w:t>f</w:t>
      </w:r>
      <w:r w:rsidR="004232EB" w:rsidRPr="005A008C">
        <w:rPr>
          <w:rFonts w:ascii="Century" w:hAnsi="Century"/>
          <w:b w:val="0"/>
          <w:sz w:val="24"/>
          <w:szCs w:val="24"/>
        </w:rPr>
        <w:t xml:space="preserve"> SI</w:t>
      </w:r>
      <w:r w:rsidR="005215F3" w:rsidRPr="005A008C">
        <w:rPr>
          <w:rFonts w:ascii="Century" w:hAnsi="Century"/>
          <w:b w:val="0"/>
          <w:sz w:val="24"/>
          <w:szCs w:val="24"/>
        </w:rPr>
        <w:t>_dolomite versus SI_calcite</w:t>
      </w:r>
      <w:r w:rsidRPr="005A008C">
        <w:rPr>
          <w:rFonts w:ascii="Century" w:hAnsi="Century"/>
          <w:b w:val="0"/>
          <w:sz w:val="24"/>
          <w:szCs w:val="24"/>
        </w:rPr>
        <w:t xml:space="preserve"> </w:t>
      </w:r>
      <w:r w:rsidRPr="005A008C">
        <w:rPr>
          <w:rFonts w:ascii="Century" w:hAnsi="Century"/>
          <w:sz w:val="24"/>
          <w:szCs w:val="24"/>
        </w:rPr>
        <w:t>g</w:t>
      </w:r>
      <w:r w:rsidRPr="005A008C">
        <w:rPr>
          <w:rFonts w:ascii="Century" w:hAnsi="Century"/>
          <w:b w:val="0"/>
          <w:sz w:val="24"/>
          <w:szCs w:val="24"/>
        </w:rPr>
        <w:t xml:space="preserve"> Ca</w:t>
      </w:r>
      <w:r w:rsidRPr="005A008C">
        <w:rPr>
          <w:rFonts w:ascii="Century" w:hAnsi="Century"/>
          <w:b w:val="0"/>
          <w:sz w:val="24"/>
          <w:szCs w:val="24"/>
          <w:vertAlign w:val="superscript"/>
        </w:rPr>
        <w:t>2+</w:t>
      </w:r>
      <w:r w:rsidRPr="005A008C">
        <w:rPr>
          <w:rFonts w:ascii="Century" w:hAnsi="Century"/>
          <w:b w:val="0"/>
          <w:sz w:val="24"/>
          <w:szCs w:val="24"/>
        </w:rPr>
        <w:t xml:space="preserve"> + Mg</w:t>
      </w:r>
      <w:r w:rsidRPr="005A008C">
        <w:rPr>
          <w:rFonts w:ascii="Century" w:hAnsi="Century"/>
          <w:b w:val="0"/>
          <w:sz w:val="24"/>
          <w:szCs w:val="24"/>
          <w:vertAlign w:val="superscript"/>
        </w:rPr>
        <w:t>2+</w:t>
      </w:r>
      <w:r w:rsidRPr="005A008C">
        <w:rPr>
          <w:rFonts w:ascii="Century" w:hAnsi="Century"/>
          <w:b w:val="0"/>
          <w:sz w:val="24"/>
          <w:szCs w:val="24"/>
        </w:rPr>
        <w:t xml:space="preserve"> against HCO</w:t>
      </w:r>
      <w:r w:rsidRPr="005A008C">
        <w:rPr>
          <w:rFonts w:ascii="Century" w:hAnsi="Century"/>
          <w:b w:val="0"/>
          <w:sz w:val="24"/>
          <w:szCs w:val="24"/>
          <w:vertAlign w:val="subscript"/>
        </w:rPr>
        <w:t>3</w:t>
      </w:r>
      <w:r w:rsidRPr="005A008C">
        <w:rPr>
          <w:rFonts w:ascii="Century" w:hAnsi="Century"/>
          <w:sz w:val="24"/>
          <w:szCs w:val="24"/>
          <w:vertAlign w:val="superscript"/>
        </w:rPr>
        <w:t>–</w:t>
      </w:r>
      <w:r w:rsidRPr="005A008C">
        <w:rPr>
          <w:rFonts w:ascii="Century" w:hAnsi="Century"/>
          <w:b w:val="0"/>
          <w:sz w:val="24"/>
          <w:szCs w:val="24"/>
          <w:vertAlign w:val="superscript"/>
        </w:rPr>
        <w:t xml:space="preserve"> </w:t>
      </w:r>
      <w:r w:rsidRPr="005A008C">
        <w:rPr>
          <w:rFonts w:ascii="Century" w:hAnsi="Century"/>
          <w:b w:val="0"/>
          <w:sz w:val="24"/>
          <w:szCs w:val="24"/>
        </w:rPr>
        <w:t>+ SO</w:t>
      </w:r>
      <w:r w:rsidRPr="005A008C">
        <w:rPr>
          <w:rFonts w:ascii="Century" w:hAnsi="Century"/>
          <w:b w:val="0"/>
          <w:sz w:val="24"/>
          <w:szCs w:val="24"/>
          <w:vertAlign w:val="subscript"/>
        </w:rPr>
        <w:t>4</w:t>
      </w:r>
      <w:r w:rsidRPr="005A008C">
        <w:rPr>
          <w:rFonts w:ascii="Century" w:hAnsi="Century"/>
          <w:b w:val="0"/>
          <w:sz w:val="24"/>
          <w:szCs w:val="24"/>
          <w:vertAlign w:val="superscript"/>
        </w:rPr>
        <w:t>2</w:t>
      </w:r>
      <w:r w:rsidRPr="005A008C">
        <w:rPr>
          <w:rFonts w:ascii="Century" w:hAnsi="Century"/>
          <w:sz w:val="24"/>
          <w:szCs w:val="24"/>
          <w:vertAlign w:val="superscript"/>
        </w:rPr>
        <w:t>–</w:t>
      </w:r>
      <w:r w:rsidRPr="005A008C">
        <w:rPr>
          <w:rFonts w:ascii="Century" w:hAnsi="Century"/>
          <w:b w:val="0"/>
          <w:sz w:val="24"/>
          <w:szCs w:val="24"/>
        </w:rPr>
        <w:t xml:space="preserve"> </w:t>
      </w:r>
      <w:r w:rsidRPr="005A008C">
        <w:rPr>
          <w:rFonts w:ascii="Century" w:hAnsi="Century"/>
          <w:sz w:val="24"/>
          <w:szCs w:val="24"/>
        </w:rPr>
        <w:t>h</w:t>
      </w:r>
      <w:r w:rsidRPr="005A008C">
        <w:rPr>
          <w:rFonts w:ascii="Century" w:hAnsi="Century"/>
          <w:b w:val="0"/>
          <w:sz w:val="24"/>
          <w:szCs w:val="24"/>
        </w:rPr>
        <w:t xml:space="preserve"> Ca</w:t>
      </w:r>
      <w:r w:rsidRPr="005A008C">
        <w:rPr>
          <w:rFonts w:ascii="Century" w:hAnsi="Century"/>
          <w:b w:val="0"/>
          <w:sz w:val="24"/>
          <w:szCs w:val="24"/>
          <w:vertAlign w:val="superscript"/>
        </w:rPr>
        <w:t>2+</w:t>
      </w:r>
      <w:r w:rsidRPr="005A008C">
        <w:rPr>
          <w:rFonts w:ascii="Century" w:hAnsi="Century"/>
          <w:b w:val="0"/>
          <w:sz w:val="24"/>
          <w:szCs w:val="24"/>
        </w:rPr>
        <w:t xml:space="preserve"> versus SO</w:t>
      </w:r>
      <w:r w:rsidRPr="005A008C">
        <w:rPr>
          <w:rFonts w:ascii="Century" w:hAnsi="Century"/>
          <w:b w:val="0"/>
          <w:sz w:val="24"/>
          <w:szCs w:val="24"/>
          <w:vertAlign w:val="subscript"/>
        </w:rPr>
        <w:t>4</w:t>
      </w:r>
      <w:r w:rsidRPr="005A008C">
        <w:rPr>
          <w:rFonts w:ascii="Century" w:hAnsi="Century"/>
          <w:b w:val="0"/>
          <w:sz w:val="24"/>
          <w:szCs w:val="24"/>
          <w:vertAlign w:val="superscript"/>
        </w:rPr>
        <w:t>2-</w:t>
      </w:r>
      <w:bookmarkEnd w:id="107"/>
      <w:r w:rsidR="004232EB" w:rsidRPr="005A008C">
        <w:rPr>
          <w:rFonts w:ascii="Century" w:hAnsi="Century"/>
          <w:b w:val="0"/>
          <w:sz w:val="24"/>
          <w:szCs w:val="24"/>
          <w:vertAlign w:val="superscript"/>
        </w:rPr>
        <w:t xml:space="preserve"> </w:t>
      </w:r>
      <w:r w:rsidR="004232EB" w:rsidRPr="005A008C">
        <w:rPr>
          <w:rFonts w:ascii="Century" w:hAnsi="Century"/>
          <w:sz w:val="24"/>
          <w:szCs w:val="24"/>
        </w:rPr>
        <w:t xml:space="preserve">I </w:t>
      </w:r>
      <w:r w:rsidR="004232EB" w:rsidRPr="005A008C">
        <w:rPr>
          <w:rFonts w:ascii="Century" w:hAnsi="Century"/>
          <w:b w:val="0"/>
          <w:sz w:val="24"/>
          <w:szCs w:val="24"/>
        </w:rPr>
        <w:t>SI_gypsum versus SI_anhydrite</w:t>
      </w:r>
    </w:p>
    <w:p w:rsidR="007E64C2" w:rsidRPr="005A008C" w:rsidRDefault="007E64C2" w:rsidP="007E64C2">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lastRenderedPageBreak/>
        <w:t xml:space="preserve">The preceding discussion illustrates that silicate hydrolysis is the dominant hydrogeochemical process which controls groundwater chemistry in the volcanic terrain. </w:t>
      </w:r>
    </w:p>
    <w:p w:rsidR="00742922" w:rsidRPr="005A008C" w:rsidRDefault="00742922" w:rsidP="00742922">
      <w:pPr>
        <w:autoSpaceDE w:val="0"/>
        <w:autoSpaceDN w:val="0"/>
        <w:adjustRightInd w:val="0"/>
        <w:spacing w:after="120"/>
        <w:jc w:val="both"/>
        <w:rPr>
          <w:rFonts w:ascii="Century" w:hAnsi="Century" w:cs="Times New Roman"/>
          <w:b/>
          <w:i/>
          <w:sz w:val="24"/>
          <w:szCs w:val="24"/>
        </w:rPr>
      </w:pPr>
      <w:r w:rsidRPr="005A008C">
        <w:rPr>
          <w:rFonts w:ascii="Century" w:hAnsi="Century" w:cs="Times New Roman"/>
          <w:b/>
          <w:i/>
          <w:noProof/>
          <w:sz w:val="24"/>
          <w:szCs w:val="24"/>
        </w:rPr>
        <w:t>Processes in the basement terrain</w:t>
      </w:r>
    </w:p>
    <w:p w:rsidR="00742922" w:rsidRPr="005A008C" w:rsidRDefault="00742922" w:rsidP="00742922">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 xml:space="preserve">As explained earlier, groundwater in the basement terrain is characterized by diverse chemical character. Correlation coefficient between ions in wet highland parts of the basement terrain differs from that of semi-arid counterparts (Table </w:t>
      </w:r>
      <w:r w:rsidR="00BA2FD3" w:rsidRPr="005A008C">
        <w:rPr>
          <w:rFonts w:ascii="Century" w:hAnsi="Century" w:cs="Times New Roman"/>
          <w:sz w:val="24"/>
          <w:szCs w:val="24"/>
        </w:rPr>
        <w:t>14</w:t>
      </w:r>
      <w:r w:rsidRPr="005A008C">
        <w:rPr>
          <w:rFonts w:ascii="Century" w:hAnsi="Century" w:cs="Times New Roman"/>
          <w:sz w:val="24"/>
          <w:szCs w:val="24"/>
        </w:rPr>
        <w:t xml:space="preserve">). This may suggests a difference in underlying hydrogeochemical processes between the two regions. </w:t>
      </w:r>
    </w:p>
    <w:p w:rsidR="002C7B35" w:rsidRPr="005A008C" w:rsidRDefault="002C7B35"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In the highland region, HCO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xml:space="preserve"> is moderately correlated to Ca</w:t>
      </w:r>
      <w:r w:rsidRPr="005A008C">
        <w:rPr>
          <w:rFonts w:ascii="Century" w:hAnsi="Century" w:cs="Times New Roman"/>
          <w:sz w:val="24"/>
          <w:szCs w:val="24"/>
          <w:vertAlign w:val="superscript"/>
        </w:rPr>
        <w:t>2+</w:t>
      </w:r>
      <w:r w:rsidRPr="005A008C">
        <w:rPr>
          <w:rFonts w:ascii="Century" w:hAnsi="Century" w:cs="Times New Roman"/>
          <w:sz w:val="24"/>
          <w:szCs w:val="24"/>
        </w:rPr>
        <w:t>, Mg</w:t>
      </w:r>
      <w:r w:rsidRPr="005A008C">
        <w:rPr>
          <w:rFonts w:ascii="Century" w:hAnsi="Century" w:cs="Times New Roman"/>
          <w:sz w:val="24"/>
          <w:szCs w:val="24"/>
          <w:vertAlign w:val="superscript"/>
        </w:rPr>
        <w:t>2+</w:t>
      </w:r>
      <w:r w:rsidRPr="005A008C">
        <w:rPr>
          <w:rFonts w:ascii="Century" w:hAnsi="Century" w:cs="Times New Roman"/>
          <w:sz w:val="24"/>
          <w:szCs w:val="24"/>
        </w:rPr>
        <w:t>, Na</w:t>
      </w:r>
      <w:r w:rsidRPr="005A008C">
        <w:rPr>
          <w:rFonts w:ascii="Century" w:hAnsi="Century" w:cs="Times New Roman"/>
          <w:sz w:val="24"/>
          <w:szCs w:val="24"/>
          <w:vertAlign w:val="superscript"/>
        </w:rPr>
        <w:t>+</w:t>
      </w:r>
      <w:r w:rsidRPr="005A008C">
        <w:rPr>
          <w:rFonts w:ascii="Century" w:hAnsi="Century" w:cs="Times New Roman"/>
          <w:sz w:val="24"/>
          <w:szCs w:val="24"/>
        </w:rPr>
        <w:t>, and K</w:t>
      </w:r>
      <w:r w:rsidRPr="005A008C">
        <w:rPr>
          <w:rFonts w:ascii="Century" w:hAnsi="Century" w:cs="Times New Roman"/>
          <w:sz w:val="24"/>
          <w:szCs w:val="24"/>
          <w:vertAlign w:val="superscript"/>
        </w:rPr>
        <w:t>+</w:t>
      </w:r>
      <w:r w:rsidRPr="005A008C">
        <w:rPr>
          <w:rFonts w:ascii="Century" w:hAnsi="Century" w:cs="Times New Roman"/>
          <w:sz w:val="24"/>
          <w:szCs w:val="24"/>
        </w:rPr>
        <w:t xml:space="preserve"> with correlation coefficients in the range of 0.49–0.57; while in the semi-arid region, HCO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xml:space="preserve"> is moderately correlated only to Na</w:t>
      </w:r>
      <w:r w:rsidRPr="005A008C">
        <w:rPr>
          <w:rFonts w:ascii="Century" w:hAnsi="Century" w:cs="Times New Roman"/>
          <w:sz w:val="24"/>
          <w:szCs w:val="24"/>
          <w:vertAlign w:val="superscript"/>
        </w:rPr>
        <w:t>+</w:t>
      </w:r>
      <w:r w:rsidRPr="005A008C">
        <w:rPr>
          <w:rFonts w:ascii="Century" w:hAnsi="Century" w:cs="Times New Roman"/>
          <w:sz w:val="24"/>
          <w:szCs w:val="24"/>
        </w:rPr>
        <w:t xml:space="preserve"> with correlation coefficient of 0.45. For the reason explained earlier, statistically significant correlation between HCO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and major cations in the highland regions represents the effect of hydrolysis of silicates of various compositions. In the semi-arid region, however, hydrolysis of Na-bearing silicate minerals influences water chemistry. The possible effects of silicate hydrolysis on the water chemistry are confi</w:t>
      </w:r>
      <w:r w:rsidR="00DF6EDE" w:rsidRPr="005A008C">
        <w:rPr>
          <w:rFonts w:ascii="Century" w:hAnsi="Century" w:cs="Times New Roman"/>
          <w:sz w:val="24"/>
          <w:szCs w:val="24"/>
        </w:rPr>
        <w:t xml:space="preserve">rmed by plots shown in Figure </w:t>
      </w:r>
      <w:r w:rsidR="00BA2FD3" w:rsidRPr="005A008C">
        <w:rPr>
          <w:rFonts w:ascii="Century" w:hAnsi="Century" w:cs="Times New Roman"/>
          <w:sz w:val="24"/>
          <w:szCs w:val="24"/>
        </w:rPr>
        <w:t>44</w:t>
      </w:r>
      <w:r w:rsidRPr="005A008C">
        <w:rPr>
          <w:rFonts w:ascii="Century" w:hAnsi="Century" w:cs="Times New Roman"/>
          <w:sz w:val="24"/>
          <w:szCs w:val="24"/>
        </w:rPr>
        <w:t>a, b. Majority of the samples collected from both humid and semi-arid parts of the basement terrain are plotted above the line defined by Na</w:t>
      </w:r>
      <w:r w:rsidRPr="005A008C">
        <w:rPr>
          <w:rFonts w:ascii="Century" w:hAnsi="Century" w:cs="Times New Roman"/>
          <w:sz w:val="24"/>
          <w:szCs w:val="24"/>
          <w:vertAlign w:val="superscript"/>
        </w:rPr>
        <w:t>+</w:t>
      </w:r>
      <w:r w:rsidRPr="005A008C">
        <w:rPr>
          <w:rFonts w:ascii="Century" w:hAnsi="Century" w:cs="Times New Roman"/>
          <w:sz w:val="24"/>
          <w:szCs w:val="24"/>
        </w:rPr>
        <w:t>/Cl</w:t>
      </w:r>
      <w:r w:rsidRPr="005A008C">
        <w:rPr>
          <w:rFonts w:ascii="Century" w:hAnsi="Century" w:cs="Times New Roman"/>
          <w:sz w:val="24"/>
          <w:szCs w:val="24"/>
          <w:vertAlign w:val="superscript"/>
        </w:rPr>
        <w:t>-</w:t>
      </w:r>
      <w:r w:rsidRPr="005A008C">
        <w:rPr>
          <w:rFonts w:ascii="Century" w:hAnsi="Century" w:cs="Times New Roman"/>
          <w:sz w:val="24"/>
          <w:szCs w:val="24"/>
        </w:rPr>
        <w:t xml:space="preserve"> m</w:t>
      </w:r>
      <w:r w:rsidR="00DF6EDE" w:rsidRPr="005A008C">
        <w:rPr>
          <w:rFonts w:ascii="Century" w:hAnsi="Century" w:cs="Times New Roman"/>
          <w:sz w:val="24"/>
          <w:szCs w:val="24"/>
        </w:rPr>
        <w:t xml:space="preserve">olar ratio equal to 1.5 (Fig. </w:t>
      </w:r>
      <w:r w:rsidR="00BA2FD3" w:rsidRPr="005A008C">
        <w:rPr>
          <w:rFonts w:ascii="Century" w:hAnsi="Century" w:cs="Times New Roman"/>
          <w:sz w:val="24"/>
          <w:szCs w:val="24"/>
        </w:rPr>
        <w:t>44</w:t>
      </w:r>
      <w:r w:rsidRPr="005A008C">
        <w:rPr>
          <w:rFonts w:ascii="Century" w:hAnsi="Century" w:cs="Times New Roman"/>
          <w:sz w:val="24"/>
          <w:szCs w:val="24"/>
        </w:rPr>
        <w:t>a). Moreover, majority of the samples from humid highland and half of the samples from semi-arid parts of the terrain are plotted above the line defined by Ca</w:t>
      </w:r>
      <w:r w:rsidRPr="005A008C">
        <w:rPr>
          <w:rFonts w:ascii="Century" w:hAnsi="Century" w:cs="Times New Roman"/>
          <w:sz w:val="24"/>
          <w:szCs w:val="24"/>
          <w:vertAlign w:val="superscript"/>
        </w:rPr>
        <w:t>2+</w:t>
      </w:r>
      <w:r w:rsidRPr="005A008C">
        <w:rPr>
          <w:rFonts w:ascii="Century" w:hAnsi="Century" w:cs="Times New Roman"/>
          <w:sz w:val="24"/>
          <w:szCs w:val="24"/>
        </w:rPr>
        <w:t>/Mg</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molar</w:t>
      </w:r>
      <w:r w:rsidR="00DF6EDE" w:rsidRPr="005A008C">
        <w:rPr>
          <w:rFonts w:ascii="Century" w:hAnsi="Century" w:cs="Times New Roman"/>
          <w:sz w:val="24"/>
          <w:szCs w:val="24"/>
        </w:rPr>
        <w:t xml:space="preserve"> ratio 2 (Fig. </w:t>
      </w:r>
      <w:r w:rsidR="00BA2FD3" w:rsidRPr="005A008C">
        <w:rPr>
          <w:rFonts w:ascii="Century" w:hAnsi="Century" w:cs="Times New Roman"/>
          <w:sz w:val="24"/>
          <w:szCs w:val="24"/>
        </w:rPr>
        <w:t>44</w:t>
      </w:r>
      <w:r w:rsidRPr="005A008C">
        <w:rPr>
          <w:rFonts w:ascii="Century" w:hAnsi="Century" w:cs="Times New Roman"/>
          <w:sz w:val="24"/>
          <w:szCs w:val="24"/>
        </w:rPr>
        <w:t>b)</w:t>
      </w:r>
      <w:r w:rsidR="005A668A" w:rsidRPr="005A008C">
        <w:rPr>
          <w:rFonts w:ascii="Century" w:hAnsi="Century" w:cs="Times New Roman"/>
          <w:sz w:val="24"/>
          <w:szCs w:val="24"/>
        </w:rPr>
        <w:t>. Since, as explained below</w:t>
      </w:r>
      <w:r w:rsidR="00412CC8" w:rsidRPr="005A008C">
        <w:rPr>
          <w:rFonts w:ascii="Century" w:hAnsi="Century" w:cs="Times New Roman"/>
          <w:sz w:val="24"/>
          <w:szCs w:val="24"/>
        </w:rPr>
        <w:t xml:space="preserve"> based on Figure </w:t>
      </w:r>
      <w:r w:rsidR="00BA2FD3" w:rsidRPr="005A008C">
        <w:rPr>
          <w:rFonts w:ascii="Century" w:hAnsi="Century" w:cs="Times New Roman"/>
          <w:sz w:val="24"/>
          <w:szCs w:val="24"/>
        </w:rPr>
        <w:t>44</w:t>
      </w:r>
      <w:r w:rsidR="00412CC8" w:rsidRPr="005A008C">
        <w:rPr>
          <w:rFonts w:ascii="Century" w:hAnsi="Century" w:cs="Times New Roman"/>
          <w:sz w:val="24"/>
          <w:szCs w:val="24"/>
        </w:rPr>
        <w:t>d</w:t>
      </w:r>
      <w:r w:rsidR="005A668A" w:rsidRPr="005A008C">
        <w:rPr>
          <w:rFonts w:ascii="Century" w:hAnsi="Century" w:cs="Times New Roman"/>
          <w:sz w:val="24"/>
          <w:szCs w:val="24"/>
        </w:rPr>
        <w:t xml:space="preserve">, </w:t>
      </w:r>
      <w:r w:rsidR="005A668A" w:rsidRPr="005A008C">
        <w:rPr>
          <w:rFonts w:ascii="Century" w:hAnsi="Century" w:cs="Times New Roman"/>
          <w:sz w:val="24"/>
          <w:szCs w:val="24"/>
        </w:rPr>
        <w:lastRenderedPageBreak/>
        <w:t>the effect of calcite dissolution is not clear</w:t>
      </w:r>
      <w:r w:rsidR="00566754" w:rsidRPr="005A008C">
        <w:rPr>
          <w:rFonts w:ascii="Century" w:hAnsi="Century" w:cs="Times New Roman"/>
          <w:sz w:val="24"/>
          <w:szCs w:val="24"/>
        </w:rPr>
        <w:t xml:space="preserve"> here too</w:t>
      </w:r>
      <w:r w:rsidR="005A668A" w:rsidRPr="005A008C">
        <w:rPr>
          <w:rFonts w:ascii="Century" w:hAnsi="Century" w:cs="Times New Roman"/>
          <w:sz w:val="24"/>
          <w:szCs w:val="24"/>
        </w:rPr>
        <w:t>, the high Ca</w:t>
      </w:r>
      <w:r w:rsidR="006E0A26" w:rsidRPr="005A008C">
        <w:rPr>
          <w:rFonts w:ascii="Century" w:hAnsi="Century" w:cs="Times New Roman"/>
          <w:sz w:val="24"/>
          <w:szCs w:val="24"/>
          <w:vertAlign w:val="superscript"/>
        </w:rPr>
        <w:t>2+</w:t>
      </w:r>
      <w:r w:rsidR="005A668A" w:rsidRPr="005A008C">
        <w:rPr>
          <w:rFonts w:ascii="Century" w:hAnsi="Century" w:cs="Times New Roman"/>
          <w:sz w:val="24"/>
          <w:szCs w:val="24"/>
        </w:rPr>
        <w:t>/Mg</w:t>
      </w:r>
      <w:r w:rsidR="006E0A26" w:rsidRPr="005A008C">
        <w:rPr>
          <w:rFonts w:ascii="Century" w:hAnsi="Century" w:cs="Times New Roman"/>
          <w:sz w:val="24"/>
          <w:szCs w:val="24"/>
          <w:vertAlign w:val="superscript"/>
        </w:rPr>
        <w:t>2+</w:t>
      </w:r>
      <w:r w:rsidR="005A668A" w:rsidRPr="005A008C">
        <w:rPr>
          <w:rFonts w:ascii="Century" w:hAnsi="Century" w:cs="Times New Roman"/>
          <w:sz w:val="24"/>
          <w:szCs w:val="24"/>
        </w:rPr>
        <w:t xml:space="preserve"> molar ratio indicates</w:t>
      </w:r>
      <w:r w:rsidRPr="005A008C">
        <w:rPr>
          <w:rFonts w:ascii="Century" w:hAnsi="Century" w:cs="Times New Roman"/>
          <w:sz w:val="24"/>
          <w:szCs w:val="24"/>
        </w:rPr>
        <w:t xml:space="preserve"> the effect of silicate hydrolysis. </w:t>
      </w:r>
    </w:p>
    <w:p w:rsidR="002C7B35" w:rsidRPr="005A008C" w:rsidRDefault="002C7B35"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Most of the samples collected from both humid and semi-arid regions of the terrain are plotted out of the ran</w:t>
      </w:r>
      <w:r w:rsidR="00DF6EDE" w:rsidRPr="005A008C">
        <w:rPr>
          <w:rFonts w:ascii="Century" w:hAnsi="Century" w:cs="Times New Roman"/>
          <w:sz w:val="24"/>
          <w:szCs w:val="24"/>
        </w:rPr>
        <w:t xml:space="preserve">ge of 1:1–1:2 lines in Figure </w:t>
      </w:r>
      <w:r w:rsidR="00F32CD6" w:rsidRPr="005A008C">
        <w:rPr>
          <w:rFonts w:ascii="Century" w:hAnsi="Century" w:cs="Times New Roman"/>
          <w:sz w:val="24"/>
          <w:szCs w:val="24"/>
        </w:rPr>
        <w:t>44</w:t>
      </w:r>
      <w:r w:rsidRPr="005A008C">
        <w:rPr>
          <w:rFonts w:ascii="Century" w:hAnsi="Century" w:cs="Times New Roman"/>
          <w:sz w:val="24"/>
          <w:szCs w:val="24"/>
        </w:rPr>
        <w:t>d, indicating effect of calcite dissolution on the water quality is not clear. However, more samples from both regions are plotted within the range of 1:1–1:2 lines o</w:t>
      </w:r>
      <w:r w:rsidR="00DF6EDE" w:rsidRPr="005A008C">
        <w:rPr>
          <w:rFonts w:ascii="Century" w:hAnsi="Century" w:cs="Times New Roman"/>
          <w:sz w:val="24"/>
          <w:szCs w:val="24"/>
        </w:rPr>
        <w:t xml:space="preserve">r close to 1:2 line in Figure </w:t>
      </w:r>
      <w:r w:rsidR="00F32CD6" w:rsidRPr="005A008C">
        <w:rPr>
          <w:rFonts w:ascii="Century" w:hAnsi="Century" w:cs="Times New Roman"/>
          <w:sz w:val="24"/>
          <w:szCs w:val="24"/>
        </w:rPr>
        <w:t>44</w:t>
      </w:r>
      <w:r w:rsidRPr="005A008C">
        <w:rPr>
          <w:rFonts w:ascii="Century" w:hAnsi="Century" w:cs="Times New Roman"/>
          <w:sz w:val="24"/>
          <w:szCs w:val="24"/>
        </w:rPr>
        <w:t>e, suggesting water chemistry might be influenced by dolomite dissolution. Moreover, a few samples collected from the humid region and part of the samples from semiarid parts of the terrain are plotted below the line defined by Ca</w:t>
      </w:r>
      <w:r w:rsidRPr="005A008C">
        <w:rPr>
          <w:rFonts w:ascii="Century" w:hAnsi="Century" w:cs="Times New Roman"/>
          <w:sz w:val="24"/>
          <w:szCs w:val="24"/>
          <w:vertAlign w:val="superscript"/>
        </w:rPr>
        <w:t>2+</w:t>
      </w:r>
      <w:r w:rsidRPr="005A008C">
        <w:rPr>
          <w:rFonts w:ascii="Century" w:hAnsi="Century" w:cs="Times New Roman"/>
          <w:sz w:val="24"/>
          <w:szCs w:val="24"/>
        </w:rPr>
        <w:t>/Mg</w:t>
      </w:r>
      <w:r w:rsidRPr="005A008C">
        <w:rPr>
          <w:rFonts w:ascii="Century" w:hAnsi="Century" w:cs="Times New Roman"/>
          <w:sz w:val="24"/>
          <w:szCs w:val="24"/>
          <w:vertAlign w:val="superscript"/>
        </w:rPr>
        <w:t>2+</w:t>
      </w:r>
      <w:r w:rsidR="002A799A" w:rsidRPr="005A008C">
        <w:rPr>
          <w:rFonts w:ascii="Century" w:hAnsi="Century" w:cs="Times New Roman"/>
          <w:sz w:val="24"/>
          <w:szCs w:val="24"/>
        </w:rPr>
        <w:t xml:space="preserve"> molar ratio 2. </w:t>
      </w:r>
      <w:r w:rsidR="0052385F" w:rsidRPr="005A008C">
        <w:rPr>
          <w:rFonts w:ascii="Century" w:hAnsi="Century" w:cs="Times New Roman"/>
          <w:sz w:val="24"/>
          <w:szCs w:val="24"/>
        </w:rPr>
        <w:t>T</w:t>
      </w:r>
      <w:r w:rsidRPr="005A008C">
        <w:rPr>
          <w:rFonts w:ascii="Century" w:hAnsi="Century" w:cs="Times New Roman"/>
          <w:sz w:val="24"/>
          <w:szCs w:val="24"/>
        </w:rPr>
        <w:t xml:space="preserve">his </w:t>
      </w:r>
      <w:r w:rsidR="0052385F" w:rsidRPr="005A008C">
        <w:rPr>
          <w:rFonts w:ascii="Century" w:hAnsi="Century" w:cs="Times New Roman"/>
          <w:sz w:val="24"/>
          <w:szCs w:val="24"/>
        </w:rPr>
        <w:t xml:space="preserve">might be associated with the effect of dissolution </w:t>
      </w:r>
      <w:r w:rsidR="007167DA" w:rsidRPr="005A008C">
        <w:rPr>
          <w:rFonts w:ascii="Century" w:hAnsi="Century" w:cs="Times New Roman"/>
          <w:sz w:val="24"/>
          <w:szCs w:val="24"/>
        </w:rPr>
        <w:t xml:space="preserve">of </w:t>
      </w:r>
      <w:r w:rsidR="0052385F" w:rsidRPr="005A008C">
        <w:rPr>
          <w:rFonts w:ascii="Century" w:hAnsi="Century" w:cs="Times New Roman"/>
          <w:sz w:val="24"/>
          <w:szCs w:val="24"/>
        </w:rPr>
        <w:t>carbonates</w:t>
      </w:r>
      <w:r w:rsidR="001552C4" w:rsidRPr="005A008C">
        <w:rPr>
          <w:rFonts w:ascii="Century" w:hAnsi="Century" w:cs="Times New Roman"/>
          <w:sz w:val="24"/>
          <w:szCs w:val="24"/>
        </w:rPr>
        <w:t xml:space="preserve"> such as dolomite that contains</w:t>
      </w:r>
      <w:r w:rsidR="0052385F" w:rsidRPr="005A008C">
        <w:rPr>
          <w:rFonts w:ascii="Century" w:hAnsi="Century" w:cs="Times New Roman"/>
          <w:sz w:val="24"/>
          <w:szCs w:val="24"/>
        </w:rPr>
        <w:t xml:space="preserve"> </w:t>
      </w:r>
      <w:r w:rsidR="001552C4" w:rsidRPr="005A008C">
        <w:rPr>
          <w:rFonts w:ascii="Century" w:hAnsi="Century" w:cs="Times New Roman"/>
          <w:sz w:val="24"/>
          <w:szCs w:val="24"/>
        </w:rPr>
        <w:t>high amount of Mg</w:t>
      </w:r>
      <w:r w:rsidR="001552C4" w:rsidRPr="005A008C">
        <w:rPr>
          <w:rFonts w:ascii="Century" w:hAnsi="Century" w:cs="Times New Roman"/>
          <w:sz w:val="24"/>
          <w:szCs w:val="24"/>
          <w:vertAlign w:val="superscript"/>
        </w:rPr>
        <w:t>2+</w:t>
      </w:r>
      <w:r w:rsidR="0052385F" w:rsidRPr="005A008C">
        <w:rPr>
          <w:rFonts w:ascii="Century" w:hAnsi="Century" w:cs="Times New Roman"/>
          <w:sz w:val="24"/>
          <w:szCs w:val="24"/>
        </w:rPr>
        <w:t xml:space="preserve">, </w:t>
      </w:r>
      <w:r w:rsidR="00064A7F" w:rsidRPr="005A008C">
        <w:rPr>
          <w:rFonts w:ascii="Century" w:hAnsi="Century" w:cs="Times New Roman"/>
          <w:sz w:val="24"/>
          <w:szCs w:val="24"/>
        </w:rPr>
        <w:t xml:space="preserve">supporting the similar conclusion that </w:t>
      </w:r>
      <w:r w:rsidR="007167DA" w:rsidRPr="005A008C">
        <w:rPr>
          <w:rFonts w:ascii="Century" w:hAnsi="Century" w:cs="Times New Roman"/>
          <w:sz w:val="24"/>
          <w:szCs w:val="24"/>
        </w:rPr>
        <w:t xml:space="preserve">have </w:t>
      </w:r>
      <w:r w:rsidR="00064A7F" w:rsidRPr="005A008C">
        <w:rPr>
          <w:rFonts w:ascii="Century" w:hAnsi="Century" w:cs="Times New Roman"/>
          <w:sz w:val="24"/>
          <w:szCs w:val="24"/>
        </w:rPr>
        <w:t xml:space="preserve">made above based on Figure </w:t>
      </w:r>
      <w:r w:rsidR="00181947" w:rsidRPr="005A008C">
        <w:rPr>
          <w:rFonts w:ascii="Century" w:hAnsi="Century" w:cs="Times New Roman"/>
          <w:sz w:val="24"/>
          <w:szCs w:val="24"/>
        </w:rPr>
        <w:t>44</w:t>
      </w:r>
      <w:r w:rsidR="00064A7F" w:rsidRPr="005A008C">
        <w:rPr>
          <w:rFonts w:ascii="Century" w:hAnsi="Century" w:cs="Times New Roman"/>
          <w:sz w:val="24"/>
          <w:szCs w:val="24"/>
        </w:rPr>
        <w:t>e</w:t>
      </w:r>
      <w:r w:rsidRPr="005A008C">
        <w:rPr>
          <w:rFonts w:ascii="Century" w:hAnsi="Century" w:cs="Times New Roman"/>
          <w:sz w:val="24"/>
          <w:szCs w:val="24"/>
        </w:rPr>
        <w:t xml:space="preserve">. </w:t>
      </w:r>
    </w:p>
    <w:p w:rsidR="002C7B35" w:rsidRPr="005A008C" w:rsidRDefault="002C7B35"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In the basement terrain, Cl</w:t>
      </w:r>
      <w:r w:rsidRPr="005A008C">
        <w:rPr>
          <w:rFonts w:ascii="Century" w:hAnsi="Century" w:cs="Times New Roman"/>
          <w:sz w:val="24"/>
          <w:szCs w:val="24"/>
          <w:vertAlign w:val="superscript"/>
        </w:rPr>
        <w:t>-</w:t>
      </w:r>
      <w:r w:rsidRPr="005A008C">
        <w:rPr>
          <w:rFonts w:ascii="Century" w:hAnsi="Century" w:cs="Times New Roman"/>
          <w:sz w:val="24"/>
          <w:szCs w:val="24"/>
        </w:rPr>
        <w:t xml:space="preserve"> is correlated to Na</w:t>
      </w:r>
      <w:r w:rsidRPr="005A008C">
        <w:rPr>
          <w:rFonts w:ascii="Century" w:hAnsi="Century" w:cs="Times New Roman"/>
          <w:sz w:val="24"/>
          <w:szCs w:val="24"/>
          <w:vertAlign w:val="superscript"/>
        </w:rPr>
        <w:t>+</w:t>
      </w:r>
      <w:r w:rsidRPr="005A008C">
        <w:rPr>
          <w:rFonts w:ascii="Century" w:hAnsi="Century" w:cs="Times New Roman"/>
          <w:sz w:val="24"/>
          <w:szCs w:val="24"/>
        </w:rPr>
        <w:t>, while SO</w:t>
      </w:r>
      <w:r w:rsidRPr="005A008C">
        <w:rPr>
          <w:rFonts w:ascii="Century" w:hAnsi="Century" w:cs="Times New Roman"/>
          <w:sz w:val="24"/>
          <w:szCs w:val="24"/>
          <w:vertAlign w:val="subscript"/>
        </w:rPr>
        <w:t>4</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is correlated to Ca</w:t>
      </w:r>
      <w:r w:rsidRPr="005A008C">
        <w:rPr>
          <w:rFonts w:ascii="Century" w:hAnsi="Century" w:cs="Times New Roman"/>
          <w:sz w:val="24"/>
          <w:szCs w:val="24"/>
          <w:vertAlign w:val="superscript"/>
        </w:rPr>
        <w:t>2+</w:t>
      </w:r>
      <w:r w:rsidRPr="005A008C">
        <w:rPr>
          <w:rFonts w:ascii="Century" w:hAnsi="Century" w:cs="Times New Roman"/>
          <w:sz w:val="24"/>
          <w:szCs w:val="24"/>
        </w:rPr>
        <w:t>, Mg</w:t>
      </w:r>
      <w:r w:rsidRPr="005A008C">
        <w:rPr>
          <w:rFonts w:ascii="Century" w:hAnsi="Century" w:cs="Times New Roman"/>
          <w:sz w:val="24"/>
          <w:szCs w:val="24"/>
          <w:vertAlign w:val="superscript"/>
        </w:rPr>
        <w:t>2+</w:t>
      </w:r>
      <w:r w:rsidRPr="005A008C">
        <w:rPr>
          <w:rFonts w:ascii="Century" w:hAnsi="Century" w:cs="Times New Roman"/>
          <w:sz w:val="24"/>
          <w:szCs w:val="24"/>
        </w:rPr>
        <w:t>, Na</w:t>
      </w:r>
      <w:r w:rsidRPr="005A008C">
        <w:rPr>
          <w:rFonts w:ascii="Century" w:hAnsi="Century" w:cs="Times New Roman"/>
          <w:sz w:val="24"/>
          <w:szCs w:val="24"/>
          <w:vertAlign w:val="superscript"/>
        </w:rPr>
        <w:t>+</w:t>
      </w:r>
      <w:r w:rsidRPr="005A008C">
        <w:rPr>
          <w:rFonts w:ascii="Century" w:hAnsi="Century" w:cs="Times New Roman"/>
          <w:sz w:val="24"/>
          <w:szCs w:val="24"/>
        </w:rPr>
        <w:t>, and Cl</w:t>
      </w:r>
      <w:r w:rsidRPr="005A008C">
        <w:rPr>
          <w:rFonts w:ascii="Century" w:hAnsi="Century" w:cs="Times New Roman"/>
          <w:sz w:val="24"/>
          <w:szCs w:val="24"/>
          <w:vertAlign w:val="superscript"/>
        </w:rPr>
        <w:t>–</w:t>
      </w:r>
      <w:r w:rsidRPr="005A008C">
        <w:rPr>
          <w:rFonts w:ascii="Century" w:hAnsi="Century" w:cs="Times New Roman"/>
          <w:sz w:val="24"/>
          <w:szCs w:val="24"/>
        </w:rPr>
        <w:t xml:space="preserve">. In both cases, strong correlation is observed in semiarid parts of the terrain (Table </w:t>
      </w:r>
      <w:r w:rsidR="006D2ED2" w:rsidRPr="005A008C">
        <w:rPr>
          <w:rFonts w:ascii="Century" w:hAnsi="Century" w:cs="Times New Roman"/>
          <w:sz w:val="24"/>
          <w:szCs w:val="24"/>
        </w:rPr>
        <w:t>14</w:t>
      </w:r>
      <w:r w:rsidRPr="005A008C">
        <w:rPr>
          <w:rFonts w:ascii="Century" w:hAnsi="Century" w:cs="Times New Roman"/>
          <w:sz w:val="24"/>
          <w:szCs w:val="24"/>
        </w:rPr>
        <w:t>). Correlation between Na</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and Cl</w:t>
      </w:r>
      <w:r w:rsidRPr="005A008C">
        <w:rPr>
          <w:rFonts w:ascii="Century" w:hAnsi="Century" w:cs="Times New Roman"/>
          <w:sz w:val="24"/>
          <w:szCs w:val="24"/>
          <w:vertAlign w:val="superscript"/>
        </w:rPr>
        <w:t>–</w:t>
      </w:r>
      <w:r w:rsidRPr="005A008C">
        <w:rPr>
          <w:rFonts w:ascii="Century" w:hAnsi="Century" w:cs="Times New Roman"/>
          <w:sz w:val="24"/>
          <w:szCs w:val="24"/>
        </w:rPr>
        <w:t xml:space="preserve"> might be associated with the effect of halite dissolution or rainfall chemistry. This is supp</w:t>
      </w:r>
      <w:r w:rsidR="00DF6EDE" w:rsidRPr="005A008C">
        <w:rPr>
          <w:rFonts w:ascii="Century" w:hAnsi="Century" w:cs="Times New Roman"/>
          <w:sz w:val="24"/>
          <w:szCs w:val="24"/>
        </w:rPr>
        <w:t>orted by plot shown in Figure 36</w:t>
      </w:r>
      <w:r w:rsidRPr="005A008C">
        <w:rPr>
          <w:rFonts w:ascii="Century" w:hAnsi="Century" w:cs="Times New Roman"/>
          <w:sz w:val="24"/>
          <w:szCs w:val="24"/>
        </w:rPr>
        <w:t>a that some of the samples collected from different parts of the terrain are plotted within the range of the likely influence of rainfall chemistry and/or salt dissolution. However, the low values of Cl</w:t>
      </w:r>
      <w:r w:rsidRPr="005A008C">
        <w:rPr>
          <w:rFonts w:ascii="Century" w:hAnsi="Century" w:cs="Times New Roman"/>
          <w:sz w:val="24"/>
          <w:szCs w:val="24"/>
          <w:vertAlign w:val="superscript"/>
        </w:rPr>
        <w:t>–</w:t>
      </w:r>
      <w:r w:rsidRPr="005A008C">
        <w:rPr>
          <w:rFonts w:ascii="Century" w:hAnsi="Century" w:cs="Times New Roman"/>
          <w:sz w:val="24"/>
          <w:szCs w:val="24"/>
        </w:rPr>
        <w:t>/Br</w:t>
      </w:r>
      <w:r w:rsidRPr="005A008C">
        <w:rPr>
          <w:rFonts w:ascii="Century" w:hAnsi="Century" w:cs="Times New Roman"/>
          <w:sz w:val="24"/>
          <w:szCs w:val="24"/>
          <w:vertAlign w:val="superscript"/>
        </w:rPr>
        <w:t>–</w:t>
      </w:r>
      <w:r w:rsidRPr="005A008C">
        <w:rPr>
          <w:rFonts w:ascii="Century" w:hAnsi="Century" w:cs="Times New Roman"/>
          <w:sz w:val="24"/>
          <w:szCs w:val="24"/>
        </w:rPr>
        <w:t xml:space="preserve"> ratio of high EC groundwater in the semi-arid parts of the study area suggests that the effect of halite dissolution is insignificant and as explained in section 5.3.3, the source of Na</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and Cl</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are the local rainfall with evaporation builds their concentration. Similarly, some of the </w:t>
      </w:r>
      <w:r w:rsidRPr="005A008C">
        <w:rPr>
          <w:rFonts w:ascii="Century" w:hAnsi="Century" w:cs="Times New Roman"/>
          <w:sz w:val="24"/>
          <w:szCs w:val="24"/>
        </w:rPr>
        <w:lastRenderedPageBreak/>
        <w:t>samples which were collected from the highland parts of the basement terrain are also plot</w:t>
      </w:r>
      <w:r w:rsidR="00DF6EDE" w:rsidRPr="005A008C">
        <w:rPr>
          <w:rFonts w:ascii="Century" w:hAnsi="Century" w:cs="Times New Roman"/>
          <w:sz w:val="24"/>
          <w:szCs w:val="24"/>
        </w:rPr>
        <w:t xml:space="preserve">ted between 0.5 and 1.5 (Fig. </w:t>
      </w:r>
      <w:r w:rsidR="00181947" w:rsidRPr="005A008C">
        <w:rPr>
          <w:rFonts w:ascii="Century" w:hAnsi="Century" w:cs="Times New Roman"/>
          <w:sz w:val="24"/>
          <w:szCs w:val="24"/>
        </w:rPr>
        <w:t>44</w:t>
      </w:r>
      <w:r w:rsidRPr="005A008C">
        <w:rPr>
          <w:rFonts w:ascii="Century" w:hAnsi="Century" w:cs="Times New Roman"/>
          <w:sz w:val="24"/>
          <w:szCs w:val="24"/>
        </w:rPr>
        <w:t>a). Given the low TDS of highland waters, this indicates that the sources of Na</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and Cl</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are rainwater.</w:t>
      </w:r>
    </w:p>
    <w:p w:rsidR="009B4262" w:rsidRPr="005A008C" w:rsidRDefault="009B4262" w:rsidP="009B4262">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Correlation of SO</w:t>
      </w:r>
      <w:r w:rsidRPr="005A008C">
        <w:rPr>
          <w:rFonts w:ascii="Century" w:hAnsi="Century" w:cs="Times New Roman"/>
          <w:sz w:val="24"/>
          <w:szCs w:val="24"/>
          <w:vertAlign w:val="subscript"/>
        </w:rPr>
        <w:t>4</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to Ca</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and Mg</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is frequently associated with the effect of sulfide oxidation in silicate terrains (Jalali, 2010). The oxidation reaction of sulfide mineral, for example of pyrite, can be described as the following and these reactions bring about a considerable decrease in pH (Migaszewski et al., 2007):</w:t>
      </w:r>
    </w:p>
    <w:p w:rsidR="009B4262" w:rsidRPr="005A008C" w:rsidRDefault="009B4262" w:rsidP="009B4262">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FeS</w:t>
      </w:r>
      <w:r w:rsidRPr="005A008C">
        <w:rPr>
          <w:rFonts w:ascii="Century" w:hAnsi="Century" w:cs="Times New Roman"/>
          <w:sz w:val="24"/>
          <w:szCs w:val="24"/>
          <w:vertAlign w:val="subscript"/>
        </w:rPr>
        <w:t>2</w:t>
      </w:r>
      <w:r w:rsidRPr="005A008C">
        <w:rPr>
          <w:rFonts w:ascii="Century" w:hAnsi="Century" w:cs="Times New Roman"/>
          <w:sz w:val="24"/>
          <w:szCs w:val="24"/>
        </w:rPr>
        <w:t xml:space="preserve"> (pyrite) + 3.5O</w:t>
      </w:r>
      <w:r w:rsidRPr="005A008C">
        <w:rPr>
          <w:rFonts w:ascii="Century" w:hAnsi="Century" w:cs="Times New Roman"/>
          <w:sz w:val="24"/>
          <w:szCs w:val="24"/>
          <w:vertAlign w:val="subscript"/>
        </w:rPr>
        <w:t>2</w:t>
      </w:r>
      <w:r w:rsidRPr="005A008C">
        <w:rPr>
          <w:rFonts w:ascii="Century" w:hAnsi="Century" w:cs="Times New Roman"/>
          <w:sz w:val="24"/>
          <w:szCs w:val="24"/>
        </w:rPr>
        <w:t xml:space="preserve"> + H</w:t>
      </w:r>
      <w:r w:rsidRPr="005A008C">
        <w:rPr>
          <w:rFonts w:ascii="Century" w:hAnsi="Century" w:cs="Times New Roman"/>
          <w:sz w:val="24"/>
          <w:szCs w:val="24"/>
          <w:vertAlign w:val="subscript"/>
        </w:rPr>
        <w:t>2</w:t>
      </w:r>
      <w:r w:rsidRPr="005A008C">
        <w:rPr>
          <w:rFonts w:ascii="Century" w:hAnsi="Century" w:cs="Times New Roman"/>
          <w:sz w:val="24"/>
          <w:szCs w:val="24"/>
        </w:rPr>
        <w:t>O → Fe</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+ 2SO</w:t>
      </w:r>
      <w:r w:rsidRPr="005A008C">
        <w:rPr>
          <w:rFonts w:ascii="Century" w:hAnsi="Century" w:cs="Times New Roman"/>
          <w:sz w:val="24"/>
          <w:szCs w:val="24"/>
          <w:vertAlign w:val="subscript"/>
        </w:rPr>
        <w:t>4</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+ 2H</w:t>
      </w:r>
      <w:r w:rsidRPr="005A008C">
        <w:rPr>
          <w:rFonts w:ascii="Century" w:hAnsi="Century" w:cs="Times New Roman"/>
          <w:sz w:val="24"/>
          <w:szCs w:val="24"/>
          <w:vertAlign w:val="superscript"/>
        </w:rPr>
        <w:t>+</w:t>
      </w:r>
    </w:p>
    <w:p w:rsidR="009B4262" w:rsidRPr="005A008C" w:rsidRDefault="009B4262" w:rsidP="009B4262">
      <w:pPr>
        <w:autoSpaceDE w:val="0"/>
        <w:autoSpaceDN w:val="0"/>
        <w:adjustRightInd w:val="0"/>
        <w:spacing w:after="120" w:line="480" w:lineRule="auto"/>
        <w:jc w:val="both"/>
        <w:rPr>
          <w:rFonts w:ascii="Century" w:hAnsi="Century" w:cs="Times New Roman"/>
          <w:sz w:val="24"/>
          <w:szCs w:val="24"/>
          <w:vertAlign w:val="subscript"/>
        </w:rPr>
      </w:pPr>
      <w:r w:rsidRPr="005A008C">
        <w:rPr>
          <w:rFonts w:ascii="Century" w:hAnsi="Century" w:cs="Times New Roman"/>
          <w:sz w:val="24"/>
          <w:szCs w:val="24"/>
        </w:rPr>
        <w:t>FeS</w:t>
      </w:r>
      <w:r w:rsidRPr="005A008C">
        <w:rPr>
          <w:rFonts w:ascii="Century" w:hAnsi="Century" w:cs="Times New Roman"/>
          <w:sz w:val="24"/>
          <w:szCs w:val="24"/>
          <w:vertAlign w:val="subscript"/>
        </w:rPr>
        <w:t xml:space="preserve">2 </w:t>
      </w:r>
      <w:r w:rsidRPr="005A008C">
        <w:rPr>
          <w:rFonts w:ascii="Century" w:hAnsi="Century" w:cs="Times New Roman"/>
          <w:sz w:val="24"/>
          <w:szCs w:val="24"/>
        </w:rPr>
        <w:t>+ 14Fe</w:t>
      </w:r>
      <w:r w:rsidRPr="005A008C">
        <w:rPr>
          <w:rFonts w:ascii="Century" w:hAnsi="Century" w:cs="Times New Roman"/>
          <w:sz w:val="24"/>
          <w:szCs w:val="24"/>
          <w:vertAlign w:val="superscript"/>
        </w:rPr>
        <w:t>3+</w:t>
      </w:r>
      <w:r w:rsidRPr="005A008C">
        <w:rPr>
          <w:rFonts w:ascii="Century" w:hAnsi="Century" w:cs="Times New Roman"/>
          <w:sz w:val="24"/>
          <w:szCs w:val="24"/>
        </w:rPr>
        <w:t xml:space="preserve"> + 8H</w:t>
      </w:r>
      <w:r w:rsidRPr="005A008C">
        <w:rPr>
          <w:rFonts w:ascii="Century" w:hAnsi="Century" w:cs="Times New Roman"/>
          <w:sz w:val="24"/>
          <w:szCs w:val="24"/>
          <w:vertAlign w:val="subscript"/>
        </w:rPr>
        <w:t>2</w:t>
      </w:r>
      <w:r w:rsidRPr="005A008C">
        <w:rPr>
          <w:rFonts w:ascii="Century" w:hAnsi="Century" w:cs="Times New Roman"/>
          <w:sz w:val="24"/>
          <w:szCs w:val="24"/>
        </w:rPr>
        <w:t>O → 15Fe</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+ 2SO</w:t>
      </w:r>
      <w:r w:rsidRPr="005A008C">
        <w:rPr>
          <w:rFonts w:ascii="Century" w:hAnsi="Century" w:cs="Times New Roman"/>
          <w:sz w:val="24"/>
          <w:szCs w:val="24"/>
          <w:vertAlign w:val="subscript"/>
        </w:rPr>
        <w:t>4</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+ 16H</w:t>
      </w:r>
      <w:r w:rsidRPr="005A008C">
        <w:rPr>
          <w:rFonts w:ascii="Century" w:hAnsi="Century" w:cs="Times New Roman"/>
          <w:sz w:val="24"/>
          <w:szCs w:val="24"/>
          <w:vertAlign w:val="superscript"/>
        </w:rPr>
        <w:t>+</w:t>
      </w:r>
    </w:p>
    <w:p w:rsidR="00385B47" w:rsidRPr="005A008C" w:rsidRDefault="00D70F98" w:rsidP="00385B47">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 xml:space="preserve">Under acidic </w:t>
      </w:r>
      <w:r w:rsidR="00F17802" w:rsidRPr="005A008C">
        <w:rPr>
          <w:rFonts w:ascii="Century" w:hAnsi="Century" w:cs="Times New Roman"/>
          <w:sz w:val="24"/>
          <w:szCs w:val="24"/>
        </w:rPr>
        <w:t xml:space="preserve">conditions, </w:t>
      </w:r>
      <w:r w:rsidR="00B56621" w:rsidRPr="005A008C">
        <w:rPr>
          <w:rFonts w:ascii="Century" w:hAnsi="Century" w:cs="Times New Roman"/>
          <w:sz w:val="24"/>
          <w:szCs w:val="24"/>
        </w:rPr>
        <w:t>silicate minerals dissolve and release</w:t>
      </w:r>
      <w:r w:rsidR="008C4CD7" w:rsidRPr="005A008C">
        <w:rPr>
          <w:rFonts w:ascii="Century" w:hAnsi="Century" w:cs="Times New Roman"/>
          <w:sz w:val="24"/>
          <w:szCs w:val="24"/>
        </w:rPr>
        <w:t xml:space="preserve"> </w:t>
      </w:r>
      <w:r w:rsidR="00B56621" w:rsidRPr="005A008C">
        <w:rPr>
          <w:rFonts w:ascii="Century" w:hAnsi="Century" w:cs="Times New Roman"/>
          <w:sz w:val="24"/>
          <w:szCs w:val="24"/>
        </w:rPr>
        <w:t>various types of cations depending on the mineral compositions</w:t>
      </w:r>
      <w:r w:rsidR="002329FF" w:rsidRPr="005A008C">
        <w:rPr>
          <w:rFonts w:ascii="Century" w:hAnsi="Century" w:cs="Times New Roman"/>
          <w:sz w:val="24"/>
          <w:szCs w:val="24"/>
        </w:rPr>
        <w:t xml:space="preserve">. </w:t>
      </w:r>
      <w:r w:rsidR="00B56621" w:rsidRPr="005A008C">
        <w:rPr>
          <w:rFonts w:ascii="Century" w:hAnsi="Century" w:cs="Times New Roman"/>
          <w:sz w:val="24"/>
          <w:szCs w:val="24"/>
        </w:rPr>
        <w:t xml:space="preserve">For example, </w:t>
      </w:r>
      <w:r w:rsidR="0007278B" w:rsidRPr="005A008C">
        <w:rPr>
          <w:rFonts w:ascii="Century" w:hAnsi="Century" w:cs="Times New Roman"/>
          <w:sz w:val="24"/>
          <w:szCs w:val="24"/>
        </w:rPr>
        <w:t>under acidic condition</w:t>
      </w:r>
      <w:r w:rsidR="00385B47" w:rsidRPr="005A008C">
        <w:rPr>
          <w:rFonts w:ascii="Century" w:hAnsi="Century" w:cs="Times New Roman"/>
          <w:sz w:val="24"/>
          <w:szCs w:val="24"/>
        </w:rPr>
        <w:t>, dissolution reaction of serpentine mineral releases Mg</w:t>
      </w:r>
      <w:r w:rsidR="00385B47" w:rsidRPr="005A008C">
        <w:rPr>
          <w:rFonts w:ascii="Century" w:hAnsi="Century" w:cs="Times New Roman"/>
          <w:sz w:val="24"/>
          <w:szCs w:val="24"/>
          <w:vertAlign w:val="superscript"/>
        </w:rPr>
        <w:t>2+</w:t>
      </w:r>
      <w:r w:rsidR="00385B47" w:rsidRPr="005A008C">
        <w:rPr>
          <w:rFonts w:ascii="Century" w:hAnsi="Century" w:cs="Times New Roman"/>
          <w:sz w:val="24"/>
          <w:szCs w:val="24"/>
        </w:rPr>
        <w:t xml:space="preserve"> and SO</w:t>
      </w:r>
      <w:r w:rsidR="00385B47" w:rsidRPr="005A008C">
        <w:rPr>
          <w:rFonts w:ascii="Century" w:hAnsi="Century" w:cs="Times New Roman"/>
          <w:sz w:val="24"/>
          <w:szCs w:val="24"/>
          <w:vertAlign w:val="subscript"/>
        </w:rPr>
        <w:t>4</w:t>
      </w:r>
      <w:r w:rsidR="00385B47" w:rsidRPr="005A008C">
        <w:rPr>
          <w:rFonts w:ascii="Century" w:hAnsi="Century" w:cs="Times New Roman"/>
          <w:sz w:val="24"/>
          <w:szCs w:val="24"/>
          <w:vertAlign w:val="superscript"/>
        </w:rPr>
        <w:t>2-</w:t>
      </w:r>
      <w:r w:rsidR="00385B47" w:rsidRPr="005A008C">
        <w:rPr>
          <w:rFonts w:ascii="Century" w:hAnsi="Century" w:cs="Times New Roman"/>
          <w:sz w:val="24"/>
          <w:szCs w:val="24"/>
        </w:rPr>
        <w:t xml:space="preserve"> into groundwater as follows</w:t>
      </w:r>
      <w:r w:rsidR="00607DC1" w:rsidRPr="005A008C">
        <w:rPr>
          <w:rFonts w:ascii="Century" w:hAnsi="Century" w:cs="Times New Roman"/>
          <w:sz w:val="24"/>
          <w:szCs w:val="24"/>
        </w:rPr>
        <w:t xml:space="preserve"> (Yoo et al., 2009)</w:t>
      </w:r>
      <w:r w:rsidR="005940C7" w:rsidRPr="005A008C">
        <w:rPr>
          <w:rFonts w:ascii="Century" w:hAnsi="Century" w:cs="Times New Roman"/>
          <w:sz w:val="24"/>
          <w:szCs w:val="24"/>
        </w:rPr>
        <w:t>:</w:t>
      </w:r>
    </w:p>
    <w:p w:rsidR="00385B47" w:rsidRPr="005A008C" w:rsidRDefault="00385B47" w:rsidP="00385B47">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Mg</w:t>
      </w:r>
      <w:r w:rsidRPr="005A008C">
        <w:rPr>
          <w:rFonts w:ascii="Century" w:hAnsi="Century" w:cs="Times New Roman"/>
          <w:sz w:val="24"/>
          <w:szCs w:val="24"/>
          <w:vertAlign w:val="subscript"/>
        </w:rPr>
        <w:t>3</w:t>
      </w:r>
      <w:r w:rsidRPr="005A008C">
        <w:rPr>
          <w:rFonts w:ascii="Century" w:hAnsi="Century" w:cs="Times New Roman"/>
          <w:sz w:val="24"/>
          <w:szCs w:val="24"/>
        </w:rPr>
        <w:t>Si</w:t>
      </w:r>
      <w:r w:rsidRPr="005A008C">
        <w:rPr>
          <w:rFonts w:ascii="Century" w:hAnsi="Century" w:cs="Times New Roman"/>
          <w:sz w:val="24"/>
          <w:szCs w:val="24"/>
          <w:vertAlign w:val="subscript"/>
        </w:rPr>
        <w:t>2</w:t>
      </w:r>
      <w:r w:rsidRPr="005A008C">
        <w:rPr>
          <w:rFonts w:ascii="Century" w:hAnsi="Century" w:cs="Times New Roman"/>
          <w:sz w:val="24"/>
          <w:szCs w:val="24"/>
        </w:rPr>
        <w:t>O</w:t>
      </w:r>
      <w:r w:rsidRPr="005A008C">
        <w:rPr>
          <w:rFonts w:ascii="Century" w:hAnsi="Century" w:cs="Times New Roman"/>
          <w:sz w:val="24"/>
          <w:szCs w:val="24"/>
          <w:vertAlign w:val="subscript"/>
        </w:rPr>
        <w:t>5</w:t>
      </w:r>
      <w:r w:rsidRPr="005A008C">
        <w:rPr>
          <w:rFonts w:ascii="Century" w:hAnsi="Century" w:cs="Times New Roman"/>
          <w:sz w:val="24"/>
          <w:szCs w:val="24"/>
        </w:rPr>
        <w:t>(OH)</w:t>
      </w:r>
      <w:r w:rsidRPr="005A008C">
        <w:rPr>
          <w:rFonts w:ascii="Century" w:hAnsi="Century" w:cs="Times New Roman"/>
          <w:sz w:val="24"/>
          <w:szCs w:val="24"/>
          <w:vertAlign w:val="subscript"/>
        </w:rPr>
        <w:t>4</w:t>
      </w:r>
      <w:r w:rsidRPr="005A008C">
        <w:rPr>
          <w:rFonts w:ascii="Century" w:hAnsi="Century" w:cs="Times New Roman"/>
          <w:sz w:val="24"/>
          <w:szCs w:val="24"/>
        </w:rPr>
        <w:t xml:space="preserve"> + 3H</w:t>
      </w:r>
      <w:r w:rsidRPr="005A008C">
        <w:rPr>
          <w:rFonts w:ascii="Century" w:hAnsi="Century" w:cs="Times New Roman"/>
          <w:sz w:val="24"/>
          <w:szCs w:val="24"/>
          <w:vertAlign w:val="subscript"/>
        </w:rPr>
        <w:t>2</w:t>
      </w:r>
      <w:r w:rsidRPr="005A008C">
        <w:rPr>
          <w:rFonts w:ascii="Century" w:hAnsi="Century" w:cs="Times New Roman"/>
          <w:sz w:val="24"/>
          <w:szCs w:val="24"/>
        </w:rPr>
        <w:t>SO</w:t>
      </w:r>
      <w:r w:rsidRPr="005A008C">
        <w:rPr>
          <w:rFonts w:ascii="Century" w:hAnsi="Century" w:cs="Times New Roman"/>
          <w:sz w:val="24"/>
          <w:szCs w:val="24"/>
          <w:vertAlign w:val="subscript"/>
        </w:rPr>
        <w:t>4</w:t>
      </w:r>
      <w:r w:rsidRPr="005A008C">
        <w:rPr>
          <w:rFonts w:ascii="Century" w:hAnsi="Century" w:cs="Times New Roman"/>
          <w:sz w:val="24"/>
          <w:szCs w:val="24"/>
        </w:rPr>
        <w:t xml:space="preserve"> </w:t>
      </w:r>
      <w:r w:rsidR="002B52E8" w:rsidRPr="005A008C">
        <w:rPr>
          <w:rFonts w:ascii="Century" w:hAnsi="Century" w:cs="Times New Roman"/>
          <w:sz w:val="24"/>
          <w:szCs w:val="24"/>
        </w:rPr>
        <w:t>→</w:t>
      </w:r>
      <w:r w:rsidRPr="005A008C">
        <w:rPr>
          <w:rFonts w:ascii="Century" w:hAnsi="Century" w:cs="Times New Roman"/>
          <w:sz w:val="24"/>
          <w:szCs w:val="24"/>
        </w:rPr>
        <w:t xml:space="preserve"> 3Mg</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 +3SO</w:t>
      </w:r>
      <w:r w:rsidRPr="005A008C">
        <w:rPr>
          <w:rFonts w:ascii="Century" w:hAnsi="Century" w:cs="Times New Roman"/>
          <w:sz w:val="24"/>
          <w:szCs w:val="24"/>
          <w:vertAlign w:val="subscript"/>
        </w:rPr>
        <w:t>4</w:t>
      </w:r>
      <w:r w:rsidRPr="005A008C">
        <w:rPr>
          <w:rFonts w:ascii="Century" w:hAnsi="Century" w:cs="Times New Roman"/>
          <w:sz w:val="24"/>
          <w:szCs w:val="24"/>
          <w:vertAlign w:val="superscript"/>
        </w:rPr>
        <w:t>2-</w:t>
      </w:r>
      <w:r w:rsidR="00607DC1" w:rsidRPr="005A008C">
        <w:rPr>
          <w:rFonts w:ascii="Century" w:hAnsi="Century" w:cs="Times New Roman"/>
          <w:sz w:val="24"/>
          <w:szCs w:val="24"/>
        </w:rPr>
        <w:t xml:space="preserve"> + 2</w:t>
      </w:r>
      <w:r w:rsidRPr="005A008C">
        <w:rPr>
          <w:rFonts w:ascii="Century" w:hAnsi="Century" w:cs="Times New Roman"/>
          <w:sz w:val="24"/>
          <w:szCs w:val="24"/>
        </w:rPr>
        <w:t>SiO</w:t>
      </w:r>
      <w:r w:rsidRPr="005A008C">
        <w:rPr>
          <w:rFonts w:ascii="Century" w:hAnsi="Century" w:cs="Times New Roman"/>
          <w:sz w:val="24"/>
          <w:szCs w:val="24"/>
          <w:vertAlign w:val="subscript"/>
        </w:rPr>
        <w:t>2</w:t>
      </w:r>
      <w:r w:rsidRPr="005A008C">
        <w:rPr>
          <w:rFonts w:ascii="Century" w:hAnsi="Century" w:cs="Times New Roman"/>
          <w:sz w:val="24"/>
          <w:szCs w:val="24"/>
        </w:rPr>
        <w:t xml:space="preserve"> + 5H</w:t>
      </w:r>
      <w:r w:rsidRPr="005A008C">
        <w:rPr>
          <w:rFonts w:ascii="Century" w:hAnsi="Century" w:cs="Times New Roman"/>
          <w:sz w:val="24"/>
          <w:szCs w:val="24"/>
          <w:vertAlign w:val="subscript"/>
        </w:rPr>
        <w:t>2</w:t>
      </w:r>
      <w:r w:rsidRPr="005A008C">
        <w:rPr>
          <w:rFonts w:ascii="Century" w:hAnsi="Century" w:cs="Times New Roman"/>
          <w:sz w:val="24"/>
          <w:szCs w:val="24"/>
        </w:rPr>
        <w:t>O</w:t>
      </w:r>
    </w:p>
    <w:p w:rsidR="00F10A2A" w:rsidRPr="005A008C" w:rsidRDefault="002C7B35" w:rsidP="002C7B35">
      <w:pPr>
        <w:autoSpaceDE w:val="0"/>
        <w:autoSpaceDN w:val="0"/>
        <w:adjustRightInd w:val="0"/>
        <w:spacing w:after="120" w:line="480" w:lineRule="auto"/>
        <w:jc w:val="both"/>
        <w:rPr>
          <w:rFonts w:ascii="Century" w:hAnsi="Century" w:cs="Times New Roman"/>
          <w:noProof/>
          <w:sz w:val="24"/>
          <w:szCs w:val="24"/>
        </w:rPr>
      </w:pPr>
      <w:r w:rsidRPr="005A008C">
        <w:rPr>
          <w:rFonts w:ascii="Century" w:hAnsi="Century" w:cs="Times New Roman"/>
          <w:sz w:val="24"/>
          <w:szCs w:val="24"/>
        </w:rPr>
        <w:t xml:space="preserve">In the study area, occurrence of sulfide </w:t>
      </w:r>
      <w:r w:rsidR="00631CBB" w:rsidRPr="005A008C">
        <w:rPr>
          <w:rFonts w:ascii="Century" w:hAnsi="Century" w:cs="Times New Roman"/>
          <w:sz w:val="24"/>
          <w:szCs w:val="24"/>
        </w:rPr>
        <w:t xml:space="preserve">(e.g. pyrite) and serpentine </w:t>
      </w:r>
      <w:r w:rsidRPr="005A008C">
        <w:rPr>
          <w:rFonts w:ascii="Century" w:hAnsi="Century" w:cs="Times New Roman"/>
          <w:sz w:val="24"/>
          <w:szCs w:val="24"/>
        </w:rPr>
        <w:t xml:space="preserve">minerals in the fold and thrust belts are reported in </w:t>
      </w:r>
      <w:r w:rsidRPr="005A008C">
        <w:rPr>
          <w:rFonts w:ascii="Century" w:hAnsi="Century" w:cs="Times New Roman"/>
          <w:noProof/>
          <w:sz w:val="24"/>
          <w:szCs w:val="24"/>
        </w:rPr>
        <w:t>Hamrla (1977)</w:t>
      </w:r>
      <w:r w:rsidR="00F10A2A" w:rsidRPr="005A008C">
        <w:rPr>
          <w:rFonts w:ascii="Century" w:hAnsi="Century" w:cs="Times New Roman"/>
          <w:noProof/>
          <w:sz w:val="24"/>
          <w:szCs w:val="24"/>
        </w:rPr>
        <w:t>.</w:t>
      </w:r>
    </w:p>
    <w:p w:rsidR="00FC2C40" w:rsidRPr="005A008C" w:rsidRDefault="004B3053"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On the other hand, correlation of SO</w:t>
      </w:r>
      <w:r w:rsidRPr="005A008C">
        <w:rPr>
          <w:rFonts w:ascii="Century" w:hAnsi="Century" w:cs="Times New Roman"/>
          <w:sz w:val="24"/>
          <w:szCs w:val="24"/>
          <w:vertAlign w:val="subscript"/>
        </w:rPr>
        <w:t>4</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to Ca</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and Mg</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w:t>
      </w:r>
      <w:r w:rsidR="001262EC" w:rsidRPr="005A008C">
        <w:rPr>
          <w:rFonts w:ascii="Century" w:hAnsi="Century" w:cs="Times New Roman"/>
          <w:sz w:val="24"/>
          <w:szCs w:val="24"/>
        </w:rPr>
        <w:t xml:space="preserve">is observed in groundwater of semiarid parts of the basement terrain (Table </w:t>
      </w:r>
      <w:r w:rsidR="007054A2" w:rsidRPr="005A008C">
        <w:rPr>
          <w:rFonts w:ascii="Century" w:hAnsi="Century" w:cs="Times New Roman"/>
          <w:sz w:val="24"/>
          <w:szCs w:val="24"/>
        </w:rPr>
        <w:t>14</w:t>
      </w:r>
      <w:r w:rsidR="001262EC" w:rsidRPr="005A008C">
        <w:rPr>
          <w:rFonts w:ascii="Century" w:hAnsi="Century" w:cs="Times New Roman"/>
          <w:sz w:val="24"/>
          <w:szCs w:val="24"/>
        </w:rPr>
        <w:t xml:space="preserve">) </w:t>
      </w:r>
      <w:r w:rsidR="009C3738" w:rsidRPr="005A008C">
        <w:rPr>
          <w:rFonts w:ascii="Century" w:hAnsi="Century" w:cs="Times New Roman"/>
          <w:sz w:val="24"/>
          <w:szCs w:val="24"/>
        </w:rPr>
        <w:t>and, if it is in semiarid region, this is frequently explained by dissolution of sulfate minerals</w:t>
      </w:r>
      <w:r w:rsidR="00F10A2A" w:rsidRPr="005A008C">
        <w:rPr>
          <w:rFonts w:ascii="Century" w:hAnsi="Century" w:cs="Times New Roman"/>
          <w:sz w:val="24"/>
          <w:szCs w:val="24"/>
        </w:rPr>
        <w:t xml:space="preserve"> (Subramani et al., 2010)</w:t>
      </w:r>
      <w:r w:rsidR="009C3738" w:rsidRPr="005A008C">
        <w:rPr>
          <w:rFonts w:ascii="Century" w:hAnsi="Century" w:cs="Times New Roman"/>
          <w:sz w:val="24"/>
          <w:szCs w:val="24"/>
        </w:rPr>
        <w:t xml:space="preserve"> such as gypsum (CaSO</w:t>
      </w:r>
      <w:r w:rsidR="009C3738" w:rsidRPr="005A008C">
        <w:rPr>
          <w:rFonts w:ascii="Century" w:hAnsi="Century" w:cs="Times New Roman"/>
          <w:sz w:val="24"/>
          <w:szCs w:val="24"/>
          <w:vertAlign w:val="subscript"/>
        </w:rPr>
        <w:t>4</w:t>
      </w:r>
      <w:r w:rsidR="009C3738" w:rsidRPr="005A008C">
        <w:rPr>
          <w:rFonts w:ascii="Century" w:hAnsi="Century" w:cs="Times New Roman"/>
          <w:sz w:val="24"/>
          <w:szCs w:val="24"/>
        </w:rPr>
        <w:t>) and magnesium sulphate (MgSO</w:t>
      </w:r>
      <w:r w:rsidR="009C3738" w:rsidRPr="005A008C">
        <w:rPr>
          <w:rFonts w:ascii="Century" w:hAnsi="Century" w:cs="Times New Roman"/>
          <w:sz w:val="24"/>
          <w:szCs w:val="24"/>
          <w:vertAlign w:val="subscript"/>
        </w:rPr>
        <w:t>4</w:t>
      </w:r>
      <w:r w:rsidR="009C3738" w:rsidRPr="005A008C">
        <w:rPr>
          <w:rFonts w:ascii="Century" w:hAnsi="Century" w:cs="Times New Roman"/>
          <w:sz w:val="24"/>
          <w:szCs w:val="24"/>
        </w:rPr>
        <w:t>) (Wu et al., 2015)</w:t>
      </w:r>
      <w:r w:rsidR="00F10A2A" w:rsidRPr="005A008C">
        <w:rPr>
          <w:rFonts w:ascii="Century" w:hAnsi="Century" w:cs="Times New Roman"/>
          <w:sz w:val="24"/>
          <w:szCs w:val="24"/>
        </w:rPr>
        <w:t>.</w:t>
      </w:r>
      <w:r w:rsidR="002C7B35" w:rsidRPr="005A008C">
        <w:rPr>
          <w:rFonts w:ascii="Century" w:hAnsi="Century" w:cs="Times New Roman"/>
          <w:sz w:val="24"/>
          <w:szCs w:val="24"/>
        </w:rPr>
        <w:t xml:space="preserve"> </w:t>
      </w:r>
      <w:r w:rsidR="00192F86" w:rsidRPr="005A008C">
        <w:rPr>
          <w:rFonts w:ascii="Century" w:hAnsi="Century" w:cs="Times New Roman"/>
          <w:sz w:val="24"/>
          <w:szCs w:val="24"/>
        </w:rPr>
        <w:lastRenderedPageBreak/>
        <w:t>The d</w:t>
      </w:r>
      <w:r w:rsidR="00FC2C40" w:rsidRPr="005A008C">
        <w:rPr>
          <w:rFonts w:ascii="Century" w:hAnsi="Century" w:cs="Times New Roman"/>
          <w:sz w:val="24"/>
          <w:szCs w:val="24"/>
        </w:rPr>
        <w:t>issolutions of sulfate</w:t>
      </w:r>
      <w:r w:rsidR="00EF6571" w:rsidRPr="005A008C">
        <w:rPr>
          <w:rFonts w:ascii="Century" w:hAnsi="Century" w:cs="Times New Roman"/>
          <w:sz w:val="24"/>
          <w:szCs w:val="24"/>
        </w:rPr>
        <w:t xml:space="preserve"> minerals could be represented in the following reactions</w:t>
      </w:r>
      <w:r w:rsidR="00FC2C40" w:rsidRPr="005A008C">
        <w:rPr>
          <w:rFonts w:ascii="Century" w:hAnsi="Century" w:cs="Times New Roman"/>
          <w:sz w:val="24"/>
          <w:szCs w:val="24"/>
        </w:rPr>
        <w:t xml:space="preserve"> (</w:t>
      </w:r>
      <w:r w:rsidR="009E5023" w:rsidRPr="005A008C">
        <w:rPr>
          <w:rFonts w:ascii="Century" w:hAnsi="Century" w:cs="Times New Roman"/>
          <w:sz w:val="24"/>
          <w:szCs w:val="24"/>
        </w:rPr>
        <w:t>Wu et al., 2015</w:t>
      </w:r>
      <w:r w:rsidR="00FC2C40" w:rsidRPr="005A008C">
        <w:rPr>
          <w:rFonts w:ascii="Century" w:hAnsi="Century" w:cs="Times New Roman"/>
          <w:sz w:val="24"/>
          <w:szCs w:val="24"/>
        </w:rPr>
        <w:t>):</w:t>
      </w:r>
    </w:p>
    <w:p w:rsidR="00FC2C40" w:rsidRPr="005A008C" w:rsidRDefault="00F969AE" w:rsidP="00F969AE">
      <w:pPr>
        <w:autoSpaceDE w:val="0"/>
        <w:autoSpaceDN w:val="0"/>
        <w:adjustRightInd w:val="0"/>
        <w:spacing w:after="120" w:line="480" w:lineRule="auto"/>
        <w:jc w:val="both"/>
        <w:rPr>
          <w:rFonts w:ascii="Century" w:hAnsi="Century" w:cs="Times New Roman"/>
          <w:sz w:val="24"/>
          <w:szCs w:val="24"/>
          <w:vertAlign w:val="superscript"/>
        </w:rPr>
      </w:pPr>
      <w:r w:rsidRPr="005A008C">
        <w:rPr>
          <w:rFonts w:ascii="Century" w:hAnsi="Century" w:cs="Times New Roman"/>
          <w:sz w:val="24"/>
          <w:szCs w:val="24"/>
        </w:rPr>
        <w:t>CaSO</w:t>
      </w:r>
      <w:r w:rsidRPr="005A008C">
        <w:rPr>
          <w:rFonts w:ascii="Century" w:hAnsi="Century" w:cs="Times New Roman"/>
          <w:sz w:val="24"/>
          <w:szCs w:val="24"/>
          <w:vertAlign w:val="subscript"/>
        </w:rPr>
        <w:t>4</w:t>
      </w:r>
      <w:r w:rsidRPr="005A008C">
        <w:rPr>
          <w:rFonts w:ascii="Century" w:hAnsi="Century" w:cs="Times New Roman"/>
          <w:sz w:val="24"/>
          <w:szCs w:val="24"/>
        </w:rPr>
        <w:t xml:space="preserve"> </w:t>
      </w:r>
      <w:r w:rsidR="00EF6571" w:rsidRPr="005A008C">
        <w:rPr>
          <w:rFonts w:ascii="Century" w:hAnsi="Century" w:cs="Times New Roman"/>
          <w:sz w:val="24"/>
          <w:szCs w:val="24"/>
        </w:rPr>
        <w:t xml:space="preserve">(gypsum) </w:t>
      </w:r>
      <w:r w:rsidRPr="005A008C">
        <w:rPr>
          <w:rFonts w:ascii="Century" w:hAnsi="Century" w:cs="Times New Roman"/>
          <w:sz w:val="24"/>
          <w:szCs w:val="24"/>
        </w:rPr>
        <w:t>= Ca</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 SO</w:t>
      </w:r>
      <w:r w:rsidRPr="005A008C">
        <w:rPr>
          <w:rFonts w:ascii="Century" w:hAnsi="Century" w:cs="Times New Roman"/>
          <w:sz w:val="24"/>
          <w:szCs w:val="24"/>
          <w:vertAlign w:val="subscript"/>
        </w:rPr>
        <w:t>4</w:t>
      </w:r>
      <w:r w:rsidRPr="005A008C">
        <w:rPr>
          <w:rFonts w:ascii="Century" w:hAnsi="Century" w:cs="Times New Roman"/>
          <w:sz w:val="24"/>
          <w:szCs w:val="24"/>
          <w:vertAlign w:val="superscript"/>
        </w:rPr>
        <w:t>2-</w:t>
      </w:r>
    </w:p>
    <w:p w:rsidR="009C3738" w:rsidRPr="005A008C" w:rsidRDefault="009C3738" w:rsidP="00F969AE">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MgSO</w:t>
      </w:r>
      <w:r w:rsidRPr="005A008C">
        <w:rPr>
          <w:rFonts w:ascii="Century" w:hAnsi="Century" w:cs="Times New Roman"/>
          <w:sz w:val="24"/>
          <w:szCs w:val="24"/>
          <w:vertAlign w:val="subscript"/>
        </w:rPr>
        <w:t>4</w:t>
      </w:r>
      <w:r w:rsidRPr="005A008C">
        <w:rPr>
          <w:rFonts w:ascii="Century" w:hAnsi="Century" w:cs="Times New Roman"/>
          <w:sz w:val="24"/>
          <w:szCs w:val="24"/>
        </w:rPr>
        <w:t xml:space="preserve"> = Mg</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 SO</w:t>
      </w:r>
      <w:r w:rsidRPr="005A008C">
        <w:rPr>
          <w:rFonts w:ascii="Century" w:hAnsi="Century" w:cs="Times New Roman"/>
          <w:sz w:val="24"/>
          <w:szCs w:val="24"/>
          <w:vertAlign w:val="subscript"/>
        </w:rPr>
        <w:t>4</w:t>
      </w:r>
      <w:r w:rsidRPr="005A008C">
        <w:rPr>
          <w:rFonts w:ascii="Century" w:hAnsi="Century" w:cs="Times New Roman"/>
          <w:sz w:val="24"/>
          <w:szCs w:val="24"/>
          <w:vertAlign w:val="superscript"/>
        </w:rPr>
        <w:t>2-</w:t>
      </w:r>
    </w:p>
    <w:p w:rsidR="002C7B35" w:rsidRPr="005A008C" w:rsidRDefault="00DD7834"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S</w:t>
      </w:r>
      <w:r w:rsidR="002C7B35" w:rsidRPr="005A008C">
        <w:rPr>
          <w:rFonts w:ascii="Century" w:hAnsi="Century" w:cs="Times New Roman"/>
          <w:sz w:val="24"/>
          <w:szCs w:val="24"/>
        </w:rPr>
        <w:t>ulfate salts are commonly observed along dry river beds in semi-arid regions of the study area (Kebede, 2013).</w:t>
      </w:r>
    </w:p>
    <w:p w:rsidR="002C7B35" w:rsidRPr="005A008C" w:rsidRDefault="002C7B35" w:rsidP="002C7B35">
      <w:pPr>
        <w:autoSpaceDE w:val="0"/>
        <w:autoSpaceDN w:val="0"/>
        <w:adjustRightInd w:val="0"/>
        <w:spacing w:after="120"/>
        <w:jc w:val="both"/>
        <w:rPr>
          <w:rFonts w:ascii="Century" w:hAnsi="Century" w:cs="Times New Roman"/>
          <w:b/>
          <w:i/>
          <w:sz w:val="24"/>
          <w:szCs w:val="24"/>
        </w:rPr>
      </w:pPr>
      <w:r w:rsidRPr="005A008C">
        <w:rPr>
          <w:rFonts w:ascii="Century" w:hAnsi="Century" w:cs="Times New Roman"/>
          <w:b/>
          <w:i/>
          <w:sz w:val="24"/>
          <w:szCs w:val="24"/>
        </w:rPr>
        <w:t>Processes in the sedimentary terrain</w:t>
      </w:r>
    </w:p>
    <w:p w:rsidR="009419AA" w:rsidRPr="005A008C" w:rsidRDefault="002C7B35" w:rsidP="00CC7454">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noProof/>
          <w:sz w:val="24"/>
          <w:szCs w:val="24"/>
        </w:rPr>
        <w:t>Majority of the samples collected from the sedimentary terrain are plotted along 1:1 line of Ca</w:t>
      </w:r>
      <w:r w:rsidRPr="005A008C">
        <w:rPr>
          <w:rFonts w:ascii="Century" w:hAnsi="Century" w:cs="Times New Roman"/>
          <w:noProof/>
          <w:sz w:val="24"/>
          <w:szCs w:val="24"/>
          <w:vertAlign w:val="superscript"/>
        </w:rPr>
        <w:t xml:space="preserve">2+ </w:t>
      </w:r>
      <w:r w:rsidRPr="005A008C">
        <w:rPr>
          <w:rFonts w:ascii="Century" w:hAnsi="Century" w:cs="Times New Roman"/>
          <w:noProof/>
          <w:sz w:val="24"/>
          <w:szCs w:val="24"/>
        </w:rPr>
        <w:t>+ Mg</w:t>
      </w:r>
      <w:r w:rsidRPr="005A008C">
        <w:rPr>
          <w:rFonts w:ascii="Century" w:hAnsi="Century" w:cs="Times New Roman"/>
          <w:noProof/>
          <w:sz w:val="24"/>
          <w:szCs w:val="24"/>
          <w:vertAlign w:val="superscript"/>
        </w:rPr>
        <w:t>2+</w:t>
      </w:r>
      <w:r w:rsidRPr="005A008C">
        <w:rPr>
          <w:rFonts w:ascii="Century" w:hAnsi="Century" w:cs="Times New Roman"/>
          <w:noProof/>
          <w:sz w:val="24"/>
          <w:szCs w:val="24"/>
        </w:rPr>
        <w:t xml:space="preserve"> versus HCO</w:t>
      </w:r>
      <w:r w:rsidRPr="005A008C">
        <w:rPr>
          <w:rFonts w:ascii="Century" w:hAnsi="Century" w:cs="Times New Roman"/>
          <w:noProof/>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noProof/>
          <w:sz w:val="24"/>
          <w:szCs w:val="24"/>
          <w:vertAlign w:val="superscript"/>
        </w:rPr>
        <w:t xml:space="preserve"> </w:t>
      </w:r>
      <w:r w:rsidRPr="005A008C">
        <w:rPr>
          <w:rFonts w:ascii="Century" w:hAnsi="Century" w:cs="Times New Roman"/>
          <w:noProof/>
          <w:sz w:val="24"/>
          <w:szCs w:val="24"/>
        </w:rPr>
        <w:t>+ SO</w:t>
      </w:r>
      <w:r w:rsidRPr="005A008C">
        <w:rPr>
          <w:rFonts w:ascii="Century" w:hAnsi="Century" w:cs="Times New Roman"/>
          <w:noProof/>
          <w:sz w:val="24"/>
          <w:szCs w:val="24"/>
          <w:vertAlign w:val="subscript"/>
        </w:rPr>
        <w:t>4</w:t>
      </w:r>
      <w:r w:rsidRPr="005A008C">
        <w:rPr>
          <w:rFonts w:ascii="Century" w:hAnsi="Century" w:cs="Times New Roman"/>
          <w:noProof/>
          <w:sz w:val="24"/>
          <w:szCs w:val="24"/>
          <w:vertAlign w:val="superscript"/>
        </w:rPr>
        <w:t>2+</w:t>
      </w:r>
      <w:r w:rsidR="00DF6EDE" w:rsidRPr="005A008C">
        <w:rPr>
          <w:rFonts w:ascii="Century" w:hAnsi="Century" w:cs="Times New Roman"/>
          <w:noProof/>
          <w:sz w:val="24"/>
          <w:szCs w:val="24"/>
        </w:rPr>
        <w:t xml:space="preserve"> diagram (Fig. </w:t>
      </w:r>
      <w:r w:rsidR="00830A60" w:rsidRPr="005A008C">
        <w:rPr>
          <w:rFonts w:ascii="Century" w:hAnsi="Century" w:cs="Times New Roman"/>
          <w:noProof/>
          <w:sz w:val="24"/>
          <w:szCs w:val="24"/>
        </w:rPr>
        <w:t>44</w:t>
      </w:r>
      <w:r w:rsidRPr="005A008C">
        <w:rPr>
          <w:rFonts w:ascii="Century" w:hAnsi="Century" w:cs="Times New Roman"/>
          <w:noProof/>
          <w:sz w:val="24"/>
          <w:szCs w:val="24"/>
        </w:rPr>
        <w:t>g). According to Datta and Tyagi (1996), in Ca</w:t>
      </w:r>
      <w:r w:rsidRPr="005A008C">
        <w:rPr>
          <w:rFonts w:ascii="Century" w:hAnsi="Century" w:cs="Times New Roman"/>
          <w:noProof/>
          <w:sz w:val="24"/>
          <w:szCs w:val="24"/>
          <w:vertAlign w:val="superscript"/>
        </w:rPr>
        <w:t xml:space="preserve">2+ </w:t>
      </w:r>
      <w:r w:rsidRPr="005A008C">
        <w:rPr>
          <w:rFonts w:ascii="Century" w:hAnsi="Century" w:cs="Times New Roman"/>
          <w:noProof/>
          <w:sz w:val="24"/>
          <w:szCs w:val="24"/>
        </w:rPr>
        <w:t>+ Mg</w:t>
      </w:r>
      <w:r w:rsidRPr="005A008C">
        <w:rPr>
          <w:rFonts w:ascii="Century" w:hAnsi="Century" w:cs="Times New Roman"/>
          <w:noProof/>
          <w:sz w:val="24"/>
          <w:szCs w:val="24"/>
          <w:vertAlign w:val="superscript"/>
        </w:rPr>
        <w:t>2+</w:t>
      </w:r>
      <w:r w:rsidRPr="005A008C">
        <w:rPr>
          <w:rFonts w:ascii="Century" w:hAnsi="Century" w:cs="Times New Roman"/>
          <w:noProof/>
          <w:sz w:val="24"/>
          <w:szCs w:val="24"/>
        </w:rPr>
        <w:t xml:space="preserve"> versus HCO</w:t>
      </w:r>
      <w:r w:rsidRPr="005A008C">
        <w:rPr>
          <w:rFonts w:ascii="Century" w:hAnsi="Century" w:cs="Times New Roman"/>
          <w:noProof/>
          <w:sz w:val="24"/>
          <w:szCs w:val="24"/>
          <w:vertAlign w:val="subscript"/>
        </w:rPr>
        <w:t>3</w:t>
      </w:r>
      <w:r w:rsidRPr="005A008C">
        <w:rPr>
          <w:rFonts w:ascii="Century" w:hAnsi="Century" w:cs="Times New Roman"/>
          <w:noProof/>
          <w:sz w:val="24"/>
          <w:szCs w:val="24"/>
          <w:vertAlign w:val="superscript"/>
        </w:rPr>
        <w:t xml:space="preserve">- </w:t>
      </w:r>
      <w:r w:rsidRPr="005A008C">
        <w:rPr>
          <w:rFonts w:ascii="Century" w:hAnsi="Century" w:cs="Times New Roman"/>
          <w:noProof/>
          <w:sz w:val="24"/>
          <w:szCs w:val="24"/>
        </w:rPr>
        <w:t>+ SO</w:t>
      </w:r>
      <w:r w:rsidRPr="005A008C">
        <w:rPr>
          <w:rFonts w:ascii="Century" w:hAnsi="Century" w:cs="Times New Roman"/>
          <w:noProof/>
          <w:sz w:val="24"/>
          <w:szCs w:val="24"/>
          <w:vertAlign w:val="subscript"/>
        </w:rPr>
        <w:t>4</w:t>
      </w:r>
      <w:r w:rsidRPr="005A008C">
        <w:rPr>
          <w:rFonts w:ascii="Century" w:hAnsi="Century" w:cs="Times New Roman"/>
          <w:noProof/>
          <w:sz w:val="24"/>
          <w:szCs w:val="24"/>
          <w:vertAlign w:val="superscript"/>
        </w:rPr>
        <w:t>2</w:t>
      </w:r>
      <w:r w:rsidRPr="005A008C">
        <w:rPr>
          <w:rFonts w:ascii="Century" w:hAnsi="Century" w:cs="Times New Roman"/>
          <w:sz w:val="24"/>
          <w:szCs w:val="24"/>
          <w:vertAlign w:val="superscript"/>
        </w:rPr>
        <w:t>–</w:t>
      </w:r>
      <w:r w:rsidRPr="005A008C">
        <w:rPr>
          <w:rFonts w:ascii="Century" w:hAnsi="Century" w:cs="Times New Roman"/>
          <w:noProof/>
          <w:sz w:val="24"/>
          <w:szCs w:val="24"/>
        </w:rPr>
        <w:t xml:space="preserve"> diagram, in milliequivalents per liter, if a points falls along 1:1 line, it suggests these ions have resulted from dissolution of carbonates and sulphate </w:t>
      </w:r>
      <w:r w:rsidRPr="005A008C">
        <w:rPr>
          <w:rFonts w:ascii="Century" w:hAnsi="Century" w:cs="Times New Roman"/>
          <w:sz w:val="24"/>
          <w:szCs w:val="24"/>
        </w:rPr>
        <w:t xml:space="preserve">minerals. As revealed in Table </w:t>
      </w:r>
      <w:r w:rsidR="00FC57B7" w:rsidRPr="005A008C">
        <w:rPr>
          <w:rFonts w:ascii="Century" w:hAnsi="Century" w:cs="Times New Roman"/>
          <w:sz w:val="24"/>
          <w:szCs w:val="24"/>
        </w:rPr>
        <w:t>14</w:t>
      </w:r>
      <w:r w:rsidRPr="005A008C">
        <w:rPr>
          <w:rFonts w:ascii="Century" w:hAnsi="Century" w:cs="Times New Roman"/>
          <w:sz w:val="24"/>
          <w:szCs w:val="24"/>
        </w:rPr>
        <w:t>, however, HCO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xml:space="preserve"> is weakly correlated to major cations, suggesting that effect of carbonate dissolution and silicate hydrolysis on the water chemistry is insignificant. The insignificance of carbonate dissolution on the water chemistry is confi</w:t>
      </w:r>
      <w:r w:rsidR="00364BFC" w:rsidRPr="005A008C">
        <w:rPr>
          <w:rFonts w:ascii="Century" w:hAnsi="Century" w:cs="Times New Roman"/>
          <w:sz w:val="24"/>
          <w:szCs w:val="24"/>
        </w:rPr>
        <w:t xml:space="preserve">rmed by plots shown in Figure </w:t>
      </w:r>
      <w:r w:rsidR="00D62FBC" w:rsidRPr="005A008C">
        <w:rPr>
          <w:rFonts w:ascii="Century" w:hAnsi="Century" w:cs="Times New Roman"/>
          <w:sz w:val="24"/>
          <w:szCs w:val="24"/>
        </w:rPr>
        <w:t>44</w:t>
      </w:r>
      <w:r w:rsidRPr="005A008C">
        <w:rPr>
          <w:rFonts w:ascii="Century" w:hAnsi="Century" w:cs="Times New Roman"/>
          <w:sz w:val="24"/>
          <w:szCs w:val="24"/>
        </w:rPr>
        <w:t xml:space="preserve">c, d where the samples are plotted out of the range of 1:1–1:2 lines. </w:t>
      </w:r>
      <w:r w:rsidR="00D2713B" w:rsidRPr="005A008C">
        <w:rPr>
          <w:rFonts w:ascii="Century" w:hAnsi="Century" w:cs="Times New Roman"/>
          <w:sz w:val="24"/>
          <w:szCs w:val="24"/>
        </w:rPr>
        <w:t>Dissolution of sulphates</w:t>
      </w:r>
      <w:r w:rsidR="00AD0597" w:rsidRPr="005A008C">
        <w:rPr>
          <w:rFonts w:ascii="Century" w:hAnsi="Century" w:cs="Times New Roman"/>
          <w:sz w:val="24"/>
          <w:szCs w:val="24"/>
        </w:rPr>
        <w:t xml:space="preserve">, as </w:t>
      </w:r>
      <w:r w:rsidR="00D2713B" w:rsidRPr="005A008C">
        <w:rPr>
          <w:rFonts w:ascii="Century" w:hAnsi="Century" w:cs="Times New Roman"/>
          <w:sz w:val="24"/>
          <w:szCs w:val="24"/>
        </w:rPr>
        <w:t>explained below</w:t>
      </w:r>
      <w:r w:rsidR="00AD0597" w:rsidRPr="005A008C">
        <w:rPr>
          <w:rFonts w:ascii="Century" w:hAnsi="Century" w:cs="Times New Roman"/>
          <w:sz w:val="24"/>
          <w:szCs w:val="24"/>
        </w:rPr>
        <w:t>,</w:t>
      </w:r>
      <w:r w:rsidR="00D2713B" w:rsidRPr="005A008C">
        <w:rPr>
          <w:rFonts w:ascii="Century" w:hAnsi="Century" w:cs="Times New Roman"/>
          <w:sz w:val="24"/>
          <w:szCs w:val="24"/>
        </w:rPr>
        <w:t xml:space="preserve"> might have caused the precipitation of calcite and dolomite</w:t>
      </w:r>
      <w:r w:rsidR="00CC7454" w:rsidRPr="005A008C">
        <w:rPr>
          <w:rFonts w:ascii="Century" w:hAnsi="Century" w:cs="Times New Roman"/>
          <w:sz w:val="24"/>
          <w:szCs w:val="24"/>
        </w:rPr>
        <w:t>, resulting in weak correlation between HCO</w:t>
      </w:r>
      <w:r w:rsidR="00CC7454" w:rsidRPr="005A008C">
        <w:rPr>
          <w:rFonts w:ascii="Century" w:hAnsi="Century" w:cs="Times New Roman"/>
          <w:sz w:val="24"/>
          <w:szCs w:val="24"/>
          <w:vertAlign w:val="subscript"/>
        </w:rPr>
        <w:t>3</w:t>
      </w:r>
      <w:r w:rsidR="00CC7454" w:rsidRPr="005A008C">
        <w:rPr>
          <w:rFonts w:ascii="Century" w:hAnsi="Century" w:cs="Times New Roman"/>
          <w:sz w:val="24"/>
          <w:szCs w:val="24"/>
          <w:vertAlign w:val="superscript"/>
        </w:rPr>
        <w:t>-</w:t>
      </w:r>
      <w:r w:rsidR="00CC7454" w:rsidRPr="005A008C">
        <w:rPr>
          <w:rFonts w:ascii="Century" w:hAnsi="Century" w:cs="Times New Roman"/>
          <w:sz w:val="24"/>
          <w:szCs w:val="24"/>
        </w:rPr>
        <w:t xml:space="preserve"> and Ca</w:t>
      </w:r>
      <w:r w:rsidR="00CC7454" w:rsidRPr="005A008C">
        <w:rPr>
          <w:rFonts w:ascii="Century" w:hAnsi="Century" w:cs="Times New Roman"/>
          <w:sz w:val="24"/>
          <w:szCs w:val="24"/>
          <w:vertAlign w:val="superscript"/>
        </w:rPr>
        <w:t>2+</w:t>
      </w:r>
      <w:r w:rsidR="00CC7454" w:rsidRPr="005A008C">
        <w:rPr>
          <w:rFonts w:ascii="Century" w:hAnsi="Century" w:cs="Times New Roman"/>
          <w:sz w:val="24"/>
          <w:szCs w:val="24"/>
        </w:rPr>
        <w:t xml:space="preserve"> and Mg</w:t>
      </w:r>
      <w:r w:rsidR="00CC7454" w:rsidRPr="005A008C">
        <w:rPr>
          <w:rFonts w:ascii="Century" w:hAnsi="Century" w:cs="Times New Roman"/>
          <w:sz w:val="24"/>
          <w:szCs w:val="24"/>
          <w:vertAlign w:val="superscript"/>
        </w:rPr>
        <w:t>2+</w:t>
      </w:r>
      <w:r w:rsidR="00D2713B" w:rsidRPr="005A008C">
        <w:rPr>
          <w:rFonts w:ascii="Century" w:hAnsi="Century" w:cs="Times New Roman"/>
          <w:sz w:val="24"/>
          <w:szCs w:val="24"/>
        </w:rPr>
        <w:t xml:space="preserve">. </w:t>
      </w:r>
      <w:r w:rsidR="00CC7454" w:rsidRPr="005A008C">
        <w:rPr>
          <w:rFonts w:ascii="Century" w:hAnsi="Century" w:cs="Times New Roman"/>
          <w:sz w:val="24"/>
          <w:szCs w:val="24"/>
        </w:rPr>
        <w:t>The high amount of HCO</w:t>
      </w:r>
      <w:r w:rsidR="00CC7454" w:rsidRPr="005A008C">
        <w:rPr>
          <w:rFonts w:ascii="Century" w:hAnsi="Century" w:cs="Times New Roman"/>
          <w:sz w:val="24"/>
          <w:szCs w:val="24"/>
          <w:vertAlign w:val="superscript"/>
        </w:rPr>
        <w:t>3</w:t>
      </w:r>
      <w:r w:rsidR="00CC7454" w:rsidRPr="005A008C">
        <w:rPr>
          <w:rFonts w:ascii="Century" w:hAnsi="Century" w:cs="Times New Roman"/>
          <w:sz w:val="24"/>
          <w:szCs w:val="24"/>
        </w:rPr>
        <w:t>- (median value, 340 mg/l) in the groundwater of the sedimentary terrain could be derived via dissolution of CO</w:t>
      </w:r>
      <w:r w:rsidR="00CC7454" w:rsidRPr="005A008C">
        <w:rPr>
          <w:rFonts w:ascii="Century" w:hAnsi="Century" w:cs="Times New Roman"/>
          <w:sz w:val="24"/>
          <w:szCs w:val="24"/>
          <w:vertAlign w:val="subscript"/>
        </w:rPr>
        <w:t>2</w:t>
      </w:r>
      <w:r w:rsidR="00CC7454" w:rsidRPr="005A008C">
        <w:rPr>
          <w:rFonts w:ascii="Century" w:hAnsi="Century" w:cs="Times New Roman"/>
          <w:sz w:val="24"/>
          <w:szCs w:val="24"/>
        </w:rPr>
        <w:t xml:space="preserve"> – the process that is tr</w:t>
      </w:r>
      <w:r w:rsidR="007D7FB5" w:rsidRPr="005A008C">
        <w:rPr>
          <w:rFonts w:ascii="Century" w:hAnsi="Century" w:cs="Times New Roman"/>
          <w:sz w:val="24"/>
          <w:szCs w:val="24"/>
        </w:rPr>
        <w:t xml:space="preserve">iggered by high pH (mean value: </w:t>
      </w:r>
      <w:r w:rsidR="00CC7454" w:rsidRPr="005A008C">
        <w:rPr>
          <w:rFonts w:ascii="Century" w:hAnsi="Century" w:cs="Times New Roman"/>
          <w:sz w:val="24"/>
          <w:szCs w:val="24"/>
        </w:rPr>
        <w:t>7.2</w:t>
      </w:r>
      <w:r w:rsidR="009E0976" w:rsidRPr="005A008C">
        <w:rPr>
          <w:rFonts w:ascii="Century" w:hAnsi="Century" w:cs="Times New Roman"/>
          <w:sz w:val="24"/>
          <w:szCs w:val="24"/>
        </w:rPr>
        <w:t xml:space="preserve"> in the area</w:t>
      </w:r>
      <w:r w:rsidR="00CC7454" w:rsidRPr="005A008C">
        <w:rPr>
          <w:rFonts w:ascii="Century" w:hAnsi="Century" w:cs="Times New Roman"/>
          <w:sz w:val="24"/>
          <w:szCs w:val="24"/>
        </w:rPr>
        <w:t>)</w:t>
      </w:r>
      <w:r w:rsidR="00FB798D" w:rsidRPr="005A008C">
        <w:rPr>
          <w:rFonts w:ascii="Century" w:hAnsi="Century" w:cs="Times New Roman"/>
          <w:sz w:val="24"/>
          <w:szCs w:val="24"/>
        </w:rPr>
        <w:t>.</w:t>
      </w:r>
    </w:p>
    <w:p w:rsidR="002C7B35" w:rsidRPr="005A008C" w:rsidRDefault="002C7B35"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lastRenderedPageBreak/>
        <w:t>However, five samples which were collected from the wells that penetrate into the basement rocks, crossing through thin overlying sedimentary formations, are marked with Na</w:t>
      </w:r>
      <w:r w:rsidRPr="005A008C">
        <w:rPr>
          <w:rFonts w:ascii="Century" w:hAnsi="Century" w:cs="Times New Roman"/>
          <w:sz w:val="24"/>
          <w:szCs w:val="24"/>
          <w:vertAlign w:val="superscript"/>
        </w:rPr>
        <w:t>+</w:t>
      </w:r>
      <w:r w:rsidRPr="005A008C">
        <w:rPr>
          <w:rFonts w:ascii="Century" w:hAnsi="Century" w:cs="Times New Roman"/>
          <w:sz w:val="24"/>
          <w:szCs w:val="24"/>
        </w:rPr>
        <w:t>/Cl</w:t>
      </w:r>
      <w:r w:rsidRPr="005A008C">
        <w:rPr>
          <w:rFonts w:ascii="Century" w:hAnsi="Century" w:cs="Times New Roman"/>
          <w:sz w:val="24"/>
          <w:szCs w:val="24"/>
          <w:vertAlign w:val="superscript"/>
        </w:rPr>
        <w:t>–</w:t>
      </w:r>
      <w:r w:rsidRPr="005A008C">
        <w:rPr>
          <w:rFonts w:ascii="Century" w:hAnsi="Century" w:cs="Times New Roman"/>
          <w:sz w:val="24"/>
          <w:szCs w:val="24"/>
        </w:rPr>
        <w:t xml:space="preserve"> ratios &gt;1.5 (Fig. </w:t>
      </w:r>
      <w:r w:rsidR="00C95255" w:rsidRPr="005A008C">
        <w:rPr>
          <w:rFonts w:ascii="Century" w:hAnsi="Century" w:cs="Times New Roman"/>
          <w:sz w:val="24"/>
          <w:szCs w:val="24"/>
        </w:rPr>
        <w:t>44</w:t>
      </w:r>
      <w:r w:rsidRPr="005A008C">
        <w:rPr>
          <w:rFonts w:ascii="Century" w:hAnsi="Century" w:cs="Times New Roman"/>
          <w:sz w:val="24"/>
          <w:szCs w:val="24"/>
        </w:rPr>
        <w:t xml:space="preserve">a) and this indicates involvement of hydrolysis of Na-bearing silicate minerals. </w:t>
      </w:r>
    </w:p>
    <w:p w:rsidR="00405779" w:rsidRPr="005A008C" w:rsidRDefault="002C7B35"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On the other hand, SO</w:t>
      </w:r>
      <w:r w:rsidRPr="005A008C">
        <w:rPr>
          <w:rFonts w:ascii="Century" w:hAnsi="Century" w:cs="Times New Roman"/>
          <w:sz w:val="24"/>
          <w:szCs w:val="24"/>
          <w:vertAlign w:val="subscript"/>
        </w:rPr>
        <w:t>4</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is strongly correlated to Ca</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and Mg</w:t>
      </w:r>
      <w:r w:rsidRPr="005A008C">
        <w:rPr>
          <w:rFonts w:ascii="Century" w:hAnsi="Century" w:cs="Times New Roman"/>
          <w:sz w:val="24"/>
          <w:szCs w:val="24"/>
          <w:vertAlign w:val="superscript"/>
        </w:rPr>
        <w:t>2+</w:t>
      </w:r>
      <w:r w:rsidRPr="005A008C">
        <w:rPr>
          <w:rFonts w:ascii="Century" w:hAnsi="Century" w:cs="Times New Roman"/>
          <w:sz w:val="24"/>
          <w:szCs w:val="24"/>
        </w:rPr>
        <w:t>, while its correlation to Na</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and Cl</w:t>
      </w:r>
      <w:r w:rsidRPr="005A008C">
        <w:rPr>
          <w:rFonts w:ascii="Century" w:hAnsi="Century" w:cs="Times New Roman"/>
          <w:sz w:val="24"/>
          <w:szCs w:val="24"/>
          <w:vertAlign w:val="superscript"/>
        </w:rPr>
        <w:t>–</w:t>
      </w:r>
      <w:r w:rsidRPr="005A008C">
        <w:rPr>
          <w:rFonts w:ascii="Century" w:hAnsi="Century" w:cs="Times New Roman"/>
          <w:sz w:val="24"/>
          <w:szCs w:val="24"/>
        </w:rPr>
        <w:t xml:space="preserve"> is moderate. </w:t>
      </w:r>
      <w:r w:rsidR="005E3CA8" w:rsidRPr="005A008C">
        <w:rPr>
          <w:rFonts w:ascii="Century" w:hAnsi="Century" w:cs="Times New Roman"/>
          <w:sz w:val="24"/>
          <w:szCs w:val="24"/>
        </w:rPr>
        <w:t xml:space="preserve">As in semiarid </w:t>
      </w:r>
      <w:r w:rsidR="006A7FEB" w:rsidRPr="005A008C">
        <w:rPr>
          <w:rFonts w:ascii="Century" w:hAnsi="Century" w:cs="Times New Roman"/>
          <w:sz w:val="24"/>
          <w:szCs w:val="24"/>
        </w:rPr>
        <w:t>parts</w:t>
      </w:r>
      <w:r w:rsidR="005E3CA8" w:rsidRPr="005A008C">
        <w:rPr>
          <w:rFonts w:ascii="Century" w:hAnsi="Century" w:cs="Times New Roman"/>
          <w:sz w:val="24"/>
          <w:szCs w:val="24"/>
        </w:rPr>
        <w:t xml:space="preserve"> in the basement terrain, t</w:t>
      </w:r>
      <w:r w:rsidRPr="005A008C">
        <w:rPr>
          <w:rFonts w:ascii="Century" w:hAnsi="Century" w:cs="Times New Roman"/>
          <w:sz w:val="24"/>
          <w:szCs w:val="24"/>
        </w:rPr>
        <w:t>he high correlation of SO</w:t>
      </w:r>
      <w:r w:rsidRPr="005A008C">
        <w:rPr>
          <w:rFonts w:ascii="Century" w:hAnsi="Century" w:cs="Times New Roman"/>
          <w:sz w:val="24"/>
          <w:szCs w:val="24"/>
          <w:vertAlign w:val="subscript"/>
        </w:rPr>
        <w:t>4</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to Ca</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and Mg</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is plausibly associated to dissolution</w:t>
      </w:r>
      <w:r w:rsidR="00374431" w:rsidRPr="005A008C">
        <w:rPr>
          <w:rFonts w:ascii="Century" w:hAnsi="Century" w:cs="Times New Roman"/>
          <w:sz w:val="24"/>
          <w:szCs w:val="24"/>
        </w:rPr>
        <w:t xml:space="preserve"> of su</w:t>
      </w:r>
      <w:r w:rsidR="00603FDF" w:rsidRPr="005A008C">
        <w:rPr>
          <w:rFonts w:ascii="Century" w:hAnsi="Century" w:cs="Times New Roman"/>
          <w:sz w:val="24"/>
          <w:szCs w:val="24"/>
        </w:rPr>
        <w:t>lf</w:t>
      </w:r>
      <w:r w:rsidR="00374431" w:rsidRPr="005A008C">
        <w:rPr>
          <w:rFonts w:ascii="Century" w:hAnsi="Century" w:cs="Times New Roman"/>
          <w:sz w:val="24"/>
          <w:szCs w:val="24"/>
        </w:rPr>
        <w:t xml:space="preserve">ate minerals </w:t>
      </w:r>
      <w:r w:rsidR="005E3CA8" w:rsidRPr="005A008C">
        <w:rPr>
          <w:rFonts w:ascii="Century" w:hAnsi="Century" w:cs="Times New Roman"/>
          <w:sz w:val="24"/>
          <w:szCs w:val="24"/>
        </w:rPr>
        <w:t>such as CaSO</w:t>
      </w:r>
      <w:r w:rsidR="005E3CA8" w:rsidRPr="005A008C">
        <w:rPr>
          <w:rFonts w:ascii="Century" w:hAnsi="Century" w:cs="Times New Roman"/>
          <w:sz w:val="24"/>
          <w:szCs w:val="24"/>
          <w:vertAlign w:val="subscript"/>
        </w:rPr>
        <w:t>4</w:t>
      </w:r>
      <w:r w:rsidR="005E3CA8" w:rsidRPr="005A008C">
        <w:rPr>
          <w:rFonts w:ascii="Century" w:hAnsi="Century" w:cs="Times New Roman"/>
          <w:sz w:val="24"/>
          <w:szCs w:val="24"/>
        </w:rPr>
        <w:t xml:space="preserve"> and MgSO</w:t>
      </w:r>
      <w:r w:rsidR="005E3CA8" w:rsidRPr="005A008C">
        <w:rPr>
          <w:rFonts w:ascii="Century" w:hAnsi="Century" w:cs="Times New Roman"/>
          <w:sz w:val="24"/>
          <w:szCs w:val="24"/>
          <w:vertAlign w:val="subscript"/>
        </w:rPr>
        <w:t>4</w:t>
      </w:r>
      <w:r w:rsidR="00ED74DC" w:rsidRPr="005A008C">
        <w:rPr>
          <w:rFonts w:ascii="Century" w:hAnsi="Century" w:cs="Times New Roman"/>
          <w:sz w:val="24"/>
          <w:szCs w:val="24"/>
        </w:rPr>
        <w:t xml:space="preserve"> based on </w:t>
      </w:r>
      <w:r w:rsidR="00682F47" w:rsidRPr="005A008C">
        <w:rPr>
          <w:rFonts w:ascii="Century" w:hAnsi="Century" w:cs="Times New Roman"/>
          <w:sz w:val="24"/>
          <w:szCs w:val="24"/>
        </w:rPr>
        <w:t xml:space="preserve">reactions </w:t>
      </w:r>
      <w:r w:rsidR="00ED74DC" w:rsidRPr="005A008C">
        <w:rPr>
          <w:rFonts w:ascii="Century" w:hAnsi="Century" w:cs="Times New Roman"/>
          <w:sz w:val="24"/>
          <w:szCs w:val="24"/>
        </w:rPr>
        <w:t xml:space="preserve">explained </w:t>
      </w:r>
      <w:r w:rsidR="0009745F" w:rsidRPr="005A008C">
        <w:rPr>
          <w:rFonts w:ascii="Century" w:hAnsi="Century" w:cs="Times New Roman"/>
          <w:sz w:val="24"/>
          <w:szCs w:val="24"/>
        </w:rPr>
        <w:t>ear</w:t>
      </w:r>
      <w:r w:rsidR="003112EE" w:rsidRPr="005A008C">
        <w:rPr>
          <w:rFonts w:ascii="Century" w:hAnsi="Century" w:cs="Times New Roman"/>
          <w:sz w:val="24"/>
          <w:szCs w:val="24"/>
        </w:rPr>
        <w:t>lier</w:t>
      </w:r>
      <w:r w:rsidR="00682F47" w:rsidRPr="005A008C">
        <w:rPr>
          <w:rFonts w:ascii="Century" w:hAnsi="Century" w:cs="Times New Roman"/>
          <w:sz w:val="24"/>
          <w:szCs w:val="24"/>
        </w:rPr>
        <w:t>.</w:t>
      </w:r>
      <w:r w:rsidR="00EC05CA" w:rsidRPr="005A008C">
        <w:rPr>
          <w:rFonts w:ascii="Century" w:hAnsi="Century" w:cs="Times New Roman"/>
          <w:sz w:val="24"/>
          <w:szCs w:val="24"/>
        </w:rPr>
        <w:t xml:space="preserve"> </w:t>
      </w:r>
    </w:p>
    <w:p w:rsidR="00C86A07" w:rsidRPr="005A008C" w:rsidRDefault="002C7B35"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Dissolution of gypsum as a source of these ions is confi</w:t>
      </w:r>
      <w:r w:rsidR="00364BFC" w:rsidRPr="005A008C">
        <w:rPr>
          <w:rFonts w:ascii="Century" w:hAnsi="Century" w:cs="Times New Roman"/>
          <w:sz w:val="24"/>
          <w:szCs w:val="24"/>
        </w:rPr>
        <w:t>rmed by plots shown in Figure 36</w:t>
      </w:r>
      <w:r w:rsidRPr="005A008C">
        <w:rPr>
          <w:rFonts w:ascii="Century" w:hAnsi="Century" w:cs="Times New Roman"/>
          <w:sz w:val="24"/>
          <w:szCs w:val="24"/>
        </w:rPr>
        <w:t>h that the samples are plotted more close to the theoretical 1:1 line of SO</w:t>
      </w:r>
      <w:r w:rsidRPr="005A008C">
        <w:rPr>
          <w:rFonts w:ascii="Century" w:hAnsi="Century" w:cs="Times New Roman"/>
          <w:sz w:val="24"/>
          <w:szCs w:val="24"/>
          <w:vertAlign w:val="subscript"/>
        </w:rPr>
        <w:t>4</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versus Ca</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diagram.  The presence of gypsum layer in the limestone sequence is already discussed in geology sect</w:t>
      </w:r>
      <w:r w:rsidR="00364BFC" w:rsidRPr="005A008C">
        <w:rPr>
          <w:rFonts w:ascii="Century" w:hAnsi="Century" w:cs="Times New Roman"/>
          <w:sz w:val="24"/>
          <w:szCs w:val="24"/>
        </w:rPr>
        <w:t xml:space="preserve">ion above. However, in Figure </w:t>
      </w:r>
      <w:r w:rsidR="003F7210" w:rsidRPr="005A008C">
        <w:rPr>
          <w:rFonts w:ascii="Century" w:hAnsi="Century" w:cs="Times New Roman"/>
          <w:sz w:val="24"/>
          <w:szCs w:val="24"/>
        </w:rPr>
        <w:t>44</w:t>
      </w:r>
      <w:r w:rsidRPr="005A008C">
        <w:rPr>
          <w:rFonts w:ascii="Century" w:hAnsi="Century" w:cs="Times New Roman"/>
          <w:sz w:val="24"/>
          <w:szCs w:val="24"/>
        </w:rPr>
        <w:t>h, samples are plotted slightly below 1:1 line toward SO</w:t>
      </w:r>
      <w:r w:rsidRPr="005A008C">
        <w:rPr>
          <w:rFonts w:ascii="Century" w:hAnsi="Century" w:cs="Times New Roman"/>
          <w:sz w:val="24"/>
          <w:szCs w:val="24"/>
          <w:vertAlign w:val="subscript"/>
        </w:rPr>
        <w:t>4</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side, indicating the influence of additional sulfate sources other than gypsum dissolution. </w:t>
      </w:r>
      <w:r w:rsidR="00C86A07" w:rsidRPr="005A008C">
        <w:rPr>
          <w:rFonts w:ascii="Century" w:hAnsi="Century" w:cs="Times New Roman"/>
          <w:sz w:val="24"/>
          <w:szCs w:val="24"/>
        </w:rPr>
        <w:t xml:space="preserve">Though it is deduced that </w:t>
      </w:r>
      <w:r w:rsidR="00F6602A" w:rsidRPr="005A008C">
        <w:rPr>
          <w:rFonts w:ascii="Century" w:hAnsi="Century" w:cs="Times New Roman"/>
          <w:sz w:val="24"/>
          <w:szCs w:val="24"/>
        </w:rPr>
        <w:t xml:space="preserve">dissolution of sulfate </w:t>
      </w:r>
      <w:r w:rsidR="00CB6E26" w:rsidRPr="005A008C">
        <w:rPr>
          <w:rFonts w:ascii="Century" w:hAnsi="Century" w:cs="Times New Roman"/>
          <w:sz w:val="24"/>
          <w:szCs w:val="24"/>
        </w:rPr>
        <w:t>mineral such as gypsum is the dominant sources Ca</w:t>
      </w:r>
      <w:r w:rsidR="00CB6E26" w:rsidRPr="005A008C">
        <w:rPr>
          <w:rFonts w:ascii="Century" w:hAnsi="Century" w:cs="Times New Roman"/>
          <w:sz w:val="24"/>
          <w:szCs w:val="24"/>
          <w:vertAlign w:val="superscript"/>
        </w:rPr>
        <w:t>2+</w:t>
      </w:r>
      <w:r w:rsidR="00CB6E26" w:rsidRPr="005A008C">
        <w:rPr>
          <w:rFonts w:ascii="Century" w:hAnsi="Century" w:cs="Times New Roman"/>
          <w:sz w:val="24"/>
          <w:szCs w:val="24"/>
        </w:rPr>
        <w:t xml:space="preserve"> and SO</w:t>
      </w:r>
      <w:r w:rsidR="00CB6E26" w:rsidRPr="005A008C">
        <w:rPr>
          <w:rFonts w:ascii="Century" w:hAnsi="Century" w:cs="Times New Roman"/>
          <w:sz w:val="24"/>
          <w:szCs w:val="24"/>
          <w:vertAlign w:val="subscript"/>
        </w:rPr>
        <w:t>4</w:t>
      </w:r>
      <w:r w:rsidR="00CB6E26" w:rsidRPr="005A008C">
        <w:rPr>
          <w:rFonts w:ascii="Century" w:hAnsi="Century" w:cs="Times New Roman"/>
          <w:sz w:val="24"/>
          <w:szCs w:val="24"/>
          <w:vertAlign w:val="superscript"/>
        </w:rPr>
        <w:t>2-</w:t>
      </w:r>
      <w:r w:rsidR="00CB6E26" w:rsidRPr="005A008C">
        <w:rPr>
          <w:rFonts w:ascii="Century" w:hAnsi="Century" w:cs="Times New Roman"/>
          <w:sz w:val="24"/>
          <w:szCs w:val="24"/>
        </w:rPr>
        <w:t xml:space="preserve">, saturation indices with respect to gypsum and anhydrite are </w:t>
      </w:r>
      <w:r w:rsidR="00902F2C" w:rsidRPr="005A008C">
        <w:rPr>
          <w:rFonts w:ascii="Century" w:hAnsi="Century" w:cs="Times New Roman"/>
          <w:sz w:val="24"/>
          <w:szCs w:val="24"/>
        </w:rPr>
        <w:t xml:space="preserve">less than 0 for all of the samples collected from sedimentary terrain. </w:t>
      </w:r>
      <w:r w:rsidR="00CB6E26" w:rsidRPr="005A008C">
        <w:rPr>
          <w:rFonts w:ascii="Century" w:hAnsi="Century" w:cs="Times New Roman"/>
          <w:sz w:val="24"/>
          <w:szCs w:val="24"/>
        </w:rPr>
        <w:t xml:space="preserve"> </w:t>
      </w:r>
    </w:p>
    <w:p w:rsidR="002C7B35" w:rsidRPr="005A008C" w:rsidRDefault="00BC1FE7"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As discussed below, Cl</w:t>
      </w:r>
      <w:r w:rsidRPr="005A008C">
        <w:rPr>
          <w:rFonts w:ascii="Century" w:hAnsi="Century" w:cs="Times New Roman"/>
          <w:sz w:val="24"/>
          <w:szCs w:val="24"/>
          <w:vertAlign w:val="superscript"/>
        </w:rPr>
        <w:t>-</w:t>
      </w:r>
      <w:r w:rsidRPr="005A008C">
        <w:rPr>
          <w:rFonts w:ascii="Century" w:hAnsi="Century" w:cs="Times New Roman"/>
          <w:sz w:val="24"/>
          <w:szCs w:val="24"/>
        </w:rPr>
        <w:t>/Br</w:t>
      </w:r>
      <w:r w:rsidRPr="005A008C">
        <w:rPr>
          <w:rFonts w:ascii="Century" w:hAnsi="Century" w:cs="Times New Roman"/>
          <w:sz w:val="24"/>
          <w:szCs w:val="24"/>
          <w:vertAlign w:val="superscript"/>
        </w:rPr>
        <w:t>-</w:t>
      </w:r>
      <w:r w:rsidRPr="005A008C">
        <w:rPr>
          <w:rFonts w:ascii="Century" w:hAnsi="Century" w:cs="Times New Roman"/>
          <w:sz w:val="24"/>
          <w:szCs w:val="24"/>
        </w:rPr>
        <w:t xml:space="preserve"> ratios of groundwater samples from the sedimentary terrain are low, indicating insignificance of halite dissolution as contributor of Na</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and Cl</w:t>
      </w:r>
      <w:r w:rsidRPr="005A008C">
        <w:rPr>
          <w:rFonts w:ascii="Century" w:hAnsi="Century" w:cs="Times New Roman"/>
          <w:sz w:val="24"/>
          <w:szCs w:val="24"/>
          <w:vertAlign w:val="superscript"/>
        </w:rPr>
        <w:t>–</w:t>
      </w:r>
      <w:r w:rsidRPr="005A008C">
        <w:rPr>
          <w:rFonts w:ascii="Century" w:hAnsi="Century" w:cs="Times New Roman"/>
          <w:sz w:val="24"/>
          <w:szCs w:val="24"/>
        </w:rPr>
        <w:t>. However, s</w:t>
      </w:r>
      <w:r w:rsidR="002C7B35" w:rsidRPr="005A008C">
        <w:rPr>
          <w:rFonts w:ascii="Century" w:hAnsi="Century" w:cs="Times New Roman"/>
          <w:sz w:val="24"/>
          <w:szCs w:val="24"/>
        </w:rPr>
        <w:t>trong correlation between Na</w:t>
      </w:r>
      <w:r w:rsidR="002C7B35" w:rsidRPr="005A008C">
        <w:rPr>
          <w:rFonts w:ascii="Century" w:hAnsi="Century" w:cs="Times New Roman"/>
          <w:sz w:val="24"/>
          <w:szCs w:val="24"/>
          <w:vertAlign w:val="superscript"/>
        </w:rPr>
        <w:t>+</w:t>
      </w:r>
      <w:r w:rsidR="002C7B35" w:rsidRPr="005A008C">
        <w:rPr>
          <w:rFonts w:ascii="Century" w:hAnsi="Century" w:cs="Times New Roman"/>
          <w:sz w:val="24"/>
          <w:szCs w:val="24"/>
        </w:rPr>
        <w:t xml:space="preserve"> and Cl</w:t>
      </w:r>
      <w:r w:rsidR="002C7B35" w:rsidRPr="005A008C">
        <w:rPr>
          <w:rFonts w:ascii="Century" w:hAnsi="Century" w:cs="Times New Roman"/>
          <w:sz w:val="24"/>
          <w:szCs w:val="24"/>
          <w:vertAlign w:val="superscript"/>
        </w:rPr>
        <w:t>–</w:t>
      </w:r>
      <w:r w:rsidR="002C7B35" w:rsidRPr="005A008C">
        <w:rPr>
          <w:rFonts w:ascii="Century" w:hAnsi="Century" w:cs="Times New Roman"/>
          <w:sz w:val="24"/>
          <w:szCs w:val="24"/>
        </w:rPr>
        <w:t xml:space="preserve"> </w:t>
      </w:r>
      <w:r w:rsidRPr="005A008C">
        <w:rPr>
          <w:rFonts w:ascii="Century" w:hAnsi="Century" w:cs="Times New Roman"/>
          <w:sz w:val="24"/>
          <w:szCs w:val="24"/>
        </w:rPr>
        <w:t>explained by the sources of these ions are from rainfall</w:t>
      </w:r>
      <w:r w:rsidR="002C7B35" w:rsidRPr="005A008C">
        <w:rPr>
          <w:rFonts w:ascii="Century" w:hAnsi="Century" w:cs="Times New Roman"/>
          <w:sz w:val="24"/>
          <w:szCs w:val="24"/>
        </w:rPr>
        <w:t xml:space="preserve">. </w:t>
      </w:r>
    </w:p>
    <w:p w:rsidR="002A76C7" w:rsidRPr="005A008C" w:rsidRDefault="00C349E6" w:rsidP="00672EE1">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lastRenderedPageBreak/>
        <w:t xml:space="preserve">In the study basin, </w:t>
      </w:r>
      <w:r w:rsidR="00672EE1" w:rsidRPr="005A008C">
        <w:rPr>
          <w:rFonts w:ascii="Century" w:hAnsi="Century" w:cs="Times New Roman"/>
          <w:sz w:val="24"/>
          <w:szCs w:val="24"/>
        </w:rPr>
        <w:t>Ca</w:t>
      </w:r>
      <w:r w:rsidR="00672EE1" w:rsidRPr="005A008C">
        <w:rPr>
          <w:rFonts w:ascii="Century" w:hAnsi="Century" w:cs="Times New Roman"/>
          <w:sz w:val="24"/>
          <w:szCs w:val="24"/>
          <w:vertAlign w:val="superscript"/>
        </w:rPr>
        <w:t>2+/</w:t>
      </w:r>
      <w:r w:rsidR="00672EE1" w:rsidRPr="005A008C">
        <w:rPr>
          <w:rFonts w:ascii="Century" w:hAnsi="Century" w:cs="Times New Roman"/>
          <w:sz w:val="24"/>
          <w:szCs w:val="24"/>
        </w:rPr>
        <w:t>Mg</w:t>
      </w:r>
      <w:r w:rsidR="00672EE1" w:rsidRPr="005A008C">
        <w:rPr>
          <w:rFonts w:ascii="Century" w:hAnsi="Century" w:cs="Times New Roman"/>
          <w:sz w:val="24"/>
          <w:szCs w:val="24"/>
          <w:vertAlign w:val="superscript"/>
        </w:rPr>
        <w:t>2+</w:t>
      </w:r>
      <w:r w:rsidR="00672EE1" w:rsidRPr="005A008C">
        <w:rPr>
          <w:rFonts w:ascii="Century" w:hAnsi="Century" w:cs="Times New Roman"/>
          <w:sz w:val="24"/>
          <w:szCs w:val="24"/>
        </w:rPr>
        <w:t xml:space="preserve"> molar ratio </w:t>
      </w:r>
      <w:r w:rsidRPr="005A008C">
        <w:rPr>
          <w:rFonts w:ascii="Century" w:hAnsi="Century" w:cs="Times New Roman"/>
          <w:sz w:val="24"/>
          <w:szCs w:val="24"/>
        </w:rPr>
        <w:t xml:space="preserve">generally </w:t>
      </w:r>
      <w:r w:rsidR="00672EE1" w:rsidRPr="005A008C">
        <w:rPr>
          <w:rFonts w:ascii="Century" w:hAnsi="Century" w:cs="Times New Roman"/>
          <w:sz w:val="24"/>
          <w:szCs w:val="24"/>
        </w:rPr>
        <w:t xml:space="preserve">decreases toward southeast (Fig. </w:t>
      </w:r>
      <w:r w:rsidR="00A107DE" w:rsidRPr="005A008C">
        <w:rPr>
          <w:rFonts w:ascii="Century" w:hAnsi="Century" w:cs="Times New Roman"/>
          <w:sz w:val="24"/>
          <w:szCs w:val="24"/>
        </w:rPr>
        <w:t>44</w:t>
      </w:r>
      <w:r w:rsidR="00672EE1" w:rsidRPr="005A008C">
        <w:rPr>
          <w:rFonts w:ascii="Century" w:hAnsi="Century" w:cs="Times New Roman"/>
          <w:sz w:val="24"/>
          <w:szCs w:val="24"/>
        </w:rPr>
        <w:t>b).</w:t>
      </w:r>
      <w:r w:rsidR="005E0077" w:rsidRPr="005A008C">
        <w:rPr>
          <w:rFonts w:ascii="Century" w:hAnsi="Century" w:cs="Times New Roman"/>
          <w:sz w:val="24"/>
          <w:szCs w:val="24"/>
        </w:rPr>
        <w:t xml:space="preserve"> </w:t>
      </w:r>
      <w:r w:rsidR="000A104E" w:rsidRPr="005A008C">
        <w:rPr>
          <w:rFonts w:ascii="Century" w:hAnsi="Century" w:cs="Times New Roman"/>
          <w:sz w:val="24"/>
          <w:szCs w:val="24"/>
        </w:rPr>
        <w:t>E</w:t>
      </w:r>
      <w:r w:rsidR="00010A2C" w:rsidRPr="005A008C">
        <w:rPr>
          <w:rFonts w:ascii="Century" w:hAnsi="Century" w:cs="Times New Roman"/>
          <w:sz w:val="24"/>
          <w:szCs w:val="24"/>
        </w:rPr>
        <w:t xml:space="preserve">arlier it is illustrated that in the sedimentary terrain sulfate dissolution </w:t>
      </w:r>
      <w:r w:rsidR="005A7C80" w:rsidRPr="005A008C">
        <w:rPr>
          <w:rFonts w:ascii="Century" w:hAnsi="Century" w:cs="Times New Roman"/>
          <w:sz w:val="24"/>
          <w:szCs w:val="24"/>
        </w:rPr>
        <w:t>likely adds Ca</w:t>
      </w:r>
      <w:r w:rsidR="005A7C80" w:rsidRPr="005A008C">
        <w:rPr>
          <w:rFonts w:ascii="Century" w:hAnsi="Century" w:cs="Times New Roman"/>
          <w:sz w:val="24"/>
          <w:szCs w:val="24"/>
          <w:vertAlign w:val="superscript"/>
        </w:rPr>
        <w:t>2+</w:t>
      </w:r>
      <w:r w:rsidR="005A7C80" w:rsidRPr="005A008C">
        <w:rPr>
          <w:rFonts w:ascii="Century" w:hAnsi="Century" w:cs="Times New Roman"/>
          <w:sz w:val="24"/>
          <w:szCs w:val="24"/>
        </w:rPr>
        <w:t xml:space="preserve"> and Mg</w:t>
      </w:r>
      <w:r w:rsidR="005A7C80" w:rsidRPr="005A008C">
        <w:rPr>
          <w:rFonts w:ascii="Century" w:hAnsi="Century" w:cs="Times New Roman"/>
          <w:sz w:val="24"/>
          <w:szCs w:val="24"/>
          <w:vertAlign w:val="superscript"/>
        </w:rPr>
        <w:t>2+</w:t>
      </w:r>
      <w:r w:rsidR="005A7C80" w:rsidRPr="005A008C">
        <w:rPr>
          <w:rFonts w:ascii="Century" w:hAnsi="Century" w:cs="Times New Roman"/>
          <w:sz w:val="24"/>
          <w:szCs w:val="24"/>
        </w:rPr>
        <w:t xml:space="preserve"> and </w:t>
      </w:r>
      <w:r w:rsidR="00010A2C" w:rsidRPr="005A008C">
        <w:rPr>
          <w:rFonts w:ascii="Century" w:hAnsi="Century" w:cs="Times New Roman"/>
          <w:sz w:val="24"/>
          <w:szCs w:val="24"/>
        </w:rPr>
        <w:t>induces calcite precipitation</w:t>
      </w:r>
      <w:r w:rsidR="00461078" w:rsidRPr="005A008C">
        <w:rPr>
          <w:rFonts w:ascii="Century" w:hAnsi="Century" w:cs="Times New Roman"/>
          <w:sz w:val="24"/>
          <w:szCs w:val="24"/>
        </w:rPr>
        <w:t xml:space="preserve"> which removes Ca</w:t>
      </w:r>
      <w:r w:rsidR="00461078" w:rsidRPr="005A008C">
        <w:rPr>
          <w:rFonts w:ascii="Century" w:hAnsi="Century" w:cs="Times New Roman"/>
          <w:sz w:val="24"/>
          <w:szCs w:val="24"/>
          <w:vertAlign w:val="superscript"/>
        </w:rPr>
        <w:t>2+</w:t>
      </w:r>
      <w:r w:rsidR="00461078" w:rsidRPr="005A008C">
        <w:rPr>
          <w:rFonts w:ascii="Century" w:hAnsi="Century" w:cs="Times New Roman"/>
          <w:sz w:val="24"/>
          <w:szCs w:val="24"/>
        </w:rPr>
        <w:t xml:space="preserve"> from the system</w:t>
      </w:r>
      <w:r w:rsidR="00010A2C" w:rsidRPr="005A008C">
        <w:rPr>
          <w:rFonts w:ascii="Century" w:hAnsi="Century" w:cs="Times New Roman"/>
          <w:sz w:val="24"/>
          <w:szCs w:val="24"/>
        </w:rPr>
        <w:t xml:space="preserve">. </w:t>
      </w:r>
      <w:r w:rsidR="005A7C80" w:rsidRPr="005A008C">
        <w:rPr>
          <w:rFonts w:ascii="Century" w:hAnsi="Century" w:cs="Times New Roman"/>
          <w:sz w:val="24"/>
          <w:szCs w:val="24"/>
        </w:rPr>
        <w:t>This condition</w:t>
      </w:r>
      <w:r w:rsidR="00672EE1" w:rsidRPr="005A008C">
        <w:rPr>
          <w:rFonts w:ascii="Century" w:hAnsi="Century" w:cs="Times New Roman"/>
          <w:sz w:val="24"/>
          <w:szCs w:val="24"/>
        </w:rPr>
        <w:t xml:space="preserve"> lower</w:t>
      </w:r>
      <w:r w:rsidR="005A7C80" w:rsidRPr="005A008C">
        <w:rPr>
          <w:rFonts w:ascii="Century" w:hAnsi="Century" w:cs="Times New Roman"/>
          <w:sz w:val="24"/>
          <w:szCs w:val="24"/>
        </w:rPr>
        <w:t>s</w:t>
      </w:r>
      <w:r w:rsidR="00672EE1" w:rsidRPr="005A008C">
        <w:rPr>
          <w:rFonts w:ascii="Century" w:hAnsi="Century" w:cs="Times New Roman"/>
          <w:sz w:val="24"/>
          <w:szCs w:val="24"/>
        </w:rPr>
        <w:t xml:space="preserve"> the Ca</w:t>
      </w:r>
      <w:r w:rsidR="00672EE1" w:rsidRPr="005A008C">
        <w:rPr>
          <w:rFonts w:ascii="Century" w:hAnsi="Century" w:cs="Times New Roman"/>
          <w:sz w:val="24"/>
          <w:szCs w:val="24"/>
          <w:vertAlign w:val="superscript"/>
        </w:rPr>
        <w:t>2+</w:t>
      </w:r>
      <w:r w:rsidR="00672EE1" w:rsidRPr="005A008C">
        <w:rPr>
          <w:rFonts w:ascii="Century" w:hAnsi="Century" w:cs="Times New Roman"/>
          <w:sz w:val="24"/>
          <w:szCs w:val="24"/>
        </w:rPr>
        <w:t>/Mg</w:t>
      </w:r>
      <w:r w:rsidR="00672EE1" w:rsidRPr="005A008C">
        <w:rPr>
          <w:rFonts w:ascii="Century" w:hAnsi="Century" w:cs="Times New Roman"/>
          <w:sz w:val="24"/>
          <w:szCs w:val="24"/>
          <w:vertAlign w:val="superscript"/>
        </w:rPr>
        <w:t>2+</w:t>
      </w:r>
      <w:r w:rsidR="00672EE1" w:rsidRPr="005A008C">
        <w:rPr>
          <w:rFonts w:ascii="Century" w:hAnsi="Century" w:cs="Times New Roman"/>
          <w:sz w:val="24"/>
          <w:szCs w:val="24"/>
        </w:rPr>
        <w:t xml:space="preserve"> molar ratio in the groundwater of sedimentary terrain. </w:t>
      </w:r>
    </w:p>
    <w:p w:rsidR="00672EE1" w:rsidRPr="005A008C" w:rsidRDefault="00672EE1" w:rsidP="00672EE1">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On the other hand, as explained earlier, in the volcanic terrai</w:t>
      </w:r>
      <w:r w:rsidR="002A76C7" w:rsidRPr="005A008C">
        <w:rPr>
          <w:rFonts w:ascii="Century" w:hAnsi="Century" w:cs="Times New Roman"/>
          <w:sz w:val="24"/>
          <w:szCs w:val="24"/>
        </w:rPr>
        <w:t>n enhanced weathering of calcic-</w:t>
      </w:r>
      <w:r w:rsidRPr="005A008C">
        <w:rPr>
          <w:rFonts w:ascii="Century" w:hAnsi="Century" w:cs="Times New Roman"/>
          <w:sz w:val="24"/>
          <w:szCs w:val="24"/>
        </w:rPr>
        <w:t>plagioclase dominantly controls groundwater chemistry by adding of much amount of calcium into the groundwater and also no dolomite dissolution is observed in the groundwater. Furthermore, temperature of the terrain is low and, according to Herman and White (1985), this slows rate of dolomite dissolution</w:t>
      </w:r>
      <w:r w:rsidR="002A76C7" w:rsidRPr="005A008C">
        <w:rPr>
          <w:rFonts w:ascii="Century" w:hAnsi="Century" w:cs="Times New Roman"/>
          <w:sz w:val="24"/>
          <w:szCs w:val="24"/>
        </w:rPr>
        <w:t xml:space="preserve"> more than </w:t>
      </w:r>
      <w:r w:rsidR="00A107DE" w:rsidRPr="005A008C">
        <w:rPr>
          <w:rFonts w:ascii="Century" w:hAnsi="Century" w:cs="Times New Roman"/>
          <w:sz w:val="24"/>
          <w:szCs w:val="24"/>
        </w:rPr>
        <w:t xml:space="preserve">the </w:t>
      </w:r>
      <w:r w:rsidR="002A76C7" w:rsidRPr="005A008C">
        <w:rPr>
          <w:rFonts w:ascii="Century" w:hAnsi="Century" w:cs="Times New Roman"/>
          <w:sz w:val="24"/>
          <w:szCs w:val="24"/>
        </w:rPr>
        <w:t>rate of dissolution of calcite</w:t>
      </w:r>
      <w:r w:rsidRPr="005A008C">
        <w:rPr>
          <w:rFonts w:ascii="Century" w:hAnsi="Century" w:cs="Times New Roman"/>
          <w:sz w:val="24"/>
          <w:szCs w:val="24"/>
        </w:rPr>
        <w:t>. These are the reasons for higher Ca</w:t>
      </w:r>
      <w:r w:rsidRPr="005A008C">
        <w:rPr>
          <w:rFonts w:ascii="Century" w:hAnsi="Century" w:cs="Times New Roman"/>
          <w:sz w:val="24"/>
          <w:szCs w:val="24"/>
          <w:vertAlign w:val="superscript"/>
        </w:rPr>
        <w:t>2+/</w:t>
      </w:r>
      <w:r w:rsidRPr="005A008C">
        <w:rPr>
          <w:rFonts w:ascii="Century" w:hAnsi="Century" w:cs="Times New Roman"/>
          <w:sz w:val="24"/>
          <w:szCs w:val="24"/>
        </w:rPr>
        <w:t>Mg</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molar ratio in the groundwater of the volcanic terrain. </w:t>
      </w:r>
    </w:p>
    <w:p w:rsidR="00672EE1" w:rsidRPr="005A008C" w:rsidRDefault="00672EE1" w:rsidP="00672EE1">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In the basement terrain, for example, slight influence of dolomite dissolution</w:t>
      </w:r>
      <w:r w:rsidR="00154B04" w:rsidRPr="005A008C">
        <w:rPr>
          <w:rFonts w:ascii="Century" w:hAnsi="Century" w:cs="Times New Roman"/>
          <w:sz w:val="24"/>
          <w:szCs w:val="24"/>
        </w:rPr>
        <w:t>, which adds Mg</w:t>
      </w:r>
      <w:r w:rsidR="00154B04" w:rsidRPr="005A008C">
        <w:rPr>
          <w:rFonts w:ascii="Century" w:hAnsi="Century" w:cs="Times New Roman"/>
          <w:sz w:val="24"/>
          <w:szCs w:val="24"/>
          <w:vertAlign w:val="superscript"/>
        </w:rPr>
        <w:t>2+</w:t>
      </w:r>
      <w:r w:rsidR="00154B04" w:rsidRPr="005A008C">
        <w:rPr>
          <w:rFonts w:ascii="Century" w:hAnsi="Century" w:cs="Times New Roman"/>
          <w:sz w:val="24"/>
          <w:szCs w:val="24"/>
        </w:rPr>
        <w:t xml:space="preserve"> into the system,</w:t>
      </w:r>
      <w:r w:rsidRPr="005A008C">
        <w:rPr>
          <w:rFonts w:ascii="Century" w:hAnsi="Century" w:cs="Times New Roman"/>
          <w:sz w:val="24"/>
          <w:szCs w:val="24"/>
        </w:rPr>
        <w:t xml:space="preserve"> is observed than as in the volcanic terrain; the rate of calcite dissolution is likely  lower than as in the volcanic terrain but higher than as in sedimentary terrain due to difference in temperature conditions.</w:t>
      </w:r>
      <w:r w:rsidR="00F127C6" w:rsidRPr="005A008C">
        <w:rPr>
          <w:rFonts w:ascii="Century" w:hAnsi="Century" w:cs="Times New Roman"/>
          <w:sz w:val="24"/>
          <w:szCs w:val="24"/>
        </w:rPr>
        <w:t xml:space="preserve"> </w:t>
      </w:r>
      <w:r w:rsidR="00E05BFD" w:rsidRPr="005A008C">
        <w:rPr>
          <w:rFonts w:ascii="Century" w:hAnsi="Century" w:cs="Times New Roman"/>
          <w:sz w:val="24"/>
          <w:szCs w:val="24"/>
        </w:rPr>
        <w:t xml:space="preserve">According to Moral et al (2008), the higher the temperature the lesser rate of calcite dissolution. </w:t>
      </w:r>
      <w:r w:rsidR="00F127C6" w:rsidRPr="005A008C">
        <w:rPr>
          <w:rFonts w:ascii="Century" w:hAnsi="Century" w:cs="Times New Roman"/>
          <w:sz w:val="24"/>
          <w:szCs w:val="24"/>
        </w:rPr>
        <w:t>As a result, in line with the spatial position of the basement terrain in the study area, Ca</w:t>
      </w:r>
      <w:r w:rsidR="00F127C6" w:rsidRPr="005A008C">
        <w:rPr>
          <w:rFonts w:ascii="Century" w:hAnsi="Century" w:cs="Times New Roman"/>
          <w:sz w:val="24"/>
          <w:szCs w:val="24"/>
          <w:vertAlign w:val="superscript"/>
        </w:rPr>
        <w:t>2+</w:t>
      </w:r>
      <w:r w:rsidR="00F127C6" w:rsidRPr="005A008C">
        <w:rPr>
          <w:rFonts w:ascii="Century" w:hAnsi="Century" w:cs="Times New Roman"/>
          <w:sz w:val="24"/>
          <w:szCs w:val="24"/>
        </w:rPr>
        <w:t>/Mg</w:t>
      </w:r>
      <w:r w:rsidR="00F127C6" w:rsidRPr="005A008C">
        <w:rPr>
          <w:rFonts w:ascii="Century" w:hAnsi="Century" w:cs="Times New Roman"/>
          <w:sz w:val="24"/>
          <w:szCs w:val="24"/>
          <w:vertAlign w:val="superscript"/>
        </w:rPr>
        <w:t>2+</w:t>
      </w:r>
      <w:r w:rsidR="00F127C6" w:rsidRPr="005A008C">
        <w:rPr>
          <w:rFonts w:ascii="Century" w:hAnsi="Century" w:cs="Times New Roman"/>
          <w:sz w:val="24"/>
          <w:szCs w:val="24"/>
        </w:rPr>
        <w:t xml:space="preserve"> molar ratio in the groundwater is intermediate.</w:t>
      </w:r>
    </w:p>
    <w:p w:rsidR="002C7B35" w:rsidRPr="005A008C" w:rsidRDefault="002C7B35" w:rsidP="00F640FD">
      <w:pPr>
        <w:pStyle w:val="Heading3"/>
        <w:spacing w:before="120" w:after="120"/>
        <w:rPr>
          <w:rFonts w:ascii="Century" w:hAnsi="Century" w:cs="Times New Roman"/>
          <w:color w:val="auto"/>
        </w:rPr>
      </w:pPr>
      <w:bookmarkStart w:id="108" w:name="_Toc470811673"/>
      <w:r w:rsidRPr="005A008C">
        <w:rPr>
          <w:rFonts w:ascii="Century" w:hAnsi="Century" w:cs="Times New Roman"/>
          <w:color w:val="auto"/>
        </w:rPr>
        <w:t>Anthropogenic interference</w:t>
      </w:r>
      <w:bookmarkEnd w:id="108"/>
    </w:p>
    <w:p w:rsidR="002C7B35" w:rsidRPr="005A008C" w:rsidRDefault="002C7B35"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 xml:space="preserve">As mentioned earlier, groundwater is the sole sources of water for both domestic use and livestock watering, particularly, in semiarid parts of the study area. This </w:t>
      </w:r>
      <w:r w:rsidRPr="005A008C">
        <w:rPr>
          <w:rFonts w:ascii="Century" w:hAnsi="Century" w:cs="Times New Roman"/>
          <w:sz w:val="24"/>
          <w:szCs w:val="24"/>
        </w:rPr>
        <w:lastRenderedPageBreak/>
        <w:t xml:space="preserve">attracts a large number of livestock and, hence, a large volume of waste around the water points. Furthermore, agriculture is in practice in the valley bottoms where soil moisture allows. Hence, apart from the natural geochemical processes, the influence of anthropogenic activities on the water quality of the basin is not beyond expectation. </w:t>
      </w:r>
    </w:p>
    <w:p w:rsidR="002C7B35" w:rsidRPr="005A008C" w:rsidRDefault="002C7B35"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In studies elsewhere, high nitrate concentration in groundwater is frequently used to justify the effect of surface contamination sources (Jalali, 2006; Subramani et al., 2010). To verify the extent or the existence of human interference using NO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xml:space="preserve"> concentration as index, however, it requires knowledge on background nitrate concentration (Elisante and Muzuka, 2015). Such information was not documented for the study area. Field observation at and information (Oral communications, March 2013; January, 2015) obtained from the local communities at the sampling sites and surrounding areas were used to gain an insight into the current and past history of human activities in the basin. In general, at the sampling sites where NO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xml:space="preserve"> concentrat</w:t>
      </w:r>
      <w:r w:rsidR="00737278" w:rsidRPr="005A008C">
        <w:rPr>
          <w:rFonts w:ascii="Century" w:hAnsi="Century" w:cs="Times New Roman"/>
          <w:sz w:val="24"/>
          <w:szCs w:val="24"/>
        </w:rPr>
        <w:t xml:space="preserve">ion is less than 5 mg/l (Fig. </w:t>
      </w:r>
      <w:r w:rsidR="00EB26B2" w:rsidRPr="005A008C">
        <w:rPr>
          <w:rFonts w:ascii="Century" w:hAnsi="Century" w:cs="Times New Roman"/>
          <w:sz w:val="24"/>
          <w:szCs w:val="24"/>
        </w:rPr>
        <w:t>45</w:t>
      </w:r>
      <w:r w:rsidRPr="005A008C">
        <w:rPr>
          <w:rFonts w:ascii="Century" w:hAnsi="Century" w:cs="Times New Roman"/>
          <w:sz w:val="24"/>
          <w:szCs w:val="24"/>
        </w:rPr>
        <w:t xml:space="preserve">), there is no indication of current or past human activities that can have an effect on the water chemistry. Subsequently, these sites were regarded as undisturbed. The maximum nitrate concentration observed at the undisturbed sites, 5 mg/l, was used as background value above which anthropogenic interferences can be assumed. Determining background nitrate concentration from groundwater samples collected from undisturbed areas is a common practice (Panno et al., 2006) and the method is widely used by many researchers in areas that are hydrogeologically comparable to the most parts of the </w:t>
      </w:r>
      <w:r w:rsidRPr="005A008C">
        <w:rPr>
          <w:rFonts w:ascii="Century" w:hAnsi="Century" w:cs="Times New Roman"/>
          <w:sz w:val="24"/>
          <w:szCs w:val="24"/>
        </w:rPr>
        <w:lastRenderedPageBreak/>
        <w:t xml:space="preserve">study area (Postma et al., 1991; Mueller et al., 1995; Leenhouts et al., 1998; Cho et al., 2000). </w:t>
      </w:r>
    </w:p>
    <w:p w:rsidR="00F640FD" w:rsidRPr="005A008C" w:rsidRDefault="00F640FD" w:rsidP="00F640FD">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In Dawa river basin, nitrate concentrations vary from BDL to 433 mg/l NO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00737278" w:rsidRPr="005A008C">
        <w:rPr>
          <w:rFonts w:ascii="Century" w:hAnsi="Century" w:cs="Times New Roman"/>
          <w:sz w:val="24"/>
          <w:szCs w:val="24"/>
        </w:rPr>
        <w:t xml:space="preserve">(Fig. </w:t>
      </w:r>
      <w:r w:rsidR="00DA4218" w:rsidRPr="005A008C">
        <w:rPr>
          <w:rFonts w:ascii="Century" w:hAnsi="Century" w:cs="Times New Roman"/>
          <w:sz w:val="24"/>
          <w:szCs w:val="24"/>
        </w:rPr>
        <w:t>45</w:t>
      </w:r>
      <w:r w:rsidRPr="005A008C">
        <w:rPr>
          <w:rFonts w:ascii="Century" w:hAnsi="Century" w:cs="Times New Roman"/>
          <w:sz w:val="24"/>
          <w:szCs w:val="24"/>
        </w:rPr>
        <w:t>). High nitrate concentrations mainly occur in semiarid parts of the basin. In 26% of the water samples (</w:t>
      </w:r>
      <w:r w:rsidRPr="005A008C">
        <w:rPr>
          <w:rFonts w:ascii="Century" w:hAnsi="Century" w:cs="Times New Roman"/>
          <w:i/>
          <w:sz w:val="24"/>
          <w:szCs w:val="24"/>
        </w:rPr>
        <w:t>n = 24</w:t>
      </w:r>
      <w:r w:rsidRPr="005A008C">
        <w:rPr>
          <w:rFonts w:ascii="Century" w:hAnsi="Century" w:cs="Times New Roman"/>
          <w:sz w:val="24"/>
          <w:szCs w:val="24"/>
        </w:rPr>
        <w:t>), nitrate concentration is above the human-affected value established for the study basin and in 6% of the samples (</w:t>
      </w:r>
      <w:r w:rsidRPr="005A008C">
        <w:rPr>
          <w:rFonts w:ascii="Century" w:hAnsi="Century" w:cs="Times New Roman"/>
          <w:i/>
          <w:sz w:val="24"/>
          <w:szCs w:val="24"/>
        </w:rPr>
        <w:t>n = 6</w:t>
      </w:r>
      <w:r w:rsidRPr="005A008C">
        <w:rPr>
          <w:rFonts w:ascii="Century" w:hAnsi="Century" w:cs="Times New Roman"/>
          <w:sz w:val="24"/>
          <w:szCs w:val="24"/>
        </w:rPr>
        <w:t>), NO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xml:space="preserve"> concentration is greater than the acceptable limit (50 mg/l NO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for drinking water (</w:t>
      </w:r>
      <w:r w:rsidR="00E90864" w:rsidRPr="005A008C">
        <w:rPr>
          <w:rFonts w:ascii="Century" w:hAnsi="Century" w:cs="Century"/>
          <w:sz w:val="24"/>
          <w:szCs w:val="24"/>
        </w:rPr>
        <w:t>World Health Organization</w:t>
      </w:r>
      <w:r w:rsidR="00E90864" w:rsidRPr="005A008C">
        <w:rPr>
          <w:rFonts w:ascii="Century" w:hAnsi="Century" w:cs="Times New Roman"/>
          <w:sz w:val="24"/>
          <w:szCs w:val="24"/>
        </w:rPr>
        <w:t xml:space="preserve"> (</w:t>
      </w:r>
      <w:r w:rsidRPr="005A008C">
        <w:rPr>
          <w:rFonts w:ascii="Century" w:hAnsi="Century" w:cs="Times New Roman"/>
          <w:sz w:val="24"/>
          <w:szCs w:val="24"/>
        </w:rPr>
        <w:t>WHO</w:t>
      </w:r>
      <w:r w:rsidR="00E90864" w:rsidRPr="005A008C">
        <w:rPr>
          <w:rFonts w:ascii="Century" w:hAnsi="Century" w:cs="Times New Roman"/>
          <w:sz w:val="24"/>
          <w:szCs w:val="24"/>
        </w:rPr>
        <w:t>)</w:t>
      </w:r>
      <w:r w:rsidRPr="005A008C">
        <w:rPr>
          <w:rFonts w:ascii="Century" w:hAnsi="Century" w:cs="Times New Roman"/>
          <w:sz w:val="24"/>
          <w:szCs w:val="24"/>
        </w:rPr>
        <w:t>, 2008).</w:t>
      </w:r>
    </w:p>
    <w:p w:rsidR="002C7B35" w:rsidRPr="005A008C" w:rsidRDefault="002C7B35" w:rsidP="007202BE">
      <w:pPr>
        <w:autoSpaceDE w:val="0"/>
        <w:autoSpaceDN w:val="0"/>
        <w:adjustRightInd w:val="0"/>
        <w:spacing w:after="120" w:line="240" w:lineRule="auto"/>
        <w:jc w:val="center"/>
        <w:rPr>
          <w:rFonts w:ascii="Century" w:hAnsi="Century" w:cs="Times New Roman"/>
          <w:sz w:val="24"/>
          <w:szCs w:val="24"/>
        </w:rPr>
      </w:pPr>
      <w:r w:rsidRPr="005A008C">
        <w:rPr>
          <w:rFonts w:ascii="Century" w:hAnsi="Century" w:cs="Times New Roman"/>
          <w:noProof/>
          <w:sz w:val="24"/>
          <w:szCs w:val="24"/>
        </w:rPr>
        <w:drawing>
          <wp:inline distT="0" distB="0" distL="0" distR="0">
            <wp:extent cx="4905375" cy="3746929"/>
            <wp:effectExtent l="19050" t="0" r="0" b="0"/>
            <wp:docPr id="7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4"/>
                    <a:srcRect/>
                    <a:stretch>
                      <a:fillRect/>
                    </a:stretch>
                  </pic:blipFill>
                  <pic:spPr bwMode="auto">
                    <a:xfrm>
                      <a:off x="0" y="0"/>
                      <a:ext cx="4911543" cy="3751641"/>
                    </a:xfrm>
                    <a:prstGeom prst="rect">
                      <a:avLst/>
                    </a:prstGeom>
                    <a:noFill/>
                    <a:ln w="9525">
                      <a:noFill/>
                      <a:miter lim="800000"/>
                      <a:headEnd/>
                      <a:tailEnd/>
                    </a:ln>
                  </pic:spPr>
                </pic:pic>
              </a:graphicData>
            </a:graphic>
          </wp:inline>
        </w:drawing>
      </w:r>
    </w:p>
    <w:p w:rsidR="002C7B35" w:rsidRPr="005A008C" w:rsidRDefault="002C7B35" w:rsidP="002C7B35">
      <w:pPr>
        <w:pStyle w:val="Caption"/>
        <w:spacing w:after="120" w:line="480" w:lineRule="auto"/>
        <w:rPr>
          <w:rFonts w:ascii="Century" w:hAnsi="Century"/>
          <w:b w:val="0"/>
          <w:sz w:val="24"/>
          <w:szCs w:val="24"/>
        </w:rPr>
      </w:pPr>
      <w:bookmarkStart w:id="109" w:name="_Toc470811805"/>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45</w:t>
      </w:r>
      <w:r w:rsidR="00C371F2" w:rsidRPr="005A008C">
        <w:rPr>
          <w:rFonts w:ascii="Century" w:hAnsi="Century"/>
          <w:sz w:val="24"/>
          <w:szCs w:val="24"/>
        </w:rPr>
        <w:fldChar w:fldCharType="end"/>
      </w:r>
      <w:r w:rsidRPr="005A008C">
        <w:rPr>
          <w:rFonts w:ascii="Century" w:hAnsi="Century"/>
          <w:b w:val="0"/>
          <w:sz w:val="24"/>
          <w:szCs w:val="24"/>
        </w:rPr>
        <w:t xml:space="preserve"> Spatial distribution</w:t>
      </w:r>
      <w:r w:rsidR="00F640FD" w:rsidRPr="005A008C">
        <w:rPr>
          <w:rFonts w:ascii="Century" w:hAnsi="Century"/>
          <w:b w:val="0"/>
          <w:sz w:val="24"/>
          <w:szCs w:val="24"/>
        </w:rPr>
        <w:t>s</w:t>
      </w:r>
      <w:r w:rsidRPr="005A008C">
        <w:rPr>
          <w:rFonts w:ascii="Century" w:hAnsi="Century"/>
          <w:b w:val="0"/>
          <w:sz w:val="24"/>
          <w:szCs w:val="24"/>
        </w:rPr>
        <w:t xml:space="preserve"> of nitrate concentrations</w:t>
      </w:r>
      <w:bookmarkEnd w:id="109"/>
    </w:p>
    <w:p w:rsidR="002C7B35" w:rsidRPr="005A008C" w:rsidRDefault="002C7B35"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The origin of nitrate in groundwater is usually related to fertilizer</w:t>
      </w:r>
      <w:r w:rsidR="002C005E" w:rsidRPr="005A008C">
        <w:rPr>
          <w:rFonts w:ascii="Century" w:hAnsi="Century" w:cs="Times New Roman"/>
          <w:sz w:val="24"/>
          <w:szCs w:val="24"/>
        </w:rPr>
        <w:t xml:space="preserve"> application and municipal wastes </w:t>
      </w:r>
      <w:r w:rsidRPr="005A008C">
        <w:rPr>
          <w:rFonts w:ascii="Century" w:hAnsi="Century" w:cs="Times New Roman"/>
          <w:sz w:val="24"/>
          <w:szCs w:val="24"/>
        </w:rPr>
        <w:t xml:space="preserve">(Jalali, 2006; 2010; Subramani et al., 2010) or animal wastes </w:t>
      </w:r>
      <w:r w:rsidRPr="005A008C">
        <w:rPr>
          <w:rFonts w:ascii="Century" w:hAnsi="Century" w:cs="Times New Roman"/>
          <w:sz w:val="24"/>
          <w:szCs w:val="24"/>
        </w:rPr>
        <w:lastRenderedPageBreak/>
        <w:t>(Hem, 1985).  In the study area, agricultural fertilizer, animal wastes or both are the likely sources of high NO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Water with the excessive nitrate concentration, 433 mg/l NO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00737278" w:rsidRPr="005A008C">
        <w:rPr>
          <w:rFonts w:ascii="Century" w:hAnsi="Century" w:cs="Times New Roman"/>
          <w:sz w:val="24"/>
          <w:szCs w:val="24"/>
        </w:rPr>
        <w:t xml:space="preserve"> (sample labeled 6, Fig. </w:t>
      </w:r>
      <w:r w:rsidR="0099101C" w:rsidRPr="005A008C">
        <w:rPr>
          <w:rFonts w:ascii="Century" w:hAnsi="Century" w:cs="Times New Roman"/>
          <w:sz w:val="24"/>
          <w:szCs w:val="24"/>
        </w:rPr>
        <w:t>41</w:t>
      </w:r>
      <w:r w:rsidRPr="005A008C">
        <w:rPr>
          <w:rFonts w:ascii="Century" w:hAnsi="Century" w:cs="Times New Roman"/>
          <w:sz w:val="24"/>
          <w:szCs w:val="24"/>
        </w:rPr>
        <w:t>), is sited along the dry riverbed in agriculturally undeveloped area. At this particular site, the likely sou</w:t>
      </w:r>
      <w:r w:rsidR="00A04420" w:rsidRPr="005A008C">
        <w:rPr>
          <w:rFonts w:ascii="Century" w:hAnsi="Century" w:cs="Times New Roman"/>
          <w:sz w:val="24"/>
          <w:szCs w:val="24"/>
        </w:rPr>
        <w:t xml:space="preserve">rce of nitrate is animal wastes. This explanation is valid because of </w:t>
      </w:r>
      <w:r w:rsidR="007B56C5" w:rsidRPr="005A008C">
        <w:rPr>
          <w:rFonts w:ascii="Century" w:hAnsi="Century" w:cs="Times New Roman"/>
          <w:sz w:val="24"/>
          <w:szCs w:val="24"/>
        </w:rPr>
        <w:t xml:space="preserve">the observed </w:t>
      </w:r>
      <w:r w:rsidR="00A04420" w:rsidRPr="005A008C">
        <w:rPr>
          <w:rFonts w:ascii="Century" w:hAnsi="Century" w:cs="Times New Roman"/>
          <w:sz w:val="24"/>
          <w:szCs w:val="24"/>
        </w:rPr>
        <w:t>accumulation of large number of animals</w:t>
      </w:r>
      <w:r w:rsidR="00CC475F" w:rsidRPr="005A008C">
        <w:rPr>
          <w:rFonts w:ascii="Century" w:hAnsi="Century" w:cs="Times New Roman"/>
          <w:sz w:val="24"/>
          <w:szCs w:val="24"/>
        </w:rPr>
        <w:t xml:space="preserve"> around the water points in the area.</w:t>
      </w:r>
      <w:r w:rsidR="00A04420" w:rsidRPr="005A008C">
        <w:rPr>
          <w:rFonts w:ascii="Century" w:hAnsi="Century" w:cs="Times New Roman"/>
          <w:sz w:val="24"/>
          <w:szCs w:val="24"/>
        </w:rPr>
        <w:t xml:space="preserve">  </w:t>
      </w:r>
      <w:r w:rsidRPr="005A008C">
        <w:rPr>
          <w:rFonts w:ascii="Century" w:hAnsi="Century" w:cs="Times New Roman"/>
          <w:sz w:val="24"/>
          <w:szCs w:val="24"/>
        </w:rPr>
        <w:t xml:space="preserve"> On the other ha</w:t>
      </w:r>
      <w:r w:rsidR="00737278" w:rsidRPr="005A008C">
        <w:rPr>
          <w:rFonts w:ascii="Century" w:hAnsi="Century" w:cs="Times New Roman"/>
          <w:sz w:val="24"/>
          <w:szCs w:val="24"/>
        </w:rPr>
        <w:t xml:space="preserve">nd, sample labeled 62, Figure </w:t>
      </w:r>
      <w:r w:rsidR="0099101C" w:rsidRPr="005A008C">
        <w:rPr>
          <w:rFonts w:ascii="Century" w:hAnsi="Century" w:cs="Times New Roman"/>
          <w:sz w:val="24"/>
          <w:szCs w:val="24"/>
        </w:rPr>
        <w:t>41</w:t>
      </w:r>
      <w:r w:rsidRPr="005A008C">
        <w:rPr>
          <w:rFonts w:ascii="Century" w:hAnsi="Century" w:cs="Times New Roman"/>
          <w:sz w:val="24"/>
          <w:szCs w:val="24"/>
        </w:rPr>
        <w:t>, is collected from the well sited in intensively fertilized area. In this case, the high nitrate concentration, 84 mg/l NO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is plausibly attributed to drainage from agricultural fields. The high correlation between K</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and NO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xml:space="preserve"> in semiarid parts of the basement terrain (Table </w:t>
      </w:r>
      <w:r w:rsidR="0099101C" w:rsidRPr="005A008C">
        <w:rPr>
          <w:rFonts w:ascii="Century" w:hAnsi="Century" w:cs="Times New Roman"/>
          <w:sz w:val="24"/>
          <w:szCs w:val="24"/>
        </w:rPr>
        <w:t>14</w:t>
      </w:r>
      <w:r w:rsidRPr="005A008C">
        <w:rPr>
          <w:rFonts w:ascii="Century" w:hAnsi="Century" w:cs="Times New Roman"/>
          <w:sz w:val="24"/>
          <w:szCs w:val="24"/>
        </w:rPr>
        <w:t>) confirms the effect of agricultural fertilizer (KNO</w:t>
      </w:r>
      <w:r w:rsidRPr="005A008C">
        <w:rPr>
          <w:rFonts w:ascii="Century" w:hAnsi="Century" w:cs="Times New Roman"/>
          <w:sz w:val="24"/>
          <w:szCs w:val="24"/>
          <w:vertAlign w:val="subscript"/>
        </w:rPr>
        <w:t>3</w:t>
      </w:r>
      <w:r w:rsidRPr="005A008C">
        <w:rPr>
          <w:rFonts w:ascii="Century" w:hAnsi="Century" w:cs="Times New Roman"/>
          <w:sz w:val="24"/>
          <w:szCs w:val="24"/>
        </w:rPr>
        <w:t>) on the water chemistry. Similarly, in the sedimentary terrain, significant correlation between SO</w:t>
      </w:r>
      <w:r w:rsidRPr="005A008C">
        <w:rPr>
          <w:rFonts w:ascii="Century" w:hAnsi="Century" w:cs="Times New Roman"/>
          <w:sz w:val="24"/>
          <w:szCs w:val="24"/>
          <w:vertAlign w:val="subscript"/>
        </w:rPr>
        <w:t>4</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and K</w:t>
      </w:r>
      <w:r w:rsidRPr="005A008C">
        <w:rPr>
          <w:rFonts w:ascii="Century" w:hAnsi="Century" w:cs="Times New Roman"/>
          <w:sz w:val="24"/>
          <w:szCs w:val="24"/>
          <w:vertAlign w:val="superscript"/>
        </w:rPr>
        <w:t>+</w:t>
      </w:r>
      <w:r w:rsidRPr="005A008C">
        <w:rPr>
          <w:rFonts w:ascii="Century" w:hAnsi="Century" w:cs="Times New Roman"/>
          <w:sz w:val="24"/>
          <w:szCs w:val="24"/>
        </w:rPr>
        <w:t xml:space="preserve"> (Table </w:t>
      </w:r>
      <w:r w:rsidR="00A86E94" w:rsidRPr="005A008C">
        <w:rPr>
          <w:rFonts w:ascii="Century" w:hAnsi="Century" w:cs="Times New Roman"/>
          <w:sz w:val="24"/>
          <w:szCs w:val="24"/>
        </w:rPr>
        <w:t>14</w:t>
      </w:r>
      <w:r w:rsidRPr="005A008C">
        <w:rPr>
          <w:rFonts w:ascii="Century" w:hAnsi="Century" w:cs="Times New Roman"/>
          <w:sz w:val="24"/>
          <w:szCs w:val="24"/>
        </w:rPr>
        <w:t>) as well likely supports the possible impact of fertilizer (K</w:t>
      </w:r>
      <w:r w:rsidRPr="005A008C">
        <w:rPr>
          <w:rFonts w:ascii="Century" w:hAnsi="Century" w:cs="Times New Roman"/>
          <w:sz w:val="24"/>
          <w:szCs w:val="24"/>
          <w:vertAlign w:val="subscript"/>
        </w:rPr>
        <w:t>2</w:t>
      </w:r>
      <w:r w:rsidRPr="005A008C">
        <w:rPr>
          <w:rFonts w:ascii="Century" w:hAnsi="Century" w:cs="Times New Roman"/>
          <w:sz w:val="24"/>
          <w:szCs w:val="24"/>
        </w:rPr>
        <w:t>SO</w:t>
      </w:r>
      <w:r w:rsidRPr="005A008C">
        <w:rPr>
          <w:rFonts w:ascii="Century" w:hAnsi="Century" w:cs="Times New Roman"/>
          <w:sz w:val="24"/>
          <w:szCs w:val="24"/>
          <w:vertAlign w:val="subscript"/>
        </w:rPr>
        <w:t>4</w:t>
      </w:r>
      <w:r w:rsidRPr="005A008C">
        <w:rPr>
          <w:rFonts w:ascii="Century" w:hAnsi="Century" w:cs="Times New Roman"/>
          <w:sz w:val="24"/>
          <w:szCs w:val="24"/>
        </w:rPr>
        <w:t xml:space="preserve">) application on the water quality. </w:t>
      </w:r>
      <w:r w:rsidR="00DA1583" w:rsidRPr="005A008C">
        <w:rPr>
          <w:rFonts w:ascii="Century" w:hAnsi="Century" w:cs="Times New Roman"/>
          <w:sz w:val="24"/>
          <w:szCs w:val="24"/>
        </w:rPr>
        <w:t>F</w:t>
      </w:r>
      <w:r w:rsidR="003307E3" w:rsidRPr="005A008C">
        <w:rPr>
          <w:rFonts w:ascii="Century" w:hAnsi="Century" w:cs="Times New Roman"/>
          <w:sz w:val="24"/>
          <w:szCs w:val="24"/>
        </w:rPr>
        <w:t>requent application of nitrate</w:t>
      </w:r>
      <w:r w:rsidR="00DA1583" w:rsidRPr="005A008C">
        <w:rPr>
          <w:rFonts w:ascii="Century" w:hAnsi="Century" w:cs="Times New Roman"/>
          <w:sz w:val="24"/>
          <w:szCs w:val="24"/>
        </w:rPr>
        <w:t xml:space="preserve"> and/or sulfate</w:t>
      </w:r>
      <w:r w:rsidR="003307E3" w:rsidRPr="005A008C">
        <w:rPr>
          <w:rFonts w:ascii="Century" w:hAnsi="Century" w:cs="Times New Roman"/>
          <w:sz w:val="24"/>
          <w:szCs w:val="24"/>
        </w:rPr>
        <w:t xml:space="preserve"> fertilizer in the agricultural field </w:t>
      </w:r>
      <w:r w:rsidR="00DA1583" w:rsidRPr="005A008C">
        <w:rPr>
          <w:rFonts w:ascii="Century" w:hAnsi="Century" w:cs="Times New Roman"/>
          <w:sz w:val="24"/>
          <w:szCs w:val="24"/>
        </w:rPr>
        <w:t>in the basement and sedimentary terrain</w:t>
      </w:r>
      <w:r w:rsidR="003307E3" w:rsidRPr="005A008C">
        <w:rPr>
          <w:rFonts w:ascii="Century" w:hAnsi="Century" w:cs="Times New Roman"/>
          <w:sz w:val="24"/>
          <w:szCs w:val="24"/>
        </w:rPr>
        <w:t xml:space="preserve"> is reported by the local community. </w:t>
      </w:r>
      <w:r w:rsidRPr="005A008C">
        <w:rPr>
          <w:rFonts w:ascii="Century" w:hAnsi="Century" w:cs="Times New Roman"/>
          <w:sz w:val="24"/>
          <w:szCs w:val="24"/>
        </w:rPr>
        <w:t>In general, chemical analysis indicates that groundwater system of the basin is vulnerable to pollution from surface contamination sources.</w:t>
      </w:r>
    </w:p>
    <w:p w:rsidR="007B08D6" w:rsidRPr="005A008C" w:rsidRDefault="007B08D6" w:rsidP="007B08D6">
      <w:pPr>
        <w:pStyle w:val="Heading2"/>
        <w:spacing w:after="240"/>
        <w:rPr>
          <w:rFonts w:ascii="Century" w:hAnsi="Century" w:cs="Times New Roman"/>
          <w:color w:val="auto"/>
        </w:rPr>
      </w:pPr>
      <w:bookmarkStart w:id="110" w:name="_Toc470811674"/>
      <w:r w:rsidRPr="005A008C">
        <w:rPr>
          <w:rFonts w:ascii="Century" w:hAnsi="Century" w:cs="Times New Roman"/>
          <w:color w:val="auto"/>
        </w:rPr>
        <w:t>Sources of high salinity</w:t>
      </w:r>
      <w:bookmarkEnd w:id="110"/>
    </w:p>
    <w:p w:rsidR="00022096" w:rsidRPr="005A008C" w:rsidRDefault="008A10E4" w:rsidP="003516C4">
      <w:pPr>
        <w:pStyle w:val="ListParagraph"/>
        <w:autoSpaceDE w:val="0"/>
        <w:autoSpaceDN w:val="0"/>
        <w:adjustRightInd w:val="0"/>
        <w:spacing w:before="240" w:after="120" w:line="480" w:lineRule="auto"/>
        <w:ind w:left="0"/>
        <w:contextualSpacing w:val="0"/>
        <w:jc w:val="both"/>
        <w:rPr>
          <w:rFonts w:ascii="Century" w:hAnsi="Century" w:cs="Times New Roman"/>
          <w:sz w:val="24"/>
          <w:szCs w:val="24"/>
        </w:rPr>
      </w:pPr>
      <w:r w:rsidRPr="005A008C">
        <w:rPr>
          <w:rFonts w:ascii="Century" w:hAnsi="Century" w:cs="Times New Roman"/>
          <w:sz w:val="24"/>
          <w:szCs w:val="24"/>
        </w:rPr>
        <w:t>M</w:t>
      </w:r>
      <w:r w:rsidR="002C7B35" w:rsidRPr="005A008C">
        <w:rPr>
          <w:rFonts w:ascii="Century" w:hAnsi="Century" w:cs="Times New Roman"/>
          <w:sz w:val="24"/>
          <w:szCs w:val="24"/>
        </w:rPr>
        <w:t xml:space="preserve">ost of the samples collected from the wells sited along dry river beds in the semiarid parts of the basement terrain and </w:t>
      </w:r>
      <w:r w:rsidR="00E923BD" w:rsidRPr="005A008C">
        <w:rPr>
          <w:rFonts w:ascii="Century" w:hAnsi="Century" w:cs="Times New Roman"/>
          <w:sz w:val="24"/>
          <w:szCs w:val="24"/>
        </w:rPr>
        <w:t>few</w:t>
      </w:r>
      <w:r w:rsidR="002C7B35" w:rsidRPr="005A008C">
        <w:rPr>
          <w:rFonts w:ascii="Century" w:hAnsi="Century" w:cs="Times New Roman"/>
          <w:sz w:val="24"/>
          <w:szCs w:val="24"/>
        </w:rPr>
        <w:t xml:space="preserve"> of the samples in the sedimentary terrain are plotted </w:t>
      </w:r>
      <w:r w:rsidR="00E923BD" w:rsidRPr="005A008C">
        <w:rPr>
          <w:rFonts w:ascii="Century" w:hAnsi="Century" w:cs="Times New Roman"/>
          <w:sz w:val="24"/>
          <w:szCs w:val="24"/>
        </w:rPr>
        <w:t xml:space="preserve">in the </w:t>
      </w:r>
      <w:r w:rsidR="00022096" w:rsidRPr="005A008C">
        <w:rPr>
          <w:rFonts w:ascii="Century" w:hAnsi="Century" w:cs="Times New Roman"/>
          <w:sz w:val="24"/>
          <w:szCs w:val="24"/>
        </w:rPr>
        <w:t xml:space="preserve">right </w:t>
      </w:r>
      <w:r w:rsidR="00E923BD" w:rsidRPr="005A008C">
        <w:rPr>
          <w:rFonts w:ascii="Century" w:hAnsi="Century" w:cs="Times New Roman"/>
          <w:sz w:val="24"/>
          <w:szCs w:val="24"/>
        </w:rPr>
        <w:t xml:space="preserve">side </w:t>
      </w:r>
      <w:r w:rsidR="00022096" w:rsidRPr="005A008C">
        <w:rPr>
          <w:rFonts w:ascii="Century" w:hAnsi="Century" w:cs="Times New Roman"/>
          <w:sz w:val="24"/>
          <w:szCs w:val="24"/>
        </w:rPr>
        <w:t xml:space="preserve">of the freshwater boundary line in the salinity </w:t>
      </w:r>
      <w:r w:rsidR="00022096" w:rsidRPr="005A008C">
        <w:rPr>
          <w:rFonts w:ascii="Century" w:hAnsi="Century" w:cs="Times New Roman"/>
          <w:sz w:val="24"/>
          <w:szCs w:val="24"/>
        </w:rPr>
        <w:lastRenderedPageBreak/>
        <w:t>range of brackish water of Freeze and Cherry (1979), while majority of the non-evaporated water are plotted with</w:t>
      </w:r>
      <w:r w:rsidR="003516C4" w:rsidRPr="005A008C">
        <w:rPr>
          <w:rFonts w:ascii="Century" w:hAnsi="Century" w:cs="Times New Roman"/>
          <w:sz w:val="24"/>
          <w:szCs w:val="24"/>
        </w:rPr>
        <w:t xml:space="preserve">in the freshwater range (Fig. </w:t>
      </w:r>
      <w:r w:rsidR="00271B4D" w:rsidRPr="005A008C">
        <w:rPr>
          <w:rFonts w:ascii="Century" w:hAnsi="Century" w:cs="Times New Roman"/>
          <w:sz w:val="24"/>
          <w:szCs w:val="24"/>
        </w:rPr>
        <w:t>46</w:t>
      </w:r>
      <w:r w:rsidR="00022096" w:rsidRPr="005A008C">
        <w:rPr>
          <w:rFonts w:ascii="Century" w:hAnsi="Century" w:cs="Times New Roman"/>
          <w:sz w:val="24"/>
          <w:szCs w:val="24"/>
        </w:rPr>
        <w:t xml:space="preserve">a). </w:t>
      </w:r>
    </w:p>
    <w:p w:rsidR="00B83EF6" w:rsidRPr="005A008C" w:rsidRDefault="00B83EF6" w:rsidP="00B83EF6">
      <w:pPr>
        <w:pStyle w:val="ListParagraph"/>
        <w:autoSpaceDE w:val="0"/>
        <w:autoSpaceDN w:val="0"/>
        <w:adjustRightInd w:val="0"/>
        <w:spacing w:before="120" w:after="120" w:line="480" w:lineRule="auto"/>
        <w:ind w:left="0"/>
        <w:contextualSpacing w:val="0"/>
        <w:jc w:val="center"/>
        <w:rPr>
          <w:rFonts w:ascii="Century" w:hAnsi="Century" w:cs="Times New Roman"/>
          <w:sz w:val="20"/>
          <w:szCs w:val="20"/>
        </w:rPr>
      </w:pPr>
      <w:r w:rsidRPr="005A008C">
        <w:rPr>
          <w:rFonts w:ascii="Century" w:hAnsi="Century" w:cs="Times New Roman"/>
          <w:noProof/>
          <w:sz w:val="20"/>
          <w:szCs w:val="20"/>
        </w:rPr>
        <w:drawing>
          <wp:inline distT="0" distB="0" distL="0" distR="0">
            <wp:extent cx="5591175" cy="3257550"/>
            <wp:effectExtent l="19050" t="0" r="9525" b="0"/>
            <wp:docPr id="5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5"/>
                    <a:srcRect/>
                    <a:stretch>
                      <a:fillRect/>
                    </a:stretch>
                  </pic:blipFill>
                  <pic:spPr bwMode="auto">
                    <a:xfrm>
                      <a:off x="0" y="0"/>
                      <a:ext cx="5591175" cy="3257550"/>
                    </a:xfrm>
                    <a:prstGeom prst="rect">
                      <a:avLst/>
                    </a:prstGeom>
                    <a:noFill/>
                    <a:ln w="9525">
                      <a:noFill/>
                      <a:miter lim="800000"/>
                      <a:headEnd/>
                      <a:tailEnd/>
                    </a:ln>
                  </pic:spPr>
                </pic:pic>
              </a:graphicData>
            </a:graphic>
          </wp:inline>
        </w:drawing>
      </w:r>
    </w:p>
    <w:p w:rsidR="00B83EF6" w:rsidRPr="005A008C" w:rsidRDefault="00B83EF6" w:rsidP="00B83EF6">
      <w:pPr>
        <w:pStyle w:val="Caption"/>
        <w:spacing w:after="120" w:line="480" w:lineRule="auto"/>
        <w:rPr>
          <w:rFonts w:ascii="Century" w:hAnsi="Century"/>
          <w:b w:val="0"/>
          <w:sz w:val="24"/>
          <w:szCs w:val="24"/>
        </w:rPr>
      </w:pPr>
      <w:bookmarkStart w:id="111" w:name="_Toc470811806"/>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46</w:t>
      </w:r>
      <w:r w:rsidR="00C371F2" w:rsidRPr="005A008C">
        <w:rPr>
          <w:rFonts w:ascii="Century" w:hAnsi="Century"/>
          <w:sz w:val="24"/>
          <w:szCs w:val="24"/>
        </w:rPr>
        <w:fldChar w:fldCharType="end"/>
      </w:r>
      <w:r w:rsidRPr="005A008C">
        <w:rPr>
          <w:rFonts w:ascii="Century" w:hAnsi="Century"/>
          <w:b w:val="0"/>
          <w:sz w:val="24"/>
          <w:szCs w:val="24"/>
        </w:rPr>
        <w:t xml:space="preserve"> Plots of </w:t>
      </w:r>
      <w:r w:rsidRPr="005A008C">
        <w:rPr>
          <w:rFonts w:ascii="Century" w:hAnsi="Century"/>
          <w:sz w:val="24"/>
          <w:szCs w:val="24"/>
        </w:rPr>
        <w:t>a</w:t>
      </w:r>
      <w:r w:rsidRPr="005A008C">
        <w:rPr>
          <w:rFonts w:ascii="Century" w:hAnsi="Century"/>
          <w:b w:val="0"/>
          <w:sz w:val="24"/>
          <w:szCs w:val="24"/>
        </w:rPr>
        <w:t xml:space="preserve"> δ</w:t>
      </w:r>
      <w:r w:rsidRPr="005A008C">
        <w:rPr>
          <w:rFonts w:ascii="Century" w:hAnsi="Century"/>
          <w:b w:val="0"/>
          <w:sz w:val="24"/>
          <w:szCs w:val="24"/>
          <w:vertAlign w:val="superscript"/>
        </w:rPr>
        <w:t>18</w:t>
      </w:r>
      <w:r w:rsidRPr="005A008C">
        <w:rPr>
          <w:rFonts w:ascii="Century" w:hAnsi="Century"/>
          <w:b w:val="0"/>
          <w:sz w:val="24"/>
          <w:szCs w:val="24"/>
        </w:rPr>
        <w:t xml:space="preserve">O versus TDS and </w:t>
      </w:r>
      <w:r w:rsidRPr="005A008C">
        <w:rPr>
          <w:rFonts w:ascii="Century" w:hAnsi="Century"/>
          <w:sz w:val="24"/>
          <w:szCs w:val="24"/>
        </w:rPr>
        <w:t>b</w:t>
      </w:r>
      <w:r w:rsidRPr="005A008C">
        <w:rPr>
          <w:rFonts w:ascii="Century" w:hAnsi="Century"/>
          <w:b w:val="0"/>
          <w:sz w:val="24"/>
          <w:szCs w:val="24"/>
        </w:rPr>
        <w:t xml:space="preserve"> Cl</w:t>
      </w:r>
      <w:r w:rsidRPr="005A008C">
        <w:rPr>
          <w:rFonts w:ascii="Century" w:hAnsi="Century"/>
          <w:b w:val="0"/>
          <w:sz w:val="24"/>
          <w:szCs w:val="24"/>
          <w:vertAlign w:val="superscript"/>
        </w:rPr>
        <w:t>–</w:t>
      </w:r>
      <w:r w:rsidRPr="005A008C">
        <w:rPr>
          <w:rFonts w:ascii="Century" w:hAnsi="Century"/>
          <w:b w:val="0"/>
          <w:sz w:val="24"/>
          <w:szCs w:val="24"/>
        </w:rPr>
        <w:t>/Br</w:t>
      </w:r>
      <w:r w:rsidRPr="005A008C">
        <w:rPr>
          <w:rFonts w:ascii="Century" w:hAnsi="Century"/>
          <w:b w:val="0"/>
          <w:sz w:val="24"/>
          <w:szCs w:val="24"/>
          <w:vertAlign w:val="superscript"/>
        </w:rPr>
        <w:t>–</w:t>
      </w:r>
      <w:r w:rsidRPr="005A008C">
        <w:rPr>
          <w:rFonts w:ascii="Century" w:hAnsi="Century"/>
          <w:b w:val="0"/>
          <w:sz w:val="24"/>
          <w:szCs w:val="24"/>
        </w:rPr>
        <w:t xml:space="preserve"> versus TDS of selected samples</w:t>
      </w:r>
      <w:bookmarkEnd w:id="111"/>
      <w:r w:rsidRPr="005A008C">
        <w:rPr>
          <w:rFonts w:ascii="Century" w:hAnsi="Century"/>
          <w:b w:val="0"/>
          <w:sz w:val="24"/>
          <w:szCs w:val="24"/>
        </w:rPr>
        <w:t xml:space="preserve"> </w:t>
      </w:r>
    </w:p>
    <w:p w:rsidR="002C7B35" w:rsidRPr="005A008C" w:rsidRDefault="002C7B35" w:rsidP="002C7B35">
      <w:pPr>
        <w:pStyle w:val="ListParagraph"/>
        <w:autoSpaceDE w:val="0"/>
        <w:autoSpaceDN w:val="0"/>
        <w:adjustRightInd w:val="0"/>
        <w:spacing w:before="120" w:after="120" w:line="480" w:lineRule="auto"/>
        <w:ind w:left="0"/>
        <w:contextualSpacing w:val="0"/>
        <w:jc w:val="both"/>
        <w:rPr>
          <w:rFonts w:ascii="Century" w:hAnsi="Century" w:cs="Times New Roman"/>
          <w:sz w:val="24"/>
          <w:szCs w:val="24"/>
        </w:rPr>
      </w:pPr>
      <w:r w:rsidRPr="005A008C">
        <w:rPr>
          <w:rFonts w:ascii="Century" w:hAnsi="Century" w:cs="Times New Roman"/>
          <w:sz w:val="24"/>
          <w:szCs w:val="24"/>
        </w:rPr>
        <w:t>The investigated brackish water of the study area is marked with Cl</w:t>
      </w:r>
      <w:r w:rsidRPr="005A008C">
        <w:rPr>
          <w:rFonts w:ascii="Century" w:hAnsi="Century" w:cs="Times New Roman"/>
          <w:sz w:val="24"/>
          <w:szCs w:val="24"/>
          <w:vertAlign w:val="superscript"/>
        </w:rPr>
        <w:t>–</w:t>
      </w:r>
      <w:r w:rsidRPr="005A008C">
        <w:rPr>
          <w:rFonts w:ascii="Century" w:hAnsi="Century" w:cs="Times New Roman"/>
          <w:sz w:val="24"/>
          <w:szCs w:val="24"/>
        </w:rPr>
        <w:t>/Br</w:t>
      </w:r>
      <w:r w:rsidRPr="005A008C">
        <w:rPr>
          <w:rFonts w:ascii="Century" w:hAnsi="Century" w:cs="Times New Roman"/>
          <w:sz w:val="24"/>
          <w:szCs w:val="24"/>
          <w:vertAlign w:val="superscript"/>
        </w:rPr>
        <w:t>–</w:t>
      </w:r>
      <w:r w:rsidRPr="005A008C">
        <w:rPr>
          <w:rFonts w:ascii="Century" w:hAnsi="Century" w:cs="Times New Roman"/>
          <w:sz w:val="24"/>
          <w:szCs w:val="24"/>
        </w:rPr>
        <w:t xml:space="preserve"> ratio, in milligrams per liter, </w:t>
      </w:r>
      <w:r w:rsidR="00F22754" w:rsidRPr="005A008C">
        <w:rPr>
          <w:rFonts w:ascii="Century" w:hAnsi="Century" w:cs="Times New Roman"/>
          <w:sz w:val="24"/>
          <w:szCs w:val="24"/>
        </w:rPr>
        <w:t>generally less than 357</w:t>
      </w:r>
      <w:r w:rsidR="00CC64A0" w:rsidRPr="005A008C">
        <w:rPr>
          <w:rFonts w:ascii="Century" w:hAnsi="Century" w:cs="Times New Roman"/>
          <w:sz w:val="24"/>
          <w:szCs w:val="24"/>
        </w:rPr>
        <w:t xml:space="preserve"> (Fig. 46</w:t>
      </w:r>
      <w:r w:rsidRPr="005A008C">
        <w:rPr>
          <w:rFonts w:ascii="Century" w:hAnsi="Century" w:cs="Times New Roman"/>
          <w:sz w:val="24"/>
          <w:szCs w:val="24"/>
        </w:rPr>
        <w:t>b) with the two s</w:t>
      </w:r>
      <w:r w:rsidR="00FA3EB9" w:rsidRPr="005A008C">
        <w:rPr>
          <w:rFonts w:ascii="Century" w:hAnsi="Century" w:cs="Times New Roman"/>
          <w:sz w:val="24"/>
          <w:szCs w:val="24"/>
        </w:rPr>
        <w:t>amples plotted near the ratio</w:t>
      </w:r>
      <w:r w:rsidRPr="005A008C">
        <w:rPr>
          <w:rFonts w:ascii="Century" w:hAnsi="Century" w:cs="Times New Roman"/>
          <w:sz w:val="24"/>
          <w:szCs w:val="24"/>
        </w:rPr>
        <w:t xml:space="preserve"> </w:t>
      </w:r>
      <w:r w:rsidR="00FA3EB9" w:rsidRPr="005A008C">
        <w:rPr>
          <w:rFonts w:ascii="Century" w:hAnsi="Century" w:cs="Times New Roman"/>
          <w:sz w:val="24"/>
          <w:szCs w:val="24"/>
        </w:rPr>
        <w:t xml:space="preserve">of </w:t>
      </w:r>
      <w:r w:rsidR="004A3106" w:rsidRPr="005A008C">
        <w:rPr>
          <w:rFonts w:ascii="Century" w:hAnsi="Century" w:cs="Times New Roman"/>
          <w:sz w:val="24"/>
          <w:szCs w:val="24"/>
        </w:rPr>
        <w:t>950</w:t>
      </w:r>
      <w:r w:rsidRPr="005A008C">
        <w:rPr>
          <w:rFonts w:ascii="Century" w:hAnsi="Century" w:cs="Times New Roman"/>
          <w:sz w:val="24"/>
          <w:szCs w:val="24"/>
        </w:rPr>
        <w:t>.  Low values of Cl</w:t>
      </w:r>
      <w:r w:rsidRPr="005A008C">
        <w:rPr>
          <w:rFonts w:ascii="Century" w:hAnsi="Century" w:cs="Times New Roman"/>
          <w:sz w:val="24"/>
          <w:szCs w:val="24"/>
          <w:vertAlign w:val="superscript"/>
        </w:rPr>
        <w:t>–</w:t>
      </w:r>
      <w:r w:rsidRPr="005A008C">
        <w:rPr>
          <w:rFonts w:ascii="Century" w:hAnsi="Century" w:cs="Times New Roman"/>
          <w:sz w:val="24"/>
          <w:szCs w:val="24"/>
        </w:rPr>
        <w:t>/Br</w:t>
      </w:r>
      <w:r w:rsidRPr="005A008C">
        <w:rPr>
          <w:rFonts w:ascii="Century" w:hAnsi="Century" w:cs="Times New Roman"/>
          <w:sz w:val="24"/>
          <w:szCs w:val="24"/>
          <w:vertAlign w:val="superscript"/>
        </w:rPr>
        <w:t>–</w:t>
      </w:r>
      <w:r w:rsidRPr="005A008C">
        <w:rPr>
          <w:rFonts w:ascii="Century" w:hAnsi="Century" w:cs="Times New Roman"/>
          <w:sz w:val="24"/>
          <w:szCs w:val="24"/>
        </w:rPr>
        <w:t xml:space="preserve"> ratio in groundwater is frequently explained by the absence of halite dissolution because water affected by salt dissolution will have ratio greater than 1900 and the ratio will be as high as 100,000 if pure halite dissolution is inv</w:t>
      </w:r>
      <w:r w:rsidR="00FA3EB9" w:rsidRPr="005A008C">
        <w:rPr>
          <w:rFonts w:ascii="Century" w:hAnsi="Century" w:cs="Times New Roman"/>
          <w:sz w:val="24"/>
          <w:szCs w:val="24"/>
        </w:rPr>
        <w:t>olved (Davis et al., 1998</w:t>
      </w:r>
      <w:r w:rsidRPr="005A008C">
        <w:rPr>
          <w:rFonts w:ascii="Century" w:hAnsi="Century" w:cs="Times New Roman"/>
          <w:sz w:val="24"/>
          <w:szCs w:val="24"/>
        </w:rPr>
        <w:t>). However, the two samples, m</w:t>
      </w:r>
      <w:r w:rsidR="00215FE0" w:rsidRPr="005A008C">
        <w:rPr>
          <w:rFonts w:ascii="Century" w:hAnsi="Century" w:cs="Times New Roman"/>
          <w:sz w:val="24"/>
          <w:szCs w:val="24"/>
        </w:rPr>
        <w:t>arked with the ratio nearly 950</w:t>
      </w:r>
      <w:r w:rsidRPr="005A008C">
        <w:rPr>
          <w:rFonts w:ascii="Century" w:hAnsi="Century" w:cs="Times New Roman"/>
          <w:sz w:val="24"/>
          <w:szCs w:val="24"/>
        </w:rPr>
        <w:t>, might be influenced by dissolution of minor amounts of salt. Results of Cl</w:t>
      </w:r>
      <w:r w:rsidRPr="005A008C">
        <w:rPr>
          <w:rFonts w:ascii="Century" w:hAnsi="Century" w:cs="Times New Roman"/>
          <w:sz w:val="24"/>
          <w:szCs w:val="24"/>
          <w:vertAlign w:val="superscript"/>
        </w:rPr>
        <w:t>–</w:t>
      </w:r>
      <w:r w:rsidRPr="005A008C">
        <w:rPr>
          <w:rFonts w:ascii="Century" w:hAnsi="Century" w:cs="Times New Roman"/>
          <w:sz w:val="24"/>
          <w:szCs w:val="24"/>
        </w:rPr>
        <w:t>/Br</w:t>
      </w:r>
      <w:r w:rsidRPr="005A008C">
        <w:rPr>
          <w:rFonts w:ascii="Century" w:hAnsi="Century" w:cs="Times New Roman"/>
          <w:sz w:val="24"/>
          <w:szCs w:val="24"/>
          <w:vertAlign w:val="superscript"/>
        </w:rPr>
        <w:t>–</w:t>
      </w:r>
      <w:r w:rsidRPr="005A008C">
        <w:rPr>
          <w:rFonts w:ascii="Century" w:hAnsi="Century" w:cs="Times New Roman"/>
          <w:sz w:val="24"/>
          <w:szCs w:val="24"/>
        </w:rPr>
        <w:t xml:space="preserve"> ratio may lead to the conclusion that </w:t>
      </w:r>
      <w:r w:rsidR="00F22754" w:rsidRPr="005A008C">
        <w:rPr>
          <w:rFonts w:ascii="Century" w:hAnsi="Century" w:cs="Times New Roman"/>
          <w:sz w:val="24"/>
          <w:szCs w:val="24"/>
        </w:rPr>
        <w:t>the source of high salinity is associated with sulfate dissolution</w:t>
      </w:r>
      <w:r w:rsidR="00187E5C" w:rsidRPr="005A008C">
        <w:rPr>
          <w:rFonts w:ascii="Century" w:hAnsi="Century" w:cs="Times New Roman"/>
          <w:sz w:val="24"/>
          <w:szCs w:val="24"/>
        </w:rPr>
        <w:t xml:space="preserve"> rather than halite dissolution.</w:t>
      </w:r>
    </w:p>
    <w:p w:rsidR="002C7B35" w:rsidRPr="005A008C" w:rsidRDefault="002C7B35" w:rsidP="002C7B35">
      <w:pPr>
        <w:pStyle w:val="Heading3"/>
        <w:rPr>
          <w:rFonts w:ascii="Century" w:hAnsi="Century" w:cs="Times New Roman"/>
          <w:color w:val="auto"/>
        </w:rPr>
      </w:pPr>
      <w:bookmarkStart w:id="112" w:name="_Toc470811675"/>
      <w:r w:rsidRPr="005A008C">
        <w:rPr>
          <w:rFonts w:ascii="Century" w:hAnsi="Century" w:cs="Times New Roman"/>
          <w:color w:val="auto"/>
        </w:rPr>
        <w:lastRenderedPageBreak/>
        <w:t>Factor analysis</w:t>
      </w:r>
      <w:bookmarkEnd w:id="112"/>
    </w:p>
    <w:p w:rsidR="002C7B35" w:rsidRPr="005A008C" w:rsidRDefault="002C7B35" w:rsidP="002C7B35">
      <w:pPr>
        <w:autoSpaceDE w:val="0"/>
        <w:autoSpaceDN w:val="0"/>
        <w:adjustRightInd w:val="0"/>
        <w:spacing w:before="240" w:after="120" w:line="480" w:lineRule="auto"/>
        <w:jc w:val="both"/>
        <w:rPr>
          <w:rFonts w:ascii="Century" w:hAnsi="Century" w:cs="Times New Roman"/>
          <w:sz w:val="24"/>
          <w:szCs w:val="24"/>
        </w:rPr>
      </w:pPr>
      <w:r w:rsidRPr="005A008C">
        <w:rPr>
          <w:rFonts w:ascii="Century" w:hAnsi="Century" w:cs="Times New Roman"/>
          <w:sz w:val="24"/>
          <w:szCs w:val="24"/>
        </w:rPr>
        <w:t>Factor analysis was applied to the hydrochemical data collected from the volcanic (</w:t>
      </w:r>
      <w:r w:rsidRPr="005A008C">
        <w:rPr>
          <w:rFonts w:ascii="Century" w:hAnsi="Century" w:cs="Times New Roman"/>
          <w:i/>
          <w:sz w:val="24"/>
          <w:szCs w:val="24"/>
        </w:rPr>
        <w:t>n = 17</w:t>
      </w:r>
      <w:r w:rsidRPr="005A008C">
        <w:rPr>
          <w:rFonts w:ascii="Century" w:hAnsi="Century" w:cs="Times New Roman"/>
          <w:sz w:val="24"/>
          <w:szCs w:val="24"/>
        </w:rPr>
        <w:t>), basement (</w:t>
      </w:r>
      <w:r w:rsidRPr="005A008C">
        <w:rPr>
          <w:rFonts w:ascii="Century" w:hAnsi="Century" w:cs="Times New Roman"/>
          <w:i/>
          <w:sz w:val="24"/>
          <w:szCs w:val="24"/>
        </w:rPr>
        <w:t>n= 64</w:t>
      </w:r>
      <w:r w:rsidRPr="005A008C">
        <w:rPr>
          <w:rFonts w:ascii="Century" w:hAnsi="Century" w:cs="Times New Roman"/>
          <w:sz w:val="24"/>
          <w:szCs w:val="24"/>
        </w:rPr>
        <w:t>), and sedimentary terrains (</w:t>
      </w:r>
      <w:r w:rsidRPr="005A008C">
        <w:rPr>
          <w:rFonts w:ascii="Century" w:hAnsi="Century" w:cs="Times New Roman"/>
          <w:i/>
          <w:sz w:val="24"/>
          <w:szCs w:val="24"/>
        </w:rPr>
        <w:t>n = 13</w:t>
      </w:r>
      <w:r w:rsidRPr="005A008C">
        <w:rPr>
          <w:rFonts w:ascii="Century" w:hAnsi="Century" w:cs="Times New Roman"/>
          <w:sz w:val="24"/>
          <w:szCs w:val="24"/>
        </w:rPr>
        <w:t xml:space="preserve">) to contribute to the extraction of factors that likely control groundwater chemistry. The number of factors to keep was determined based on the Kaiser criterion for which only the factors with Eigen values greater than 1 were extracted (Wu et al. 2014). Accordingly, for each of the terrains, three factors were retained. The total variance explained by each factor and the loading matrix of factors are shown in Table </w:t>
      </w:r>
      <w:r w:rsidR="00177B70" w:rsidRPr="005A008C">
        <w:rPr>
          <w:rFonts w:ascii="Century" w:hAnsi="Century" w:cs="Times New Roman"/>
          <w:sz w:val="24"/>
          <w:szCs w:val="24"/>
        </w:rPr>
        <w:t xml:space="preserve">15 </w:t>
      </w:r>
      <w:r w:rsidRPr="005A008C">
        <w:rPr>
          <w:rFonts w:ascii="Century" w:hAnsi="Century" w:cs="Times New Roman"/>
          <w:sz w:val="24"/>
          <w:szCs w:val="24"/>
        </w:rPr>
        <w:t>(values g</w:t>
      </w:r>
      <w:r w:rsidR="00A113C4" w:rsidRPr="005A008C">
        <w:rPr>
          <w:rFonts w:ascii="Century" w:hAnsi="Century" w:cs="Times New Roman"/>
          <w:sz w:val="24"/>
          <w:szCs w:val="24"/>
        </w:rPr>
        <w:t>reater than 0.50 are</w:t>
      </w:r>
      <w:r w:rsidRPr="005A008C">
        <w:rPr>
          <w:rFonts w:ascii="Century" w:hAnsi="Century" w:cs="Times New Roman"/>
          <w:sz w:val="24"/>
          <w:szCs w:val="24"/>
        </w:rPr>
        <w:t xml:space="preserve"> underlined).</w:t>
      </w:r>
    </w:p>
    <w:p w:rsidR="002C7B35" w:rsidRPr="005A008C" w:rsidRDefault="00177B70" w:rsidP="00177B70">
      <w:pPr>
        <w:pStyle w:val="Caption"/>
        <w:rPr>
          <w:rFonts w:ascii="Century" w:hAnsi="Century"/>
          <w:b w:val="0"/>
          <w:sz w:val="24"/>
          <w:szCs w:val="24"/>
        </w:rPr>
      </w:pPr>
      <w:bookmarkStart w:id="113" w:name="_Toc470812124"/>
      <w:r w:rsidRPr="005A008C">
        <w:rPr>
          <w:rFonts w:ascii="Century" w:hAnsi="Century"/>
          <w:sz w:val="24"/>
          <w:szCs w:val="24"/>
        </w:rPr>
        <w:t xml:space="preserve">Table </w:t>
      </w:r>
      <w:r w:rsidR="00C371F2" w:rsidRPr="005A008C">
        <w:rPr>
          <w:rFonts w:ascii="Century" w:hAnsi="Century"/>
          <w:sz w:val="24"/>
          <w:szCs w:val="24"/>
        </w:rPr>
        <w:fldChar w:fldCharType="begin"/>
      </w:r>
      <w:r w:rsidRPr="005A008C">
        <w:rPr>
          <w:rFonts w:ascii="Century" w:hAnsi="Century"/>
          <w:sz w:val="24"/>
          <w:szCs w:val="24"/>
        </w:rPr>
        <w:instrText xml:space="preserve"> SEQ Table \* ARABIC </w:instrText>
      </w:r>
      <w:r w:rsidR="00C371F2" w:rsidRPr="005A008C">
        <w:rPr>
          <w:rFonts w:ascii="Century" w:hAnsi="Century"/>
          <w:sz w:val="24"/>
          <w:szCs w:val="24"/>
        </w:rPr>
        <w:fldChar w:fldCharType="separate"/>
      </w:r>
      <w:r w:rsidR="007F4D3E">
        <w:rPr>
          <w:rFonts w:ascii="Century" w:hAnsi="Century"/>
          <w:noProof/>
          <w:sz w:val="24"/>
          <w:szCs w:val="24"/>
        </w:rPr>
        <w:t>15</w:t>
      </w:r>
      <w:r w:rsidR="00C371F2" w:rsidRPr="005A008C">
        <w:rPr>
          <w:rFonts w:ascii="Century" w:hAnsi="Century"/>
          <w:sz w:val="24"/>
          <w:szCs w:val="24"/>
        </w:rPr>
        <w:fldChar w:fldCharType="end"/>
      </w:r>
      <w:r w:rsidRPr="005A008C">
        <w:rPr>
          <w:rFonts w:ascii="Century" w:hAnsi="Century"/>
          <w:sz w:val="24"/>
          <w:szCs w:val="24"/>
        </w:rPr>
        <w:t xml:space="preserve"> </w:t>
      </w:r>
      <w:r w:rsidR="002C7B35" w:rsidRPr="005A008C">
        <w:rPr>
          <w:rFonts w:ascii="Century" w:hAnsi="Century"/>
          <w:b w:val="0"/>
          <w:sz w:val="24"/>
          <w:szCs w:val="24"/>
        </w:rPr>
        <w:t>Factor loadings after rotation for the maximum variance, Eigen values, percent of variance, and cumulative variance</w:t>
      </w:r>
      <w:bookmarkEnd w:id="113"/>
      <w:r w:rsidR="002C7B35" w:rsidRPr="005A008C">
        <w:rPr>
          <w:rFonts w:ascii="Century" w:hAnsi="Century"/>
          <w:b w:val="0"/>
          <w:sz w:val="24"/>
          <w:szCs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11"/>
        <w:gridCol w:w="810"/>
        <w:gridCol w:w="767"/>
        <w:gridCol w:w="767"/>
        <w:gridCol w:w="222"/>
        <w:gridCol w:w="767"/>
        <w:gridCol w:w="801"/>
        <w:gridCol w:w="808"/>
        <w:gridCol w:w="222"/>
        <w:gridCol w:w="767"/>
        <w:gridCol w:w="767"/>
        <w:gridCol w:w="767"/>
      </w:tblGrid>
      <w:tr w:rsidR="002C7B35" w:rsidRPr="005A008C" w:rsidTr="00EC784C">
        <w:trPr>
          <w:trHeight w:val="330"/>
        </w:trPr>
        <w:tc>
          <w:tcPr>
            <w:tcW w:w="855" w:type="pct"/>
            <w:vMerge w:val="restart"/>
            <w:tcBorders>
              <w:top w:val="single" w:sz="4" w:space="0" w:color="auto"/>
              <w:left w:val="nil"/>
              <w:bottom w:val="single" w:sz="4" w:space="0" w:color="auto"/>
              <w:right w:val="nil"/>
            </w:tcBorders>
            <w:shd w:val="clear" w:color="auto" w:fill="auto"/>
            <w:noWrap/>
            <w:vAlign w:val="bottom"/>
            <w:hideMark/>
          </w:tcPr>
          <w:p w:rsidR="002C7B35" w:rsidRPr="005A008C" w:rsidRDefault="002C7B35" w:rsidP="00EC784C">
            <w:pPr>
              <w:spacing w:after="0" w:line="240" w:lineRule="auto"/>
              <w:rPr>
                <w:rFonts w:ascii="Century" w:eastAsia="Times New Roman" w:hAnsi="Century" w:cs="Times New Roman"/>
                <w:bCs/>
              </w:rPr>
            </w:pPr>
            <w:r w:rsidRPr="005A008C">
              <w:rPr>
                <w:rFonts w:ascii="Century" w:eastAsia="Times New Roman" w:hAnsi="Century" w:cs="Times New Roman"/>
                <w:bCs/>
              </w:rPr>
              <w:t>Variable</w:t>
            </w:r>
          </w:p>
        </w:tc>
        <w:tc>
          <w:tcPr>
            <w:tcW w:w="1341" w:type="pct"/>
            <w:gridSpan w:val="3"/>
            <w:tcBorders>
              <w:top w:val="single" w:sz="4" w:space="0" w:color="auto"/>
              <w:left w:val="nil"/>
              <w:bottom w:val="single" w:sz="4" w:space="0" w:color="auto"/>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bCs/>
              </w:rPr>
            </w:pPr>
            <w:r w:rsidRPr="005A008C">
              <w:rPr>
                <w:rFonts w:ascii="Century" w:eastAsia="Times New Roman" w:hAnsi="Century" w:cs="Times New Roman"/>
                <w:bCs/>
              </w:rPr>
              <w:t>Volcanic</w:t>
            </w:r>
          </w:p>
        </w:tc>
        <w:tc>
          <w:tcPr>
            <w:tcW w:w="123" w:type="pct"/>
            <w:tcBorders>
              <w:top w:val="single" w:sz="4" w:space="0" w:color="auto"/>
              <w:left w:val="nil"/>
              <w:bottom w:val="single" w:sz="4" w:space="0" w:color="auto"/>
              <w:right w:val="nil"/>
            </w:tcBorders>
          </w:tcPr>
          <w:p w:rsidR="002C7B35" w:rsidRPr="005A008C" w:rsidRDefault="002C7B35" w:rsidP="00EC784C">
            <w:pPr>
              <w:spacing w:after="0" w:line="240" w:lineRule="auto"/>
              <w:jc w:val="center"/>
              <w:rPr>
                <w:rFonts w:ascii="Century" w:eastAsia="Times New Roman" w:hAnsi="Century" w:cs="Times New Roman"/>
                <w:bCs/>
                <w:highlight w:val="lightGray"/>
              </w:rPr>
            </w:pPr>
          </w:p>
        </w:tc>
        <w:tc>
          <w:tcPr>
            <w:tcW w:w="1403" w:type="pct"/>
            <w:gridSpan w:val="3"/>
            <w:tcBorders>
              <w:top w:val="single" w:sz="4" w:space="0" w:color="auto"/>
              <w:left w:val="nil"/>
              <w:bottom w:val="single" w:sz="4" w:space="0" w:color="auto"/>
              <w:right w:val="nil"/>
            </w:tcBorders>
          </w:tcPr>
          <w:p w:rsidR="002C7B35" w:rsidRPr="005A008C" w:rsidRDefault="002C7B35" w:rsidP="00EC784C">
            <w:pPr>
              <w:spacing w:after="0" w:line="240" w:lineRule="auto"/>
              <w:jc w:val="center"/>
              <w:rPr>
                <w:rFonts w:ascii="Century" w:eastAsia="Times New Roman" w:hAnsi="Century" w:cs="Times New Roman"/>
                <w:bCs/>
              </w:rPr>
            </w:pPr>
            <w:r w:rsidRPr="005A008C">
              <w:rPr>
                <w:rFonts w:ascii="Century" w:eastAsia="Times New Roman" w:hAnsi="Century" w:cs="Times New Roman"/>
                <w:bCs/>
              </w:rPr>
              <w:t>Basement</w:t>
            </w:r>
          </w:p>
        </w:tc>
        <w:tc>
          <w:tcPr>
            <w:tcW w:w="123" w:type="pct"/>
            <w:tcBorders>
              <w:top w:val="single" w:sz="4" w:space="0" w:color="auto"/>
              <w:left w:val="nil"/>
              <w:bottom w:val="single" w:sz="4" w:space="0" w:color="auto"/>
              <w:right w:val="nil"/>
            </w:tcBorders>
          </w:tcPr>
          <w:p w:rsidR="002C7B35" w:rsidRPr="005A008C" w:rsidRDefault="002C7B35" w:rsidP="00EC784C">
            <w:pPr>
              <w:spacing w:after="0" w:line="240" w:lineRule="auto"/>
              <w:jc w:val="center"/>
              <w:rPr>
                <w:rFonts w:ascii="Century" w:eastAsia="Times New Roman" w:hAnsi="Century" w:cs="Times New Roman"/>
                <w:bCs/>
              </w:rPr>
            </w:pPr>
          </w:p>
        </w:tc>
        <w:tc>
          <w:tcPr>
            <w:tcW w:w="1154" w:type="pct"/>
            <w:gridSpan w:val="3"/>
            <w:tcBorders>
              <w:top w:val="single" w:sz="4" w:space="0" w:color="auto"/>
              <w:left w:val="nil"/>
              <w:bottom w:val="single" w:sz="4" w:space="0" w:color="auto"/>
              <w:right w:val="nil"/>
            </w:tcBorders>
          </w:tcPr>
          <w:p w:rsidR="002C7B35" w:rsidRPr="005A008C" w:rsidRDefault="002C7B35" w:rsidP="00EC784C">
            <w:pPr>
              <w:spacing w:after="0" w:line="240" w:lineRule="auto"/>
              <w:jc w:val="center"/>
              <w:rPr>
                <w:rFonts w:ascii="Century" w:eastAsia="Times New Roman" w:hAnsi="Century" w:cs="Times New Roman"/>
                <w:bCs/>
              </w:rPr>
            </w:pPr>
            <w:r w:rsidRPr="005A008C">
              <w:rPr>
                <w:rFonts w:ascii="Century" w:eastAsia="Times New Roman" w:hAnsi="Century" w:cs="Times New Roman"/>
                <w:bCs/>
              </w:rPr>
              <w:t>Sedimentary</w:t>
            </w:r>
          </w:p>
        </w:tc>
      </w:tr>
      <w:tr w:rsidR="002C7B35" w:rsidRPr="005A008C" w:rsidTr="00EC784C">
        <w:trPr>
          <w:trHeight w:val="315"/>
        </w:trPr>
        <w:tc>
          <w:tcPr>
            <w:tcW w:w="855" w:type="pct"/>
            <w:vMerge/>
            <w:tcBorders>
              <w:top w:val="nil"/>
              <w:left w:val="nil"/>
              <w:bottom w:val="single" w:sz="4" w:space="0" w:color="auto"/>
              <w:right w:val="nil"/>
            </w:tcBorders>
            <w:shd w:val="clear" w:color="auto" w:fill="auto"/>
            <w:noWrap/>
            <w:vAlign w:val="bottom"/>
            <w:hideMark/>
          </w:tcPr>
          <w:p w:rsidR="002C7B35" w:rsidRPr="005A008C" w:rsidRDefault="002C7B35" w:rsidP="00EC784C">
            <w:pPr>
              <w:spacing w:after="0" w:line="240" w:lineRule="auto"/>
              <w:rPr>
                <w:rFonts w:ascii="Century" w:eastAsia="Times New Roman" w:hAnsi="Century" w:cs="Times New Roman"/>
              </w:rPr>
            </w:pPr>
          </w:p>
        </w:tc>
        <w:tc>
          <w:tcPr>
            <w:tcW w:w="470" w:type="pct"/>
            <w:tcBorders>
              <w:top w:val="single" w:sz="4" w:space="0" w:color="auto"/>
              <w:left w:val="nil"/>
              <w:bottom w:val="single" w:sz="4" w:space="0" w:color="auto"/>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bCs/>
              </w:rPr>
            </w:pPr>
            <w:r w:rsidRPr="005A008C">
              <w:rPr>
                <w:rFonts w:ascii="Century" w:eastAsia="Times New Roman" w:hAnsi="Century" w:cs="Times New Roman"/>
                <w:bCs/>
              </w:rPr>
              <w:t>F1(v)</w:t>
            </w:r>
          </w:p>
        </w:tc>
        <w:tc>
          <w:tcPr>
            <w:tcW w:w="423" w:type="pct"/>
            <w:tcBorders>
              <w:top w:val="single" w:sz="4" w:space="0" w:color="auto"/>
              <w:left w:val="nil"/>
              <w:bottom w:val="single" w:sz="4" w:space="0" w:color="auto"/>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bCs/>
              </w:rPr>
            </w:pPr>
            <w:r w:rsidRPr="005A008C">
              <w:rPr>
                <w:rFonts w:ascii="Century" w:eastAsia="Times New Roman" w:hAnsi="Century" w:cs="Times New Roman"/>
                <w:bCs/>
              </w:rPr>
              <w:t>F2(v)</w:t>
            </w:r>
          </w:p>
        </w:tc>
        <w:tc>
          <w:tcPr>
            <w:tcW w:w="448" w:type="pct"/>
            <w:tcBorders>
              <w:top w:val="single" w:sz="4" w:space="0" w:color="auto"/>
              <w:left w:val="nil"/>
              <w:bottom w:val="single" w:sz="4" w:space="0" w:color="auto"/>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bCs/>
              </w:rPr>
            </w:pPr>
            <w:r w:rsidRPr="005A008C">
              <w:rPr>
                <w:rFonts w:ascii="Century" w:eastAsia="Times New Roman" w:hAnsi="Century" w:cs="Times New Roman"/>
                <w:bCs/>
              </w:rPr>
              <w:t>F3(v)</w:t>
            </w:r>
          </w:p>
        </w:tc>
        <w:tc>
          <w:tcPr>
            <w:tcW w:w="123" w:type="pct"/>
            <w:tcBorders>
              <w:top w:val="single" w:sz="4" w:space="0" w:color="auto"/>
              <w:left w:val="nil"/>
              <w:bottom w:val="single" w:sz="4" w:space="0" w:color="auto"/>
              <w:right w:val="nil"/>
            </w:tcBorders>
          </w:tcPr>
          <w:p w:rsidR="002C7B35" w:rsidRPr="005A008C" w:rsidRDefault="002C7B35" w:rsidP="00EC784C">
            <w:pPr>
              <w:spacing w:after="0" w:line="240" w:lineRule="auto"/>
              <w:jc w:val="center"/>
              <w:rPr>
                <w:rFonts w:ascii="Century" w:eastAsia="Times New Roman" w:hAnsi="Century" w:cs="Times New Roman"/>
                <w:highlight w:val="lightGray"/>
              </w:rPr>
            </w:pPr>
          </w:p>
        </w:tc>
        <w:tc>
          <w:tcPr>
            <w:tcW w:w="468" w:type="pct"/>
            <w:tcBorders>
              <w:top w:val="single" w:sz="4" w:space="0" w:color="auto"/>
              <w:left w:val="nil"/>
              <w:bottom w:val="single" w:sz="4" w:space="0" w:color="auto"/>
              <w:right w:val="nil"/>
            </w:tcBorders>
            <w:vAlign w:val="bottom"/>
          </w:tcPr>
          <w:p w:rsidR="002C7B35" w:rsidRPr="005A008C" w:rsidRDefault="002C7B35" w:rsidP="00EC784C">
            <w:pPr>
              <w:spacing w:after="0" w:line="240" w:lineRule="auto"/>
              <w:jc w:val="center"/>
              <w:rPr>
                <w:rFonts w:ascii="Century" w:eastAsia="Times New Roman" w:hAnsi="Century" w:cs="Times New Roman"/>
                <w:bCs/>
              </w:rPr>
            </w:pPr>
            <w:r w:rsidRPr="005A008C">
              <w:rPr>
                <w:rFonts w:ascii="Century" w:eastAsia="Times New Roman" w:hAnsi="Century" w:cs="Times New Roman"/>
                <w:bCs/>
              </w:rPr>
              <w:t>F1(b)</w:t>
            </w:r>
          </w:p>
        </w:tc>
        <w:tc>
          <w:tcPr>
            <w:tcW w:w="468" w:type="pct"/>
            <w:tcBorders>
              <w:top w:val="single" w:sz="4" w:space="0" w:color="auto"/>
              <w:left w:val="nil"/>
              <w:bottom w:val="single" w:sz="4" w:space="0" w:color="auto"/>
              <w:right w:val="nil"/>
            </w:tcBorders>
            <w:vAlign w:val="bottom"/>
          </w:tcPr>
          <w:p w:rsidR="002C7B35" w:rsidRPr="005A008C" w:rsidRDefault="002C7B35" w:rsidP="00EC784C">
            <w:pPr>
              <w:spacing w:after="0" w:line="240" w:lineRule="auto"/>
              <w:jc w:val="center"/>
              <w:rPr>
                <w:rFonts w:ascii="Century" w:eastAsia="Times New Roman" w:hAnsi="Century" w:cs="Times New Roman"/>
                <w:bCs/>
              </w:rPr>
            </w:pPr>
            <w:r w:rsidRPr="005A008C">
              <w:rPr>
                <w:rFonts w:ascii="Century" w:eastAsia="Times New Roman" w:hAnsi="Century" w:cs="Times New Roman"/>
                <w:bCs/>
              </w:rPr>
              <w:t>F2(b)</w:t>
            </w:r>
          </w:p>
        </w:tc>
        <w:tc>
          <w:tcPr>
            <w:tcW w:w="468" w:type="pct"/>
            <w:tcBorders>
              <w:top w:val="single" w:sz="4" w:space="0" w:color="auto"/>
              <w:left w:val="nil"/>
              <w:bottom w:val="single" w:sz="4" w:space="0" w:color="auto"/>
              <w:right w:val="nil"/>
            </w:tcBorders>
            <w:vAlign w:val="bottom"/>
          </w:tcPr>
          <w:p w:rsidR="002C7B35" w:rsidRPr="005A008C" w:rsidRDefault="002C7B35" w:rsidP="00EC784C">
            <w:pPr>
              <w:spacing w:after="0" w:line="240" w:lineRule="auto"/>
              <w:jc w:val="center"/>
              <w:rPr>
                <w:rFonts w:ascii="Century" w:eastAsia="Times New Roman" w:hAnsi="Century" w:cs="Times New Roman"/>
                <w:bCs/>
              </w:rPr>
            </w:pPr>
            <w:r w:rsidRPr="005A008C">
              <w:rPr>
                <w:rFonts w:ascii="Century" w:eastAsia="Times New Roman" w:hAnsi="Century" w:cs="Times New Roman"/>
                <w:bCs/>
              </w:rPr>
              <w:t>F3(b)</w:t>
            </w:r>
          </w:p>
        </w:tc>
        <w:tc>
          <w:tcPr>
            <w:tcW w:w="123" w:type="pct"/>
            <w:tcBorders>
              <w:top w:val="single" w:sz="4" w:space="0" w:color="auto"/>
              <w:left w:val="nil"/>
              <w:bottom w:val="single" w:sz="4" w:space="0" w:color="auto"/>
              <w:right w:val="nil"/>
            </w:tcBorders>
          </w:tcPr>
          <w:p w:rsidR="002C7B35" w:rsidRPr="005A008C" w:rsidRDefault="002C7B35" w:rsidP="00EC784C">
            <w:pPr>
              <w:spacing w:after="0" w:line="240" w:lineRule="auto"/>
              <w:jc w:val="center"/>
              <w:rPr>
                <w:rFonts w:ascii="Century" w:eastAsia="Times New Roman" w:hAnsi="Century" w:cs="Times New Roman"/>
              </w:rPr>
            </w:pPr>
          </w:p>
        </w:tc>
        <w:tc>
          <w:tcPr>
            <w:tcW w:w="385" w:type="pct"/>
            <w:tcBorders>
              <w:top w:val="single" w:sz="4" w:space="0" w:color="auto"/>
              <w:left w:val="nil"/>
              <w:bottom w:val="single" w:sz="4" w:space="0" w:color="auto"/>
              <w:right w:val="nil"/>
            </w:tcBorders>
            <w:vAlign w:val="bottom"/>
          </w:tcPr>
          <w:p w:rsidR="002C7B35" w:rsidRPr="005A008C" w:rsidRDefault="002C7B35" w:rsidP="00EC784C">
            <w:pPr>
              <w:spacing w:after="0" w:line="240" w:lineRule="auto"/>
              <w:jc w:val="center"/>
              <w:rPr>
                <w:rFonts w:ascii="Century" w:eastAsia="Times New Roman" w:hAnsi="Century" w:cs="Times New Roman"/>
                <w:bCs/>
              </w:rPr>
            </w:pPr>
            <w:r w:rsidRPr="005A008C">
              <w:rPr>
                <w:rFonts w:ascii="Century" w:eastAsia="Times New Roman" w:hAnsi="Century" w:cs="Times New Roman"/>
                <w:bCs/>
              </w:rPr>
              <w:t>F1(s)</w:t>
            </w:r>
          </w:p>
        </w:tc>
        <w:tc>
          <w:tcPr>
            <w:tcW w:w="385" w:type="pct"/>
            <w:tcBorders>
              <w:top w:val="single" w:sz="4" w:space="0" w:color="auto"/>
              <w:left w:val="nil"/>
              <w:bottom w:val="single" w:sz="4" w:space="0" w:color="auto"/>
              <w:right w:val="nil"/>
            </w:tcBorders>
            <w:vAlign w:val="bottom"/>
          </w:tcPr>
          <w:p w:rsidR="002C7B35" w:rsidRPr="005A008C" w:rsidRDefault="002C7B35" w:rsidP="00EC784C">
            <w:pPr>
              <w:spacing w:after="0" w:line="240" w:lineRule="auto"/>
              <w:jc w:val="center"/>
              <w:rPr>
                <w:rFonts w:ascii="Century" w:eastAsia="Times New Roman" w:hAnsi="Century" w:cs="Times New Roman"/>
                <w:bCs/>
              </w:rPr>
            </w:pPr>
            <w:r w:rsidRPr="005A008C">
              <w:rPr>
                <w:rFonts w:ascii="Century" w:eastAsia="Times New Roman" w:hAnsi="Century" w:cs="Times New Roman"/>
                <w:bCs/>
              </w:rPr>
              <w:t>F2(s)</w:t>
            </w:r>
          </w:p>
        </w:tc>
        <w:tc>
          <w:tcPr>
            <w:tcW w:w="385" w:type="pct"/>
            <w:tcBorders>
              <w:top w:val="single" w:sz="4" w:space="0" w:color="auto"/>
              <w:left w:val="nil"/>
              <w:bottom w:val="single" w:sz="4" w:space="0" w:color="auto"/>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bCs/>
              </w:rPr>
            </w:pPr>
            <w:r w:rsidRPr="005A008C">
              <w:rPr>
                <w:rFonts w:ascii="Century" w:eastAsia="Times New Roman" w:hAnsi="Century" w:cs="Times New Roman"/>
                <w:bCs/>
              </w:rPr>
              <w:t>F3(s)</w:t>
            </w:r>
          </w:p>
        </w:tc>
      </w:tr>
      <w:tr w:rsidR="002C7B35" w:rsidRPr="005A008C" w:rsidTr="00EC784C">
        <w:trPr>
          <w:trHeight w:val="315"/>
        </w:trPr>
        <w:tc>
          <w:tcPr>
            <w:tcW w:w="855" w:type="pct"/>
            <w:tcBorders>
              <w:top w:val="single" w:sz="4" w:space="0" w:color="auto"/>
              <w:left w:val="nil"/>
              <w:bottom w:val="nil"/>
              <w:right w:val="nil"/>
            </w:tcBorders>
            <w:shd w:val="clear" w:color="auto" w:fill="auto"/>
            <w:noWrap/>
            <w:vAlign w:val="bottom"/>
            <w:hideMark/>
          </w:tcPr>
          <w:p w:rsidR="002C7B35" w:rsidRPr="005A008C" w:rsidRDefault="002C7B35" w:rsidP="00EC784C">
            <w:pPr>
              <w:spacing w:after="0" w:line="240" w:lineRule="auto"/>
              <w:rPr>
                <w:rFonts w:ascii="Century" w:eastAsia="Times New Roman" w:hAnsi="Century" w:cs="Times New Roman"/>
              </w:rPr>
            </w:pPr>
            <w:r w:rsidRPr="005A008C">
              <w:rPr>
                <w:rFonts w:ascii="Century" w:eastAsia="Times New Roman" w:hAnsi="Century" w:cs="Times New Roman"/>
              </w:rPr>
              <w:t>pH</w:t>
            </w:r>
          </w:p>
        </w:tc>
        <w:tc>
          <w:tcPr>
            <w:tcW w:w="470" w:type="pct"/>
            <w:tcBorders>
              <w:top w:val="single" w:sz="4" w:space="0" w:color="auto"/>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0.26</w:t>
            </w:r>
          </w:p>
        </w:tc>
        <w:tc>
          <w:tcPr>
            <w:tcW w:w="423" w:type="pct"/>
            <w:tcBorders>
              <w:top w:val="single" w:sz="4" w:space="0" w:color="auto"/>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-0.48</w:t>
            </w:r>
          </w:p>
        </w:tc>
        <w:tc>
          <w:tcPr>
            <w:tcW w:w="448" w:type="pct"/>
            <w:tcBorders>
              <w:top w:val="single" w:sz="4" w:space="0" w:color="auto"/>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u w:val="single"/>
              </w:rPr>
            </w:pPr>
            <w:r w:rsidRPr="005A008C">
              <w:rPr>
                <w:rFonts w:ascii="Century" w:eastAsia="Times New Roman" w:hAnsi="Century" w:cs="Times New Roman"/>
                <w:u w:val="single"/>
              </w:rPr>
              <w:t>-0.85</w:t>
            </w:r>
          </w:p>
        </w:tc>
        <w:tc>
          <w:tcPr>
            <w:tcW w:w="123" w:type="pct"/>
            <w:tcBorders>
              <w:top w:val="single" w:sz="4" w:space="0" w:color="auto"/>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highlight w:val="lightGray"/>
              </w:rPr>
            </w:pPr>
          </w:p>
        </w:tc>
        <w:tc>
          <w:tcPr>
            <w:tcW w:w="468" w:type="pct"/>
            <w:tcBorders>
              <w:top w:val="single" w:sz="4" w:space="0" w:color="auto"/>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u w:val="single"/>
              </w:rPr>
            </w:pPr>
            <w:r w:rsidRPr="005A008C">
              <w:rPr>
                <w:rFonts w:ascii="Century" w:eastAsia="Times New Roman" w:hAnsi="Century" w:cs="Times New Roman"/>
                <w:u w:val="single"/>
              </w:rPr>
              <w:t>-0.68</w:t>
            </w:r>
          </w:p>
        </w:tc>
        <w:tc>
          <w:tcPr>
            <w:tcW w:w="468" w:type="pct"/>
            <w:tcBorders>
              <w:top w:val="single" w:sz="4" w:space="0" w:color="auto"/>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0.23</w:t>
            </w:r>
          </w:p>
        </w:tc>
        <w:tc>
          <w:tcPr>
            <w:tcW w:w="468" w:type="pct"/>
            <w:tcBorders>
              <w:top w:val="single" w:sz="4" w:space="0" w:color="auto"/>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u w:val="single"/>
              </w:rPr>
            </w:pPr>
            <w:r w:rsidRPr="005A008C">
              <w:rPr>
                <w:rFonts w:ascii="Century" w:eastAsia="Times New Roman" w:hAnsi="Century" w:cs="Times New Roman"/>
                <w:u w:val="single"/>
              </w:rPr>
              <w:t>0.84</w:t>
            </w:r>
          </w:p>
        </w:tc>
        <w:tc>
          <w:tcPr>
            <w:tcW w:w="123" w:type="pct"/>
            <w:tcBorders>
              <w:top w:val="single" w:sz="4" w:space="0" w:color="auto"/>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rPr>
            </w:pPr>
          </w:p>
        </w:tc>
        <w:tc>
          <w:tcPr>
            <w:tcW w:w="385" w:type="pct"/>
            <w:tcBorders>
              <w:top w:val="single" w:sz="4" w:space="0" w:color="auto"/>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0.10</w:t>
            </w:r>
          </w:p>
        </w:tc>
        <w:tc>
          <w:tcPr>
            <w:tcW w:w="385" w:type="pct"/>
            <w:tcBorders>
              <w:top w:val="single" w:sz="4" w:space="0" w:color="auto"/>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-0.24</w:t>
            </w:r>
          </w:p>
        </w:tc>
        <w:tc>
          <w:tcPr>
            <w:tcW w:w="385" w:type="pct"/>
            <w:tcBorders>
              <w:top w:val="single" w:sz="4" w:space="0" w:color="auto"/>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u w:val="single"/>
              </w:rPr>
            </w:pPr>
            <w:r w:rsidRPr="005A008C">
              <w:rPr>
                <w:rFonts w:ascii="Century" w:eastAsia="Times New Roman" w:hAnsi="Century" w:cs="Times New Roman"/>
                <w:u w:val="single"/>
              </w:rPr>
              <w:t>0.92</w:t>
            </w:r>
          </w:p>
        </w:tc>
      </w:tr>
      <w:tr w:rsidR="002C7B35" w:rsidRPr="005A008C" w:rsidTr="00EC784C">
        <w:trPr>
          <w:trHeight w:val="315"/>
        </w:trPr>
        <w:tc>
          <w:tcPr>
            <w:tcW w:w="855"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rPr>
                <w:rFonts w:ascii="Century" w:eastAsia="Times New Roman" w:hAnsi="Century" w:cs="Times New Roman"/>
              </w:rPr>
            </w:pPr>
            <w:r w:rsidRPr="005A008C">
              <w:rPr>
                <w:rFonts w:ascii="Century" w:eastAsia="Times New Roman" w:hAnsi="Century" w:cs="Times New Roman"/>
              </w:rPr>
              <w:t>TDS</w:t>
            </w:r>
          </w:p>
        </w:tc>
        <w:tc>
          <w:tcPr>
            <w:tcW w:w="470"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u w:val="single"/>
              </w:rPr>
            </w:pPr>
            <w:r w:rsidRPr="005A008C">
              <w:rPr>
                <w:rFonts w:ascii="Century" w:eastAsia="Times New Roman" w:hAnsi="Century" w:cs="Times New Roman"/>
                <w:u w:val="single"/>
              </w:rPr>
              <w:t>0.85</w:t>
            </w:r>
          </w:p>
        </w:tc>
        <w:tc>
          <w:tcPr>
            <w:tcW w:w="423"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0.47</w:t>
            </w:r>
          </w:p>
        </w:tc>
        <w:tc>
          <w:tcPr>
            <w:tcW w:w="448"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0.09</w:t>
            </w:r>
          </w:p>
        </w:tc>
        <w:tc>
          <w:tcPr>
            <w:tcW w:w="123"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highlight w:val="lightGray"/>
              </w:rPr>
            </w:pPr>
          </w:p>
        </w:tc>
        <w:tc>
          <w:tcPr>
            <w:tcW w:w="468"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u w:val="single"/>
              </w:rPr>
            </w:pPr>
            <w:r w:rsidRPr="005A008C">
              <w:rPr>
                <w:rFonts w:ascii="Century" w:eastAsia="Times New Roman" w:hAnsi="Century" w:cs="Times New Roman"/>
                <w:u w:val="single"/>
              </w:rPr>
              <w:t>0.89</w:t>
            </w:r>
          </w:p>
        </w:tc>
        <w:tc>
          <w:tcPr>
            <w:tcW w:w="468"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0.39</w:t>
            </w:r>
          </w:p>
        </w:tc>
        <w:tc>
          <w:tcPr>
            <w:tcW w:w="468"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0.21</w:t>
            </w:r>
          </w:p>
        </w:tc>
        <w:tc>
          <w:tcPr>
            <w:tcW w:w="123"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rPr>
            </w:pPr>
          </w:p>
        </w:tc>
        <w:tc>
          <w:tcPr>
            <w:tcW w:w="385"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u w:val="single"/>
              </w:rPr>
            </w:pPr>
            <w:r w:rsidRPr="005A008C">
              <w:rPr>
                <w:rFonts w:ascii="Century" w:eastAsia="Times New Roman" w:hAnsi="Century" w:cs="Times New Roman"/>
                <w:u w:val="single"/>
              </w:rPr>
              <w:t>0.91</w:t>
            </w:r>
          </w:p>
        </w:tc>
        <w:tc>
          <w:tcPr>
            <w:tcW w:w="385"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0.03</w:t>
            </w:r>
          </w:p>
        </w:tc>
        <w:tc>
          <w:tcPr>
            <w:tcW w:w="385"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0.03</w:t>
            </w:r>
          </w:p>
        </w:tc>
      </w:tr>
      <w:tr w:rsidR="002C7B35" w:rsidRPr="005A008C" w:rsidTr="00EC784C">
        <w:trPr>
          <w:trHeight w:val="300"/>
        </w:trPr>
        <w:tc>
          <w:tcPr>
            <w:tcW w:w="855"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rPr>
                <w:rFonts w:ascii="Century" w:eastAsia="Times New Roman" w:hAnsi="Century" w:cs="Times New Roman"/>
                <w:vertAlign w:val="superscript"/>
              </w:rPr>
            </w:pPr>
            <w:r w:rsidRPr="005A008C">
              <w:rPr>
                <w:rFonts w:ascii="Century" w:eastAsia="Times New Roman" w:hAnsi="Century" w:cs="Times New Roman"/>
              </w:rPr>
              <w:t>Ca</w:t>
            </w:r>
            <w:r w:rsidRPr="005A008C">
              <w:rPr>
                <w:rFonts w:ascii="Century" w:eastAsia="Times New Roman" w:hAnsi="Century" w:cs="Times New Roman"/>
                <w:vertAlign w:val="superscript"/>
              </w:rPr>
              <w:t>2+</w:t>
            </w:r>
          </w:p>
        </w:tc>
        <w:tc>
          <w:tcPr>
            <w:tcW w:w="470"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u w:val="single"/>
              </w:rPr>
            </w:pPr>
            <w:r w:rsidRPr="005A008C">
              <w:rPr>
                <w:rFonts w:ascii="Century" w:eastAsia="Times New Roman" w:hAnsi="Century" w:cs="Times New Roman"/>
                <w:u w:val="single"/>
              </w:rPr>
              <w:t>0.77</w:t>
            </w:r>
          </w:p>
        </w:tc>
        <w:tc>
          <w:tcPr>
            <w:tcW w:w="423"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0.48</w:t>
            </w:r>
          </w:p>
        </w:tc>
        <w:tc>
          <w:tcPr>
            <w:tcW w:w="448"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0.24</w:t>
            </w:r>
          </w:p>
        </w:tc>
        <w:tc>
          <w:tcPr>
            <w:tcW w:w="123"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bCs/>
                <w:highlight w:val="lightGray"/>
              </w:rPr>
            </w:pPr>
          </w:p>
        </w:tc>
        <w:tc>
          <w:tcPr>
            <w:tcW w:w="468"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bCs/>
                <w:u w:val="single"/>
              </w:rPr>
            </w:pPr>
            <w:r w:rsidRPr="005A008C">
              <w:rPr>
                <w:rFonts w:ascii="Century" w:eastAsia="Times New Roman" w:hAnsi="Century" w:cs="Times New Roman"/>
                <w:bCs/>
                <w:u w:val="single"/>
              </w:rPr>
              <w:t>0.86</w:t>
            </w:r>
          </w:p>
        </w:tc>
        <w:tc>
          <w:tcPr>
            <w:tcW w:w="468"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bCs/>
              </w:rPr>
            </w:pPr>
            <w:r w:rsidRPr="005A008C">
              <w:rPr>
                <w:rFonts w:ascii="Century" w:eastAsia="Times New Roman" w:hAnsi="Century" w:cs="Times New Roman"/>
                <w:bCs/>
              </w:rPr>
              <w:t>-0.13</w:t>
            </w:r>
          </w:p>
        </w:tc>
        <w:tc>
          <w:tcPr>
            <w:tcW w:w="468"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bCs/>
              </w:rPr>
            </w:pPr>
            <w:r w:rsidRPr="005A008C">
              <w:rPr>
                <w:rFonts w:ascii="Century" w:eastAsia="Times New Roman" w:hAnsi="Century" w:cs="Times New Roman"/>
                <w:bCs/>
              </w:rPr>
              <w:t>0.00</w:t>
            </w:r>
          </w:p>
        </w:tc>
        <w:tc>
          <w:tcPr>
            <w:tcW w:w="123"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bCs/>
              </w:rPr>
            </w:pPr>
          </w:p>
        </w:tc>
        <w:tc>
          <w:tcPr>
            <w:tcW w:w="385"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bCs/>
                <w:u w:val="single"/>
              </w:rPr>
            </w:pPr>
            <w:r w:rsidRPr="005A008C">
              <w:rPr>
                <w:rFonts w:ascii="Century" w:eastAsia="Times New Roman" w:hAnsi="Century" w:cs="Times New Roman"/>
                <w:bCs/>
                <w:u w:val="single"/>
              </w:rPr>
              <w:t>0.63</w:t>
            </w:r>
          </w:p>
        </w:tc>
        <w:tc>
          <w:tcPr>
            <w:tcW w:w="385"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bCs/>
                <w:u w:val="single"/>
              </w:rPr>
            </w:pPr>
            <w:r w:rsidRPr="005A008C">
              <w:rPr>
                <w:rFonts w:ascii="Century" w:eastAsia="Times New Roman" w:hAnsi="Century" w:cs="Times New Roman"/>
                <w:bCs/>
                <w:u w:val="single"/>
              </w:rPr>
              <w:t>-0.61</w:t>
            </w:r>
          </w:p>
        </w:tc>
        <w:tc>
          <w:tcPr>
            <w:tcW w:w="385"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bCs/>
              </w:rPr>
            </w:pPr>
            <w:r w:rsidRPr="005A008C">
              <w:rPr>
                <w:rFonts w:ascii="Century" w:eastAsia="Times New Roman" w:hAnsi="Century" w:cs="Times New Roman"/>
                <w:bCs/>
              </w:rPr>
              <w:t>-0.36</w:t>
            </w:r>
          </w:p>
        </w:tc>
      </w:tr>
      <w:tr w:rsidR="002C7B35" w:rsidRPr="005A008C" w:rsidTr="00EC784C">
        <w:trPr>
          <w:trHeight w:val="300"/>
        </w:trPr>
        <w:tc>
          <w:tcPr>
            <w:tcW w:w="855"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rPr>
                <w:rFonts w:ascii="Century" w:eastAsia="Times New Roman" w:hAnsi="Century" w:cs="Times New Roman"/>
                <w:vertAlign w:val="superscript"/>
              </w:rPr>
            </w:pPr>
            <w:r w:rsidRPr="005A008C">
              <w:rPr>
                <w:rFonts w:ascii="Century" w:eastAsia="Times New Roman" w:hAnsi="Century" w:cs="Times New Roman"/>
              </w:rPr>
              <w:t>Mg</w:t>
            </w:r>
            <w:r w:rsidRPr="005A008C">
              <w:rPr>
                <w:rFonts w:ascii="Century" w:eastAsia="Times New Roman" w:hAnsi="Century" w:cs="Times New Roman"/>
                <w:vertAlign w:val="superscript"/>
              </w:rPr>
              <w:t>2+</w:t>
            </w:r>
          </w:p>
        </w:tc>
        <w:tc>
          <w:tcPr>
            <w:tcW w:w="470"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u w:val="single"/>
              </w:rPr>
            </w:pPr>
            <w:r w:rsidRPr="005A008C">
              <w:rPr>
                <w:rFonts w:ascii="Century" w:eastAsia="Times New Roman" w:hAnsi="Century" w:cs="Times New Roman"/>
                <w:u w:val="single"/>
              </w:rPr>
              <w:t>0.79</w:t>
            </w:r>
          </w:p>
        </w:tc>
        <w:tc>
          <w:tcPr>
            <w:tcW w:w="423"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bCs/>
              </w:rPr>
            </w:pPr>
            <w:r w:rsidRPr="005A008C">
              <w:rPr>
                <w:rFonts w:ascii="Century" w:eastAsia="Times New Roman" w:hAnsi="Century" w:cs="Times New Roman"/>
                <w:bCs/>
              </w:rPr>
              <w:t>0.29</w:t>
            </w:r>
          </w:p>
        </w:tc>
        <w:tc>
          <w:tcPr>
            <w:tcW w:w="448"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-0.09</w:t>
            </w:r>
          </w:p>
        </w:tc>
        <w:tc>
          <w:tcPr>
            <w:tcW w:w="123"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bCs/>
                <w:highlight w:val="lightGray"/>
              </w:rPr>
            </w:pPr>
          </w:p>
        </w:tc>
        <w:tc>
          <w:tcPr>
            <w:tcW w:w="468"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bCs/>
                <w:u w:val="single"/>
              </w:rPr>
            </w:pPr>
            <w:r w:rsidRPr="005A008C">
              <w:rPr>
                <w:rFonts w:ascii="Century" w:eastAsia="Times New Roman" w:hAnsi="Century" w:cs="Times New Roman"/>
                <w:bCs/>
                <w:u w:val="single"/>
              </w:rPr>
              <w:t>0.83</w:t>
            </w:r>
          </w:p>
        </w:tc>
        <w:tc>
          <w:tcPr>
            <w:tcW w:w="468"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bCs/>
              </w:rPr>
            </w:pPr>
            <w:r w:rsidRPr="005A008C">
              <w:rPr>
                <w:rFonts w:ascii="Century" w:eastAsia="Times New Roman" w:hAnsi="Century" w:cs="Times New Roman"/>
                <w:bCs/>
              </w:rPr>
              <w:t>0.21</w:t>
            </w:r>
          </w:p>
        </w:tc>
        <w:tc>
          <w:tcPr>
            <w:tcW w:w="468"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bCs/>
              </w:rPr>
            </w:pPr>
            <w:r w:rsidRPr="005A008C">
              <w:rPr>
                <w:rFonts w:ascii="Century" w:eastAsia="Times New Roman" w:hAnsi="Century" w:cs="Times New Roman"/>
                <w:bCs/>
              </w:rPr>
              <w:t>0.26</w:t>
            </w:r>
          </w:p>
        </w:tc>
        <w:tc>
          <w:tcPr>
            <w:tcW w:w="123"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bCs/>
              </w:rPr>
            </w:pPr>
          </w:p>
        </w:tc>
        <w:tc>
          <w:tcPr>
            <w:tcW w:w="385"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bCs/>
                <w:u w:val="single"/>
              </w:rPr>
            </w:pPr>
            <w:r w:rsidRPr="005A008C">
              <w:rPr>
                <w:rFonts w:ascii="Century" w:eastAsia="Times New Roman" w:hAnsi="Century" w:cs="Times New Roman"/>
                <w:bCs/>
                <w:u w:val="single"/>
              </w:rPr>
              <w:t>0.89</w:t>
            </w:r>
          </w:p>
        </w:tc>
        <w:tc>
          <w:tcPr>
            <w:tcW w:w="385"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bCs/>
              </w:rPr>
            </w:pPr>
            <w:r w:rsidRPr="005A008C">
              <w:rPr>
                <w:rFonts w:ascii="Century" w:eastAsia="Times New Roman" w:hAnsi="Century" w:cs="Times New Roman"/>
                <w:bCs/>
              </w:rPr>
              <w:t>-0.14</w:t>
            </w:r>
          </w:p>
        </w:tc>
        <w:tc>
          <w:tcPr>
            <w:tcW w:w="385"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bCs/>
              </w:rPr>
            </w:pPr>
            <w:r w:rsidRPr="005A008C">
              <w:rPr>
                <w:rFonts w:ascii="Century" w:eastAsia="Times New Roman" w:hAnsi="Century" w:cs="Times New Roman"/>
                <w:bCs/>
              </w:rPr>
              <w:t>0.07</w:t>
            </w:r>
          </w:p>
        </w:tc>
      </w:tr>
      <w:tr w:rsidR="002C7B35" w:rsidRPr="005A008C" w:rsidTr="00EC784C">
        <w:trPr>
          <w:trHeight w:val="300"/>
        </w:trPr>
        <w:tc>
          <w:tcPr>
            <w:tcW w:w="855"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rPr>
                <w:rFonts w:ascii="Century" w:eastAsia="Times New Roman" w:hAnsi="Century" w:cs="Times New Roman"/>
                <w:vertAlign w:val="superscript"/>
              </w:rPr>
            </w:pPr>
            <w:r w:rsidRPr="005A008C">
              <w:rPr>
                <w:rFonts w:ascii="Century" w:eastAsia="Times New Roman" w:hAnsi="Century" w:cs="Times New Roman"/>
              </w:rPr>
              <w:t>Na</w:t>
            </w:r>
            <w:r w:rsidRPr="005A008C">
              <w:rPr>
                <w:rFonts w:ascii="Century" w:eastAsia="Times New Roman" w:hAnsi="Century" w:cs="Times New Roman"/>
                <w:vertAlign w:val="superscript"/>
              </w:rPr>
              <w:t>+</w:t>
            </w:r>
          </w:p>
        </w:tc>
        <w:tc>
          <w:tcPr>
            <w:tcW w:w="470"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bCs/>
                <w:u w:val="single"/>
              </w:rPr>
            </w:pPr>
            <w:r w:rsidRPr="005A008C">
              <w:rPr>
                <w:rFonts w:ascii="Century" w:eastAsia="Times New Roman" w:hAnsi="Century" w:cs="Times New Roman"/>
                <w:bCs/>
                <w:u w:val="single"/>
              </w:rPr>
              <w:t>0.85</w:t>
            </w:r>
          </w:p>
        </w:tc>
        <w:tc>
          <w:tcPr>
            <w:tcW w:w="423"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-0.14</w:t>
            </w:r>
          </w:p>
        </w:tc>
        <w:tc>
          <w:tcPr>
            <w:tcW w:w="448"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-0.16</w:t>
            </w:r>
          </w:p>
        </w:tc>
        <w:tc>
          <w:tcPr>
            <w:tcW w:w="123"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highlight w:val="lightGray"/>
              </w:rPr>
            </w:pPr>
          </w:p>
        </w:tc>
        <w:tc>
          <w:tcPr>
            <w:tcW w:w="468"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u w:val="single"/>
              </w:rPr>
            </w:pPr>
            <w:r w:rsidRPr="005A008C">
              <w:rPr>
                <w:rFonts w:ascii="Century" w:eastAsia="Times New Roman" w:hAnsi="Century" w:cs="Times New Roman"/>
                <w:u w:val="single"/>
              </w:rPr>
              <w:t>0.82</w:t>
            </w:r>
          </w:p>
        </w:tc>
        <w:tc>
          <w:tcPr>
            <w:tcW w:w="468"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0.40</w:t>
            </w:r>
          </w:p>
        </w:tc>
        <w:tc>
          <w:tcPr>
            <w:tcW w:w="468"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0.22</w:t>
            </w:r>
          </w:p>
        </w:tc>
        <w:tc>
          <w:tcPr>
            <w:tcW w:w="123"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rPr>
            </w:pPr>
          </w:p>
        </w:tc>
        <w:tc>
          <w:tcPr>
            <w:tcW w:w="385"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u w:val="single"/>
              </w:rPr>
            </w:pPr>
            <w:r w:rsidRPr="005A008C">
              <w:rPr>
                <w:rFonts w:ascii="Century" w:eastAsia="Times New Roman" w:hAnsi="Century" w:cs="Times New Roman"/>
                <w:u w:val="single"/>
              </w:rPr>
              <w:t>0.90</w:t>
            </w:r>
          </w:p>
        </w:tc>
        <w:tc>
          <w:tcPr>
            <w:tcW w:w="385"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0.01</w:t>
            </w:r>
          </w:p>
        </w:tc>
        <w:tc>
          <w:tcPr>
            <w:tcW w:w="385"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0.36</w:t>
            </w:r>
          </w:p>
        </w:tc>
      </w:tr>
      <w:tr w:rsidR="002C7B35" w:rsidRPr="005A008C" w:rsidTr="00EC784C">
        <w:trPr>
          <w:trHeight w:val="300"/>
        </w:trPr>
        <w:tc>
          <w:tcPr>
            <w:tcW w:w="855"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rPr>
                <w:rFonts w:ascii="Century" w:eastAsia="Times New Roman" w:hAnsi="Century" w:cs="Times New Roman"/>
                <w:vertAlign w:val="superscript"/>
              </w:rPr>
            </w:pPr>
            <w:r w:rsidRPr="005A008C">
              <w:rPr>
                <w:rFonts w:ascii="Century" w:eastAsia="Times New Roman" w:hAnsi="Century" w:cs="Times New Roman"/>
              </w:rPr>
              <w:t>K</w:t>
            </w:r>
            <w:r w:rsidRPr="005A008C">
              <w:rPr>
                <w:rFonts w:ascii="Century" w:eastAsia="Times New Roman" w:hAnsi="Century" w:cs="Times New Roman"/>
                <w:vertAlign w:val="superscript"/>
              </w:rPr>
              <w:t>+</w:t>
            </w:r>
          </w:p>
        </w:tc>
        <w:tc>
          <w:tcPr>
            <w:tcW w:w="470"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bCs/>
              </w:rPr>
            </w:pPr>
            <w:r w:rsidRPr="005A008C">
              <w:rPr>
                <w:rFonts w:ascii="Century" w:eastAsia="Times New Roman" w:hAnsi="Century" w:cs="Times New Roman"/>
                <w:bCs/>
              </w:rPr>
              <w:t>0.33</w:t>
            </w:r>
          </w:p>
        </w:tc>
        <w:tc>
          <w:tcPr>
            <w:tcW w:w="423"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u w:val="single"/>
              </w:rPr>
            </w:pPr>
            <w:r w:rsidRPr="005A008C">
              <w:rPr>
                <w:rFonts w:ascii="Century" w:eastAsia="Times New Roman" w:hAnsi="Century" w:cs="Times New Roman"/>
                <w:u w:val="single"/>
              </w:rPr>
              <w:t>0.74</w:t>
            </w:r>
          </w:p>
        </w:tc>
        <w:tc>
          <w:tcPr>
            <w:tcW w:w="448"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-0.31</w:t>
            </w:r>
          </w:p>
        </w:tc>
        <w:tc>
          <w:tcPr>
            <w:tcW w:w="123"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highlight w:val="lightGray"/>
              </w:rPr>
            </w:pPr>
          </w:p>
        </w:tc>
        <w:tc>
          <w:tcPr>
            <w:tcW w:w="468"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0.33</w:t>
            </w:r>
          </w:p>
        </w:tc>
        <w:tc>
          <w:tcPr>
            <w:tcW w:w="468"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u w:val="single"/>
              </w:rPr>
            </w:pPr>
            <w:r w:rsidRPr="005A008C">
              <w:rPr>
                <w:rFonts w:ascii="Century" w:eastAsia="Times New Roman" w:hAnsi="Century" w:cs="Times New Roman"/>
                <w:u w:val="single"/>
              </w:rPr>
              <w:t>0.79</w:t>
            </w:r>
          </w:p>
        </w:tc>
        <w:tc>
          <w:tcPr>
            <w:tcW w:w="468"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0.22</w:t>
            </w:r>
          </w:p>
        </w:tc>
        <w:tc>
          <w:tcPr>
            <w:tcW w:w="123"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rPr>
            </w:pPr>
          </w:p>
        </w:tc>
        <w:tc>
          <w:tcPr>
            <w:tcW w:w="385"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0.14</w:t>
            </w:r>
          </w:p>
        </w:tc>
        <w:tc>
          <w:tcPr>
            <w:tcW w:w="385"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u w:val="single"/>
              </w:rPr>
            </w:pPr>
            <w:r w:rsidRPr="005A008C">
              <w:rPr>
                <w:rFonts w:ascii="Century" w:eastAsia="Times New Roman" w:hAnsi="Century" w:cs="Times New Roman"/>
                <w:u w:val="single"/>
              </w:rPr>
              <w:t>-0.81</w:t>
            </w:r>
          </w:p>
        </w:tc>
        <w:tc>
          <w:tcPr>
            <w:tcW w:w="385"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0.35</w:t>
            </w:r>
          </w:p>
        </w:tc>
      </w:tr>
      <w:tr w:rsidR="002C7B35" w:rsidRPr="005A008C" w:rsidTr="00EC784C">
        <w:trPr>
          <w:trHeight w:val="300"/>
        </w:trPr>
        <w:tc>
          <w:tcPr>
            <w:tcW w:w="855"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rPr>
                <w:rFonts w:ascii="Century" w:eastAsia="Times New Roman" w:hAnsi="Century" w:cs="Times New Roman"/>
                <w:vertAlign w:val="superscript"/>
              </w:rPr>
            </w:pPr>
            <w:r w:rsidRPr="005A008C">
              <w:rPr>
                <w:rFonts w:ascii="Century" w:eastAsia="Times New Roman" w:hAnsi="Century" w:cs="Times New Roman"/>
              </w:rPr>
              <w:t>HCO</w:t>
            </w:r>
            <w:r w:rsidRPr="005A008C">
              <w:rPr>
                <w:rFonts w:ascii="Century" w:eastAsia="Times New Roman" w:hAnsi="Century" w:cs="Times New Roman"/>
                <w:vertAlign w:val="subscript"/>
              </w:rPr>
              <w:t>3</w:t>
            </w:r>
            <w:r w:rsidRPr="005A008C">
              <w:rPr>
                <w:rFonts w:ascii="Century" w:eastAsia="Times New Roman" w:hAnsi="Century" w:cs="Times New Roman"/>
                <w:vertAlign w:val="superscript"/>
              </w:rPr>
              <w:t>-</w:t>
            </w:r>
          </w:p>
        </w:tc>
        <w:tc>
          <w:tcPr>
            <w:tcW w:w="470"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u w:val="single"/>
              </w:rPr>
            </w:pPr>
            <w:r w:rsidRPr="005A008C">
              <w:rPr>
                <w:rFonts w:ascii="Century" w:eastAsia="Times New Roman" w:hAnsi="Century" w:cs="Times New Roman"/>
                <w:u w:val="single"/>
              </w:rPr>
              <w:t>0.95</w:t>
            </w:r>
          </w:p>
        </w:tc>
        <w:tc>
          <w:tcPr>
            <w:tcW w:w="423"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0.21</w:t>
            </w:r>
          </w:p>
        </w:tc>
        <w:tc>
          <w:tcPr>
            <w:tcW w:w="448"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0.08</w:t>
            </w:r>
          </w:p>
        </w:tc>
        <w:tc>
          <w:tcPr>
            <w:tcW w:w="123"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bCs/>
                <w:highlight w:val="lightGray"/>
              </w:rPr>
            </w:pPr>
          </w:p>
        </w:tc>
        <w:tc>
          <w:tcPr>
            <w:tcW w:w="468"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bCs/>
              </w:rPr>
            </w:pPr>
            <w:r w:rsidRPr="005A008C">
              <w:rPr>
                <w:rFonts w:ascii="Century" w:eastAsia="Times New Roman" w:hAnsi="Century" w:cs="Times New Roman"/>
                <w:bCs/>
              </w:rPr>
              <w:t>0.41</w:t>
            </w:r>
          </w:p>
        </w:tc>
        <w:tc>
          <w:tcPr>
            <w:tcW w:w="468"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bCs/>
              </w:rPr>
            </w:pPr>
            <w:r w:rsidRPr="005A008C">
              <w:rPr>
                <w:rFonts w:ascii="Century" w:eastAsia="Times New Roman" w:hAnsi="Century" w:cs="Times New Roman"/>
                <w:bCs/>
              </w:rPr>
              <w:t>-0.03</w:t>
            </w:r>
          </w:p>
        </w:tc>
        <w:tc>
          <w:tcPr>
            <w:tcW w:w="468"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bCs/>
                <w:u w:val="single"/>
              </w:rPr>
            </w:pPr>
            <w:r w:rsidRPr="005A008C">
              <w:rPr>
                <w:rFonts w:ascii="Century" w:eastAsia="Times New Roman" w:hAnsi="Century" w:cs="Times New Roman"/>
                <w:bCs/>
                <w:u w:val="single"/>
              </w:rPr>
              <w:t>0.73</w:t>
            </w:r>
          </w:p>
        </w:tc>
        <w:tc>
          <w:tcPr>
            <w:tcW w:w="123"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bCs/>
              </w:rPr>
            </w:pPr>
          </w:p>
        </w:tc>
        <w:tc>
          <w:tcPr>
            <w:tcW w:w="385"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bCs/>
              </w:rPr>
            </w:pPr>
            <w:r w:rsidRPr="005A008C">
              <w:rPr>
                <w:rFonts w:ascii="Century" w:eastAsia="Times New Roman" w:hAnsi="Century" w:cs="Times New Roman"/>
                <w:bCs/>
              </w:rPr>
              <w:t>-0.21</w:t>
            </w:r>
          </w:p>
        </w:tc>
        <w:tc>
          <w:tcPr>
            <w:tcW w:w="385"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bCs/>
              </w:rPr>
            </w:pPr>
            <w:r w:rsidRPr="005A008C">
              <w:rPr>
                <w:rFonts w:ascii="Century" w:eastAsia="Times New Roman" w:hAnsi="Century" w:cs="Times New Roman"/>
                <w:bCs/>
              </w:rPr>
              <w:t>0.07</w:t>
            </w:r>
          </w:p>
        </w:tc>
        <w:tc>
          <w:tcPr>
            <w:tcW w:w="385"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bCs/>
                <w:u w:val="single"/>
              </w:rPr>
            </w:pPr>
            <w:r w:rsidRPr="005A008C">
              <w:rPr>
                <w:rFonts w:ascii="Century" w:eastAsia="Times New Roman" w:hAnsi="Century" w:cs="Times New Roman"/>
                <w:bCs/>
                <w:u w:val="single"/>
              </w:rPr>
              <w:t>-0.85</w:t>
            </w:r>
          </w:p>
        </w:tc>
      </w:tr>
      <w:tr w:rsidR="002C7B35" w:rsidRPr="005A008C" w:rsidTr="00EC784C">
        <w:trPr>
          <w:trHeight w:val="300"/>
        </w:trPr>
        <w:tc>
          <w:tcPr>
            <w:tcW w:w="855"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rPr>
                <w:rFonts w:ascii="Century" w:eastAsia="Times New Roman" w:hAnsi="Century" w:cs="Times New Roman"/>
                <w:vertAlign w:val="superscript"/>
              </w:rPr>
            </w:pPr>
            <w:r w:rsidRPr="005A008C">
              <w:rPr>
                <w:rFonts w:ascii="Century" w:eastAsia="Times New Roman" w:hAnsi="Century" w:cs="Times New Roman"/>
              </w:rPr>
              <w:t>Cl</w:t>
            </w:r>
            <w:r w:rsidRPr="005A008C">
              <w:rPr>
                <w:rFonts w:ascii="Century" w:eastAsia="Times New Roman" w:hAnsi="Century" w:cs="Times New Roman"/>
                <w:vertAlign w:val="superscript"/>
              </w:rPr>
              <w:t>-</w:t>
            </w:r>
          </w:p>
        </w:tc>
        <w:tc>
          <w:tcPr>
            <w:tcW w:w="470"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0.34</w:t>
            </w:r>
          </w:p>
        </w:tc>
        <w:tc>
          <w:tcPr>
            <w:tcW w:w="423"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u w:val="single"/>
              </w:rPr>
            </w:pPr>
            <w:r w:rsidRPr="005A008C">
              <w:rPr>
                <w:rFonts w:ascii="Century" w:eastAsia="Times New Roman" w:hAnsi="Century" w:cs="Times New Roman"/>
                <w:u w:val="single"/>
              </w:rPr>
              <w:t>0.86</w:t>
            </w:r>
          </w:p>
        </w:tc>
        <w:tc>
          <w:tcPr>
            <w:tcW w:w="448"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bCs/>
              </w:rPr>
            </w:pPr>
            <w:r w:rsidRPr="005A008C">
              <w:rPr>
                <w:rFonts w:ascii="Century" w:eastAsia="Times New Roman" w:hAnsi="Century" w:cs="Times New Roman"/>
                <w:bCs/>
              </w:rPr>
              <w:t>0.08</w:t>
            </w:r>
          </w:p>
        </w:tc>
        <w:tc>
          <w:tcPr>
            <w:tcW w:w="123"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highlight w:val="lightGray"/>
              </w:rPr>
            </w:pPr>
          </w:p>
        </w:tc>
        <w:tc>
          <w:tcPr>
            <w:tcW w:w="468"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u w:val="single"/>
              </w:rPr>
            </w:pPr>
            <w:r w:rsidRPr="005A008C">
              <w:rPr>
                <w:rFonts w:ascii="Century" w:eastAsia="Times New Roman" w:hAnsi="Century" w:cs="Times New Roman"/>
                <w:u w:val="single"/>
              </w:rPr>
              <w:t>0.86</w:t>
            </w:r>
          </w:p>
        </w:tc>
        <w:tc>
          <w:tcPr>
            <w:tcW w:w="468"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0.36</w:t>
            </w:r>
          </w:p>
        </w:tc>
        <w:tc>
          <w:tcPr>
            <w:tcW w:w="468"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0.10</w:t>
            </w:r>
          </w:p>
        </w:tc>
        <w:tc>
          <w:tcPr>
            <w:tcW w:w="123"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rPr>
            </w:pPr>
          </w:p>
        </w:tc>
        <w:tc>
          <w:tcPr>
            <w:tcW w:w="385"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u w:val="single"/>
              </w:rPr>
            </w:pPr>
            <w:r w:rsidRPr="005A008C">
              <w:rPr>
                <w:rFonts w:ascii="Century" w:eastAsia="Times New Roman" w:hAnsi="Century" w:cs="Times New Roman"/>
                <w:u w:val="single"/>
              </w:rPr>
              <w:t>0.91</w:t>
            </w:r>
          </w:p>
        </w:tc>
        <w:tc>
          <w:tcPr>
            <w:tcW w:w="385"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0.16</w:t>
            </w:r>
          </w:p>
        </w:tc>
        <w:tc>
          <w:tcPr>
            <w:tcW w:w="385"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0.20</w:t>
            </w:r>
          </w:p>
        </w:tc>
      </w:tr>
      <w:tr w:rsidR="002C7B35" w:rsidRPr="005A008C" w:rsidTr="00EC784C">
        <w:trPr>
          <w:trHeight w:val="300"/>
        </w:trPr>
        <w:tc>
          <w:tcPr>
            <w:tcW w:w="855"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rPr>
                <w:rFonts w:ascii="Century" w:eastAsia="Times New Roman" w:hAnsi="Century" w:cs="Times New Roman"/>
                <w:vertAlign w:val="superscript"/>
              </w:rPr>
            </w:pPr>
            <w:r w:rsidRPr="005A008C">
              <w:rPr>
                <w:rFonts w:ascii="Century" w:eastAsia="Times New Roman" w:hAnsi="Century" w:cs="Times New Roman"/>
              </w:rPr>
              <w:t>SO</w:t>
            </w:r>
            <w:r w:rsidRPr="005A008C">
              <w:rPr>
                <w:rFonts w:ascii="Century" w:eastAsia="Times New Roman" w:hAnsi="Century" w:cs="Times New Roman"/>
                <w:vertAlign w:val="subscript"/>
              </w:rPr>
              <w:t>4</w:t>
            </w:r>
            <w:r w:rsidRPr="005A008C">
              <w:rPr>
                <w:rFonts w:ascii="Century" w:eastAsia="Times New Roman" w:hAnsi="Century" w:cs="Times New Roman"/>
                <w:vertAlign w:val="superscript"/>
              </w:rPr>
              <w:t>2-</w:t>
            </w:r>
          </w:p>
        </w:tc>
        <w:tc>
          <w:tcPr>
            <w:tcW w:w="470"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-0.04</w:t>
            </w:r>
          </w:p>
        </w:tc>
        <w:tc>
          <w:tcPr>
            <w:tcW w:w="423"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bCs/>
                <w:u w:val="single"/>
              </w:rPr>
            </w:pPr>
            <w:r w:rsidRPr="005A008C">
              <w:rPr>
                <w:rFonts w:ascii="Century" w:eastAsia="Times New Roman" w:hAnsi="Century" w:cs="Times New Roman"/>
                <w:bCs/>
                <w:u w:val="single"/>
              </w:rPr>
              <w:t>0.89</w:t>
            </w:r>
          </w:p>
        </w:tc>
        <w:tc>
          <w:tcPr>
            <w:tcW w:w="448"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0.23</w:t>
            </w:r>
          </w:p>
        </w:tc>
        <w:tc>
          <w:tcPr>
            <w:tcW w:w="123"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highlight w:val="lightGray"/>
              </w:rPr>
            </w:pPr>
          </w:p>
        </w:tc>
        <w:tc>
          <w:tcPr>
            <w:tcW w:w="468"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u w:val="single"/>
              </w:rPr>
            </w:pPr>
            <w:r w:rsidRPr="005A008C">
              <w:rPr>
                <w:rFonts w:ascii="Century" w:eastAsia="Times New Roman" w:hAnsi="Century" w:cs="Times New Roman"/>
                <w:u w:val="single"/>
              </w:rPr>
              <w:t>0.93</w:t>
            </w:r>
          </w:p>
        </w:tc>
        <w:tc>
          <w:tcPr>
            <w:tcW w:w="468"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0.10</w:t>
            </w:r>
          </w:p>
        </w:tc>
        <w:tc>
          <w:tcPr>
            <w:tcW w:w="468"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0.01</w:t>
            </w:r>
          </w:p>
        </w:tc>
        <w:tc>
          <w:tcPr>
            <w:tcW w:w="123"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rPr>
            </w:pPr>
          </w:p>
        </w:tc>
        <w:tc>
          <w:tcPr>
            <w:tcW w:w="385"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u w:val="single"/>
              </w:rPr>
            </w:pPr>
            <w:r w:rsidRPr="005A008C">
              <w:rPr>
                <w:rFonts w:ascii="Century" w:eastAsia="Times New Roman" w:hAnsi="Century" w:cs="Times New Roman"/>
                <w:u w:val="single"/>
              </w:rPr>
              <w:t>0.70</w:t>
            </w:r>
          </w:p>
        </w:tc>
        <w:tc>
          <w:tcPr>
            <w:tcW w:w="385" w:type="pct"/>
            <w:tcBorders>
              <w:top w:val="nil"/>
              <w:left w:val="nil"/>
              <w:bottom w:val="nil"/>
              <w:right w:val="nil"/>
            </w:tcBorders>
          </w:tcPr>
          <w:p w:rsidR="002C7B35" w:rsidRPr="005A008C" w:rsidRDefault="002C7B35" w:rsidP="00EC784C">
            <w:pPr>
              <w:spacing w:after="0" w:line="240" w:lineRule="auto"/>
              <w:jc w:val="center"/>
              <w:rPr>
                <w:rFonts w:ascii="Century" w:eastAsia="Times New Roman" w:hAnsi="Century" w:cs="Times New Roman"/>
                <w:u w:val="single"/>
              </w:rPr>
            </w:pPr>
            <w:r w:rsidRPr="005A008C">
              <w:rPr>
                <w:rFonts w:ascii="Century" w:eastAsia="Times New Roman" w:hAnsi="Century" w:cs="Times New Roman"/>
                <w:u w:val="single"/>
              </w:rPr>
              <w:t>-0.57</w:t>
            </w:r>
          </w:p>
        </w:tc>
        <w:tc>
          <w:tcPr>
            <w:tcW w:w="385"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0.14</w:t>
            </w:r>
          </w:p>
        </w:tc>
      </w:tr>
      <w:tr w:rsidR="002C7B35" w:rsidRPr="005A008C" w:rsidTr="00EC784C">
        <w:trPr>
          <w:trHeight w:val="300"/>
        </w:trPr>
        <w:tc>
          <w:tcPr>
            <w:tcW w:w="855" w:type="pct"/>
            <w:tcBorders>
              <w:top w:val="nil"/>
              <w:left w:val="nil"/>
              <w:bottom w:val="single" w:sz="4" w:space="0" w:color="auto"/>
              <w:right w:val="nil"/>
            </w:tcBorders>
            <w:shd w:val="clear" w:color="auto" w:fill="auto"/>
            <w:noWrap/>
            <w:vAlign w:val="bottom"/>
            <w:hideMark/>
          </w:tcPr>
          <w:p w:rsidR="002C7B35" w:rsidRPr="005A008C" w:rsidRDefault="002C7B35" w:rsidP="00EC784C">
            <w:pPr>
              <w:spacing w:after="0" w:line="240" w:lineRule="auto"/>
              <w:rPr>
                <w:rFonts w:ascii="Century" w:eastAsia="Times New Roman" w:hAnsi="Century" w:cs="Times New Roman"/>
                <w:vertAlign w:val="superscript"/>
              </w:rPr>
            </w:pPr>
            <w:r w:rsidRPr="005A008C">
              <w:rPr>
                <w:rFonts w:ascii="Century" w:eastAsia="Times New Roman" w:hAnsi="Century" w:cs="Times New Roman"/>
              </w:rPr>
              <w:t>NO</w:t>
            </w:r>
            <w:r w:rsidRPr="005A008C">
              <w:rPr>
                <w:rFonts w:ascii="Century" w:eastAsia="Times New Roman" w:hAnsi="Century" w:cs="Times New Roman"/>
                <w:vertAlign w:val="subscript"/>
              </w:rPr>
              <w:t>3</w:t>
            </w:r>
            <w:r w:rsidRPr="005A008C">
              <w:rPr>
                <w:rFonts w:ascii="Century" w:eastAsia="Times New Roman" w:hAnsi="Century" w:cs="Times New Roman"/>
                <w:vertAlign w:val="superscript"/>
              </w:rPr>
              <w:t>-</w:t>
            </w:r>
          </w:p>
        </w:tc>
        <w:tc>
          <w:tcPr>
            <w:tcW w:w="470" w:type="pct"/>
            <w:tcBorders>
              <w:top w:val="nil"/>
              <w:left w:val="nil"/>
              <w:bottom w:val="single" w:sz="4" w:space="0" w:color="auto"/>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bCs/>
              </w:rPr>
            </w:pPr>
            <w:r w:rsidRPr="005A008C">
              <w:rPr>
                <w:rFonts w:ascii="Century" w:eastAsia="Times New Roman" w:hAnsi="Century" w:cs="Times New Roman"/>
                <w:bCs/>
              </w:rPr>
              <w:t>-0.37</w:t>
            </w:r>
          </w:p>
        </w:tc>
        <w:tc>
          <w:tcPr>
            <w:tcW w:w="423" w:type="pct"/>
            <w:tcBorders>
              <w:top w:val="nil"/>
              <w:left w:val="nil"/>
              <w:bottom w:val="single" w:sz="4" w:space="0" w:color="auto"/>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-0.05</w:t>
            </w:r>
          </w:p>
        </w:tc>
        <w:tc>
          <w:tcPr>
            <w:tcW w:w="448" w:type="pct"/>
            <w:tcBorders>
              <w:top w:val="nil"/>
              <w:left w:val="nil"/>
              <w:bottom w:val="single" w:sz="4" w:space="0" w:color="auto"/>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u w:val="single"/>
              </w:rPr>
            </w:pPr>
            <w:r w:rsidRPr="005A008C">
              <w:rPr>
                <w:rFonts w:ascii="Century" w:eastAsia="Times New Roman" w:hAnsi="Century" w:cs="Times New Roman"/>
                <w:u w:val="single"/>
              </w:rPr>
              <w:t>-0.64</w:t>
            </w:r>
          </w:p>
        </w:tc>
        <w:tc>
          <w:tcPr>
            <w:tcW w:w="123" w:type="pct"/>
            <w:tcBorders>
              <w:top w:val="nil"/>
              <w:left w:val="nil"/>
              <w:bottom w:val="single" w:sz="4" w:space="0" w:color="auto"/>
              <w:right w:val="nil"/>
            </w:tcBorders>
          </w:tcPr>
          <w:p w:rsidR="002C7B35" w:rsidRPr="005A008C" w:rsidRDefault="002C7B35" w:rsidP="00EC784C">
            <w:pPr>
              <w:spacing w:after="0" w:line="240" w:lineRule="auto"/>
              <w:jc w:val="center"/>
              <w:rPr>
                <w:rFonts w:ascii="Century" w:eastAsia="Times New Roman" w:hAnsi="Century" w:cs="Times New Roman"/>
                <w:highlight w:val="lightGray"/>
              </w:rPr>
            </w:pPr>
          </w:p>
        </w:tc>
        <w:tc>
          <w:tcPr>
            <w:tcW w:w="468" w:type="pct"/>
            <w:tcBorders>
              <w:top w:val="nil"/>
              <w:left w:val="nil"/>
              <w:bottom w:val="single" w:sz="4" w:space="0" w:color="auto"/>
              <w:right w:val="nil"/>
            </w:tcBorders>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0.08</w:t>
            </w:r>
          </w:p>
        </w:tc>
        <w:tc>
          <w:tcPr>
            <w:tcW w:w="468" w:type="pct"/>
            <w:tcBorders>
              <w:top w:val="nil"/>
              <w:left w:val="nil"/>
              <w:bottom w:val="single" w:sz="4" w:space="0" w:color="auto"/>
              <w:right w:val="nil"/>
            </w:tcBorders>
          </w:tcPr>
          <w:p w:rsidR="002C7B35" w:rsidRPr="005A008C" w:rsidRDefault="002C7B35" w:rsidP="00EC784C">
            <w:pPr>
              <w:spacing w:after="0" w:line="240" w:lineRule="auto"/>
              <w:jc w:val="center"/>
              <w:rPr>
                <w:rFonts w:ascii="Century" w:eastAsia="Times New Roman" w:hAnsi="Century" w:cs="Times New Roman"/>
                <w:u w:val="single"/>
              </w:rPr>
            </w:pPr>
            <w:r w:rsidRPr="005A008C">
              <w:rPr>
                <w:rFonts w:ascii="Century" w:eastAsia="Times New Roman" w:hAnsi="Century" w:cs="Times New Roman"/>
                <w:u w:val="single"/>
              </w:rPr>
              <w:t>0.92</w:t>
            </w:r>
          </w:p>
        </w:tc>
        <w:tc>
          <w:tcPr>
            <w:tcW w:w="468" w:type="pct"/>
            <w:tcBorders>
              <w:top w:val="nil"/>
              <w:left w:val="nil"/>
              <w:bottom w:val="single" w:sz="4" w:space="0" w:color="auto"/>
              <w:right w:val="nil"/>
            </w:tcBorders>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0.04</w:t>
            </w:r>
          </w:p>
        </w:tc>
        <w:tc>
          <w:tcPr>
            <w:tcW w:w="123" w:type="pct"/>
            <w:tcBorders>
              <w:top w:val="nil"/>
              <w:left w:val="nil"/>
              <w:bottom w:val="single" w:sz="4" w:space="0" w:color="auto"/>
              <w:right w:val="nil"/>
            </w:tcBorders>
          </w:tcPr>
          <w:p w:rsidR="002C7B35" w:rsidRPr="005A008C" w:rsidRDefault="002C7B35" w:rsidP="00EC784C">
            <w:pPr>
              <w:spacing w:after="0" w:line="240" w:lineRule="auto"/>
              <w:jc w:val="center"/>
              <w:rPr>
                <w:rFonts w:ascii="Century" w:eastAsia="Times New Roman" w:hAnsi="Century" w:cs="Times New Roman"/>
              </w:rPr>
            </w:pPr>
          </w:p>
        </w:tc>
        <w:tc>
          <w:tcPr>
            <w:tcW w:w="385" w:type="pct"/>
            <w:tcBorders>
              <w:top w:val="nil"/>
              <w:left w:val="nil"/>
              <w:bottom w:val="single" w:sz="4" w:space="0" w:color="auto"/>
              <w:right w:val="nil"/>
            </w:tcBorders>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0.26</w:t>
            </w:r>
          </w:p>
        </w:tc>
        <w:tc>
          <w:tcPr>
            <w:tcW w:w="385" w:type="pct"/>
            <w:tcBorders>
              <w:top w:val="nil"/>
              <w:left w:val="nil"/>
              <w:bottom w:val="single" w:sz="4" w:space="0" w:color="auto"/>
              <w:right w:val="nil"/>
            </w:tcBorders>
          </w:tcPr>
          <w:p w:rsidR="002C7B35" w:rsidRPr="005A008C" w:rsidRDefault="002C7B35" w:rsidP="00EC784C">
            <w:pPr>
              <w:spacing w:after="0" w:line="240" w:lineRule="auto"/>
              <w:jc w:val="center"/>
              <w:rPr>
                <w:rFonts w:ascii="Century" w:eastAsia="Times New Roman" w:hAnsi="Century" w:cs="Times New Roman"/>
                <w:u w:val="single"/>
              </w:rPr>
            </w:pPr>
            <w:r w:rsidRPr="005A008C">
              <w:rPr>
                <w:rFonts w:ascii="Century" w:eastAsia="Times New Roman" w:hAnsi="Century" w:cs="Times New Roman"/>
                <w:u w:val="single"/>
              </w:rPr>
              <w:t>0.82</w:t>
            </w:r>
          </w:p>
        </w:tc>
        <w:tc>
          <w:tcPr>
            <w:tcW w:w="385" w:type="pct"/>
            <w:tcBorders>
              <w:top w:val="nil"/>
              <w:left w:val="nil"/>
              <w:bottom w:val="single" w:sz="4" w:space="0" w:color="auto"/>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-0.09</w:t>
            </w:r>
          </w:p>
        </w:tc>
      </w:tr>
      <w:tr w:rsidR="002C7B35" w:rsidRPr="005A008C" w:rsidTr="00EC784C">
        <w:trPr>
          <w:trHeight w:val="300"/>
        </w:trPr>
        <w:tc>
          <w:tcPr>
            <w:tcW w:w="855" w:type="pct"/>
            <w:tcBorders>
              <w:top w:val="single" w:sz="4" w:space="0" w:color="auto"/>
              <w:left w:val="nil"/>
              <w:bottom w:val="nil"/>
              <w:right w:val="nil"/>
            </w:tcBorders>
            <w:shd w:val="clear" w:color="auto" w:fill="auto"/>
            <w:noWrap/>
            <w:vAlign w:val="bottom"/>
            <w:hideMark/>
          </w:tcPr>
          <w:p w:rsidR="002C7B35" w:rsidRPr="005A008C" w:rsidRDefault="002C7B35" w:rsidP="00EC784C">
            <w:pPr>
              <w:spacing w:after="0" w:line="240" w:lineRule="auto"/>
              <w:rPr>
                <w:rFonts w:ascii="Century" w:eastAsia="Times New Roman" w:hAnsi="Century" w:cs="Times New Roman"/>
              </w:rPr>
            </w:pPr>
            <w:r w:rsidRPr="005A008C">
              <w:rPr>
                <w:rFonts w:ascii="Century" w:eastAsia="Times New Roman" w:hAnsi="Century" w:cs="Times New Roman"/>
              </w:rPr>
              <w:t>Eigen value</w:t>
            </w:r>
          </w:p>
        </w:tc>
        <w:tc>
          <w:tcPr>
            <w:tcW w:w="470" w:type="pct"/>
            <w:tcBorders>
              <w:top w:val="single" w:sz="4" w:space="0" w:color="auto"/>
              <w:left w:val="nil"/>
              <w:bottom w:val="nil"/>
              <w:right w:val="nil"/>
            </w:tcBorders>
            <w:shd w:val="clear" w:color="auto" w:fill="auto"/>
            <w:vAlign w:val="bottom"/>
            <w:hideMark/>
          </w:tcPr>
          <w:p w:rsidR="002C7B35" w:rsidRPr="005A008C" w:rsidRDefault="002C7B35" w:rsidP="00EC784C">
            <w:pPr>
              <w:spacing w:after="0" w:line="240" w:lineRule="auto"/>
              <w:rPr>
                <w:rFonts w:ascii="Century" w:eastAsia="Times New Roman" w:hAnsi="Century" w:cs="Times New Roman"/>
              </w:rPr>
            </w:pPr>
            <w:r w:rsidRPr="005A008C">
              <w:rPr>
                <w:rFonts w:ascii="Century" w:eastAsia="Times New Roman" w:hAnsi="Century" w:cs="Times New Roman"/>
              </w:rPr>
              <w:t>5.08</w:t>
            </w:r>
          </w:p>
        </w:tc>
        <w:tc>
          <w:tcPr>
            <w:tcW w:w="423" w:type="pct"/>
            <w:tcBorders>
              <w:top w:val="single" w:sz="4" w:space="0" w:color="auto"/>
              <w:left w:val="nil"/>
              <w:bottom w:val="nil"/>
              <w:right w:val="nil"/>
            </w:tcBorders>
            <w:shd w:val="clear" w:color="auto" w:fill="auto"/>
            <w:vAlign w:val="bottom"/>
            <w:hideMark/>
          </w:tcPr>
          <w:p w:rsidR="002C7B35" w:rsidRPr="005A008C" w:rsidRDefault="002C7B35" w:rsidP="00EC784C">
            <w:pPr>
              <w:spacing w:after="0" w:line="240" w:lineRule="auto"/>
              <w:rPr>
                <w:rFonts w:ascii="Century" w:eastAsia="Times New Roman" w:hAnsi="Century" w:cs="Times New Roman"/>
              </w:rPr>
            </w:pPr>
            <w:r w:rsidRPr="005A008C">
              <w:rPr>
                <w:rFonts w:ascii="Century" w:eastAsia="Times New Roman" w:hAnsi="Century" w:cs="Times New Roman"/>
              </w:rPr>
              <w:t>1.74</w:t>
            </w:r>
          </w:p>
        </w:tc>
        <w:tc>
          <w:tcPr>
            <w:tcW w:w="448" w:type="pct"/>
            <w:tcBorders>
              <w:top w:val="single" w:sz="4" w:space="0" w:color="auto"/>
              <w:left w:val="nil"/>
              <w:bottom w:val="nil"/>
              <w:right w:val="nil"/>
            </w:tcBorders>
            <w:shd w:val="clear" w:color="auto" w:fill="auto"/>
            <w:vAlign w:val="bottom"/>
            <w:hideMark/>
          </w:tcPr>
          <w:p w:rsidR="002C7B35" w:rsidRPr="005A008C" w:rsidRDefault="002C7B35" w:rsidP="00EC784C">
            <w:pPr>
              <w:spacing w:after="0" w:line="240" w:lineRule="auto"/>
              <w:rPr>
                <w:rFonts w:ascii="Century" w:eastAsia="Times New Roman" w:hAnsi="Century" w:cs="Times New Roman"/>
              </w:rPr>
            </w:pPr>
            <w:r w:rsidRPr="005A008C">
              <w:rPr>
                <w:rFonts w:ascii="Century" w:eastAsia="Times New Roman" w:hAnsi="Century" w:cs="Times New Roman"/>
              </w:rPr>
              <w:t>1.27</w:t>
            </w:r>
          </w:p>
        </w:tc>
        <w:tc>
          <w:tcPr>
            <w:tcW w:w="123" w:type="pct"/>
            <w:tcBorders>
              <w:top w:val="single" w:sz="4" w:space="0" w:color="auto"/>
              <w:left w:val="nil"/>
              <w:bottom w:val="nil"/>
              <w:right w:val="nil"/>
            </w:tcBorders>
            <w:vAlign w:val="bottom"/>
          </w:tcPr>
          <w:p w:rsidR="002C7B35" w:rsidRPr="005A008C" w:rsidRDefault="002C7B35" w:rsidP="00EC784C">
            <w:pPr>
              <w:spacing w:after="0" w:line="240" w:lineRule="auto"/>
              <w:rPr>
                <w:rFonts w:ascii="Century" w:eastAsia="Times New Roman" w:hAnsi="Century" w:cs="Times New Roman"/>
                <w:highlight w:val="lightGray"/>
              </w:rPr>
            </w:pPr>
          </w:p>
        </w:tc>
        <w:tc>
          <w:tcPr>
            <w:tcW w:w="468" w:type="pct"/>
            <w:tcBorders>
              <w:top w:val="single" w:sz="4" w:space="0" w:color="auto"/>
              <w:left w:val="nil"/>
              <w:bottom w:val="nil"/>
              <w:right w:val="nil"/>
            </w:tcBorders>
            <w:vAlign w:val="bottom"/>
          </w:tcPr>
          <w:p w:rsidR="002C7B35" w:rsidRPr="005A008C" w:rsidRDefault="002C7B35" w:rsidP="00EC784C">
            <w:pPr>
              <w:spacing w:after="0" w:line="240" w:lineRule="auto"/>
              <w:rPr>
                <w:rFonts w:ascii="Century" w:eastAsia="Times New Roman" w:hAnsi="Century" w:cs="Times New Roman"/>
              </w:rPr>
            </w:pPr>
            <w:r w:rsidRPr="005A008C">
              <w:rPr>
                <w:rFonts w:ascii="Century" w:eastAsia="Times New Roman" w:hAnsi="Century" w:cs="Times New Roman"/>
              </w:rPr>
              <w:t>5.73</w:t>
            </w:r>
          </w:p>
        </w:tc>
        <w:tc>
          <w:tcPr>
            <w:tcW w:w="468" w:type="pct"/>
            <w:tcBorders>
              <w:top w:val="single" w:sz="4" w:space="0" w:color="auto"/>
              <w:left w:val="nil"/>
              <w:bottom w:val="nil"/>
              <w:right w:val="nil"/>
            </w:tcBorders>
            <w:vAlign w:val="bottom"/>
          </w:tcPr>
          <w:p w:rsidR="002C7B35" w:rsidRPr="005A008C" w:rsidRDefault="002C7B35" w:rsidP="00EC784C">
            <w:pPr>
              <w:spacing w:after="0" w:line="240" w:lineRule="auto"/>
              <w:rPr>
                <w:rFonts w:ascii="Century" w:eastAsia="Times New Roman" w:hAnsi="Century" w:cs="Times New Roman"/>
              </w:rPr>
            </w:pPr>
            <w:r w:rsidRPr="005A008C">
              <w:rPr>
                <w:rFonts w:ascii="Century" w:eastAsia="Times New Roman" w:hAnsi="Century" w:cs="Times New Roman"/>
              </w:rPr>
              <w:t>1.52</w:t>
            </w:r>
          </w:p>
        </w:tc>
        <w:tc>
          <w:tcPr>
            <w:tcW w:w="468" w:type="pct"/>
            <w:tcBorders>
              <w:top w:val="single" w:sz="4" w:space="0" w:color="auto"/>
              <w:left w:val="nil"/>
              <w:bottom w:val="nil"/>
              <w:right w:val="nil"/>
            </w:tcBorders>
            <w:vAlign w:val="bottom"/>
          </w:tcPr>
          <w:p w:rsidR="002C7B35" w:rsidRPr="005A008C" w:rsidRDefault="002C7B35" w:rsidP="00EC784C">
            <w:pPr>
              <w:spacing w:after="0" w:line="240" w:lineRule="auto"/>
              <w:rPr>
                <w:rFonts w:ascii="Century" w:eastAsia="Times New Roman" w:hAnsi="Century" w:cs="Times New Roman"/>
              </w:rPr>
            </w:pPr>
            <w:r w:rsidRPr="005A008C">
              <w:rPr>
                <w:rFonts w:ascii="Century" w:eastAsia="Times New Roman" w:hAnsi="Century" w:cs="Times New Roman"/>
              </w:rPr>
              <w:t>1.04</w:t>
            </w:r>
          </w:p>
        </w:tc>
        <w:tc>
          <w:tcPr>
            <w:tcW w:w="123" w:type="pct"/>
            <w:tcBorders>
              <w:top w:val="single" w:sz="4" w:space="0" w:color="auto"/>
              <w:left w:val="nil"/>
              <w:bottom w:val="nil"/>
              <w:right w:val="nil"/>
            </w:tcBorders>
            <w:vAlign w:val="bottom"/>
          </w:tcPr>
          <w:p w:rsidR="002C7B35" w:rsidRPr="005A008C" w:rsidRDefault="002C7B35" w:rsidP="00EC784C">
            <w:pPr>
              <w:spacing w:after="0" w:line="240" w:lineRule="auto"/>
              <w:rPr>
                <w:rFonts w:ascii="Century" w:eastAsia="Times New Roman" w:hAnsi="Century" w:cs="Times New Roman"/>
              </w:rPr>
            </w:pPr>
          </w:p>
        </w:tc>
        <w:tc>
          <w:tcPr>
            <w:tcW w:w="385" w:type="pct"/>
            <w:tcBorders>
              <w:top w:val="single" w:sz="4" w:space="0" w:color="auto"/>
              <w:left w:val="nil"/>
              <w:bottom w:val="nil"/>
              <w:right w:val="nil"/>
            </w:tcBorders>
            <w:vAlign w:val="bottom"/>
          </w:tcPr>
          <w:p w:rsidR="002C7B35" w:rsidRPr="005A008C" w:rsidRDefault="002C7B35" w:rsidP="00EC784C">
            <w:pPr>
              <w:spacing w:after="0" w:line="240" w:lineRule="auto"/>
              <w:rPr>
                <w:rFonts w:ascii="Century" w:eastAsia="Times New Roman" w:hAnsi="Century" w:cs="Times New Roman"/>
              </w:rPr>
            </w:pPr>
            <w:r w:rsidRPr="005A008C">
              <w:rPr>
                <w:rFonts w:ascii="Century" w:eastAsia="Times New Roman" w:hAnsi="Century" w:cs="Times New Roman"/>
              </w:rPr>
              <w:t>4.76</w:t>
            </w:r>
          </w:p>
        </w:tc>
        <w:tc>
          <w:tcPr>
            <w:tcW w:w="385" w:type="pct"/>
            <w:tcBorders>
              <w:top w:val="single" w:sz="4" w:space="0" w:color="auto"/>
              <w:left w:val="nil"/>
              <w:bottom w:val="nil"/>
              <w:right w:val="nil"/>
            </w:tcBorders>
            <w:vAlign w:val="bottom"/>
          </w:tcPr>
          <w:p w:rsidR="002C7B35" w:rsidRPr="005A008C" w:rsidRDefault="002C7B35" w:rsidP="00EC784C">
            <w:pPr>
              <w:spacing w:after="0" w:line="240" w:lineRule="auto"/>
              <w:rPr>
                <w:rFonts w:ascii="Century" w:eastAsia="Times New Roman" w:hAnsi="Century" w:cs="Times New Roman"/>
              </w:rPr>
            </w:pPr>
            <w:r w:rsidRPr="005A008C">
              <w:rPr>
                <w:rFonts w:ascii="Century" w:eastAsia="Times New Roman" w:hAnsi="Century" w:cs="Times New Roman"/>
              </w:rPr>
              <w:t>2.12</w:t>
            </w:r>
          </w:p>
        </w:tc>
        <w:tc>
          <w:tcPr>
            <w:tcW w:w="385" w:type="pct"/>
            <w:tcBorders>
              <w:top w:val="single" w:sz="4" w:space="0" w:color="auto"/>
              <w:left w:val="nil"/>
              <w:bottom w:val="nil"/>
              <w:right w:val="nil"/>
            </w:tcBorders>
            <w:vAlign w:val="bottom"/>
            <w:hideMark/>
          </w:tcPr>
          <w:p w:rsidR="002C7B35" w:rsidRPr="005A008C" w:rsidRDefault="002C7B35" w:rsidP="00EC784C">
            <w:pPr>
              <w:spacing w:after="0" w:line="240" w:lineRule="auto"/>
              <w:rPr>
                <w:rFonts w:ascii="Century" w:eastAsia="Times New Roman" w:hAnsi="Century" w:cs="Times New Roman"/>
              </w:rPr>
            </w:pPr>
            <w:r w:rsidRPr="005A008C">
              <w:rPr>
                <w:rFonts w:ascii="Century" w:eastAsia="Times New Roman" w:hAnsi="Century" w:cs="Times New Roman"/>
              </w:rPr>
              <w:t>1.63</w:t>
            </w:r>
          </w:p>
        </w:tc>
      </w:tr>
      <w:tr w:rsidR="002C7B35" w:rsidRPr="005A008C" w:rsidTr="00EC784C">
        <w:trPr>
          <w:trHeight w:val="300"/>
        </w:trPr>
        <w:tc>
          <w:tcPr>
            <w:tcW w:w="855"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rPr>
                <w:rFonts w:ascii="Century" w:eastAsia="Times New Roman" w:hAnsi="Century" w:cs="Times New Roman"/>
              </w:rPr>
            </w:pPr>
            <w:r w:rsidRPr="005A008C">
              <w:rPr>
                <w:rFonts w:ascii="Century" w:eastAsia="Times New Roman" w:hAnsi="Century" w:cs="Times New Roman"/>
              </w:rPr>
              <w:t>% of total variance</w:t>
            </w:r>
          </w:p>
        </w:tc>
        <w:tc>
          <w:tcPr>
            <w:tcW w:w="470"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50.77</w:t>
            </w:r>
          </w:p>
        </w:tc>
        <w:tc>
          <w:tcPr>
            <w:tcW w:w="423"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17.36</w:t>
            </w:r>
          </w:p>
        </w:tc>
        <w:tc>
          <w:tcPr>
            <w:tcW w:w="448"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12.68</w:t>
            </w:r>
          </w:p>
        </w:tc>
        <w:tc>
          <w:tcPr>
            <w:tcW w:w="123" w:type="pct"/>
            <w:tcBorders>
              <w:top w:val="nil"/>
              <w:left w:val="nil"/>
              <w:bottom w:val="nil"/>
              <w:right w:val="nil"/>
            </w:tcBorders>
            <w:vAlign w:val="bottom"/>
          </w:tcPr>
          <w:p w:rsidR="002C7B35" w:rsidRPr="005A008C" w:rsidRDefault="002C7B35" w:rsidP="00EC784C">
            <w:pPr>
              <w:spacing w:after="0" w:line="240" w:lineRule="auto"/>
              <w:jc w:val="center"/>
              <w:rPr>
                <w:rFonts w:ascii="Century" w:eastAsia="Times New Roman" w:hAnsi="Century" w:cs="Times New Roman"/>
                <w:highlight w:val="lightGray"/>
              </w:rPr>
            </w:pPr>
          </w:p>
        </w:tc>
        <w:tc>
          <w:tcPr>
            <w:tcW w:w="468" w:type="pct"/>
            <w:tcBorders>
              <w:top w:val="nil"/>
              <w:left w:val="nil"/>
              <w:bottom w:val="nil"/>
              <w:right w:val="nil"/>
            </w:tcBorders>
            <w:vAlign w:val="bottom"/>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57.35</w:t>
            </w:r>
          </w:p>
        </w:tc>
        <w:tc>
          <w:tcPr>
            <w:tcW w:w="468" w:type="pct"/>
            <w:tcBorders>
              <w:top w:val="nil"/>
              <w:left w:val="nil"/>
              <w:bottom w:val="nil"/>
              <w:right w:val="nil"/>
            </w:tcBorders>
            <w:vAlign w:val="bottom"/>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15.16</w:t>
            </w:r>
          </w:p>
        </w:tc>
        <w:tc>
          <w:tcPr>
            <w:tcW w:w="468" w:type="pct"/>
            <w:tcBorders>
              <w:top w:val="nil"/>
              <w:left w:val="nil"/>
              <w:bottom w:val="nil"/>
              <w:right w:val="nil"/>
            </w:tcBorders>
            <w:vAlign w:val="bottom"/>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10.40</w:t>
            </w:r>
          </w:p>
        </w:tc>
        <w:tc>
          <w:tcPr>
            <w:tcW w:w="123" w:type="pct"/>
            <w:tcBorders>
              <w:top w:val="nil"/>
              <w:left w:val="nil"/>
              <w:bottom w:val="nil"/>
              <w:right w:val="nil"/>
            </w:tcBorders>
            <w:vAlign w:val="bottom"/>
          </w:tcPr>
          <w:p w:rsidR="002C7B35" w:rsidRPr="005A008C" w:rsidRDefault="002C7B35" w:rsidP="00EC784C">
            <w:pPr>
              <w:spacing w:after="0" w:line="240" w:lineRule="auto"/>
              <w:jc w:val="center"/>
              <w:rPr>
                <w:rFonts w:ascii="Century" w:eastAsia="Times New Roman" w:hAnsi="Century" w:cs="Times New Roman"/>
              </w:rPr>
            </w:pPr>
          </w:p>
        </w:tc>
        <w:tc>
          <w:tcPr>
            <w:tcW w:w="385" w:type="pct"/>
            <w:tcBorders>
              <w:top w:val="nil"/>
              <w:left w:val="nil"/>
              <w:bottom w:val="nil"/>
              <w:right w:val="nil"/>
            </w:tcBorders>
            <w:vAlign w:val="bottom"/>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47.56</w:t>
            </w:r>
          </w:p>
        </w:tc>
        <w:tc>
          <w:tcPr>
            <w:tcW w:w="385" w:type="pct"/>
            <w:tcBorders>
              <w:top w:val="nil"/>
              <w:left w:val="nil"/>
              <w:bottom w:val="nil"/>
              <w:right w:val="nil"/>
            </w:tcBorders>
            <w:vAlign w:val="bottom"/>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21.25</w:t>
            </w:r>
          </w:p>
        </w:tc>
        <w:tc>
          <w:tcPr>
            <w:tcW w:w="385" w:type="pct"/>
            <w:tcBorders>
              <w:top w:val="nil"/>
              <w:left w:val="nil"/>
              <w:bottom w:val="nil"/>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16.33</w:t>
            </w:r>
          </w:p>
        </w:tc>
      </w:tr>
      <w:tr w:rsidR="002C7B35" w:rsidRPr="005A008C" w:rsidTr="00EC784C">
        <w:trPr>
          <w:trHeight w:val="315"/>
        </w:trPr>
        <w:tc>
          <w:tcPr>
            <w:tcW w:w="855" w:type="pct"/>
            <w:tcBorders>
              <w:top w:val="nil"/>
              <w:left w:val="nil"/>
              <w:bottom w:val="single" w:sz="4" w:space="0" w:color="auto"/>
              <w:right w:val="nil"/>
            </w:tcBorders>
            <w:shd w:val="clear" w:color="auto" w:fill="auto"/>
            <w:noWrap/>
            <w:vAlign w:val="bottom"/>
            <w:hideMark/>
          </w:tcPr>
          <w:p w:rsidR="002C7B35" w:rsidRPr="005A008C" w:rsidRDefault="002C7B35" w:rsidP="00EC784C">
            <w:pPr>
              <w:spacing w:after="0" w:line="240" w:lineRule="auto"/>
              <w:rPr>
                <w:rFonts w:ascii="Century" w:eastAsia="Times New Roman" w:hAnsi="Century" w:cs="Times New Roman"/>
              </w:rPr>
            </w:pPr>
            <w:r w:rsidRPr="005A008C">
              <w:rPr>
                <w:rFonts w:ascii="Century" w:eastAsia="Times New Roman" w:hAnsi="Century" w:cs="Times New Roman"/>
              </w:rPr>
              <w:t xml:space="preserve">Cumulative % </w:t>
            </w:r>
          </w:p>
          <w:p w:rsidR="002C7B35" w:rsidRPr="005A008C" w:rsidRDefault="002C7B35" w:rsidP="00EC784C">
            <w:pPr>
              <w:spacing w:after="0" w:line="240" w:lineRule="auto"/>
              <w:rPr>
                <w:rFonts w:ascii="Century" w:eastAsia="Times New Roman" w:hAnsi="Century" w:cs="Times New Roman"/>
              </w:rPr>
            </w:pPr>
            <w:r w:rsidRPr="005A008C">
              <w:rPr>
                <w:rFonts w:ascii="Century" w:eastAsia="Times New Roman" w:hAnsi="Century" w:cs="Times New Roman"/>
              </w:rPr>
              <w:t>of variance</w:t>
            </w:r>
          </w:p>
        </w:tc>
        <w:tc>
          <w:tcPr>
            <w:tcW w:w="470" w:type="pct"/>
            <w:tcBorders>
              <w:top w:val="nil"/>
              <w:left w:val="nil"/>
              <w:bottom w:val="single" w:sz="4" w:space="0" w:color="auto"/>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50.77</w:t>
            </w:r>
          </w:p>
        </w:tc>
        <w:tc>
          <w:tcPr>
            <w:tcW w:w="423" w:type="pct"/>
            <w:tcBorders>
              <w:top w:val="nil"/>
              <w:left w:val="nil"/>
              <w:bottom w:val="single" w:sz="4" w:space="0" w:color="auto"/>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68.13</w:t>
            </w:r>
          </w:p>
        </w:tc>
        <w:tc>
          <w:tcPr>
            <w:tcW w:w="448" w:type="pct"/>
            <w:tcBorders>
              <w:top w:val="nil"/>
              <w:left w:val="nil"/>
              <w:bottom w:val="single" w:sz="4" w:space="0" w:color="auto"/>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80.81</w:t>
            </w:r>
          </w:p>
        </w:tc>
        <w:tc>
          <w:tcPr>
            <w:tcW w:w="123" w:type="pct"/>
            <w:tcBorders>
              <w:top w:val="nil"/>
              <w:left w:val="nil"/>
              <w:bottom w:val="single" w:sz="4" w:space="0" w:color="auto"/>
              <w:right w:val="nil"/>
            </w:tcBorders>
            <w:vAlign w:val="bottom"/>
          </w:tcPr>
          <w:p w:rsidR="002C7B35" w:rsidRPr="005A008C" w:rsidRDefault="002C7B35" w:rsidP="00EC784C">
            <w:pPr>
              <w:spacing w:after="0" w:line="240" w:lineRule="auto"/>
              <w:jc w:val="center"/>
              <w:rPr>
                <w:rFonts w:ascii="Century" w:eastAsia="Times New Roman" w:hAnsi="Century" w:cs="Times New Roman"/>
                <w:highlight w:val="lightGray"/>
              </w:rPr>
            </w:pPr>
          </w:p>
        </w:tc>
        <w:tc>
          <w:tcPr>
            <w:tcW w:w="468" w:type="pct"/>
            <w:tcBorders>
              <w:top w:val="nil"/>
              <w:left w:val="nil"/>
              <w:bottom w:val="single" w:sz="4" w:space="0" w:color="auto"/>
              <w:right w:val="nil"/>
            </w:tcBorders>
            <w:vAlign w:val="bottom"/>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57.35</w:t>
            </w:r>
          </w:p>
        </w:tc>
        <w:tc>
          <w:tcPr>
            <w:tcW w:w="468" w:type="pct"/>
            <w:tcBorders>
              <w:top w:val="nil"/>
              <w:left w:val="nil"/>
              <w:bottom w:val="single" w:sz="4" w:space="0" w:color="auto"/>
              <w:right w:val="nil"/>
            </w:tcBorders>
            <w:vAlign w:val="bottom"/>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72.51</w:t>
            </w:r>
          </w:p>
        </w:tc>
        <w:tc>
          <w:tcPr>
            <w:tcW w:w="468" w:type="pct"/>
            <w:tcBorders>
              <w:top w:val="nil"/>
              <w:left w:val="nil"/>
              <w:bottom w:val="single" w:sz="4" w:space="0" w:color="auto"/>
              <w:right w:val="nil"/>
            </w:tcBorders>
            <w:vAlign w:val="bottom"/>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82.91</w:t>
            </w:r>
          </w:p>
        </w:tc>
        <w:tc>
          <w:tcPr>
            <w:tcW w:w="123" w:type="pct"/>
            <w:tcBorders>
              <w:top w:val="nil"/>
              <w:left w:val="nil"/>
              <w:bottom w:val="single" w:sz="4" w:space="0" w:color="auto"/>
              <w:right w:val="nil"/>
            </w:tcBorders>
            <w:vAlign w:val="bottom"/>
          </w:tcPr>
          <w:p w:rsidR="002C7B35" w:rsidRPr="005A008C" w:rsidRDefault="002C7B35" w:rsidP="00EC784C">
            <w:pPr>
              <w:spacing w:after="0" w:line="240" w:lineRule="auto"/>
              <w:jc w:val="center"/>
              <w:rPr>
                <w:rFonts w:ascii="Century" w:eastAsia="Times New Roman" w:hAnsi="Century" w:cs="Times New Roman"/>
              </w:rPr>
            </w:pPr>
          </w:p>
        </w:tc>
        <w:tc>
          <w:tcPr>
            <w:tcW w:w="385" w:type="pct"/>
            <w:tcBorders>
              <w:top w:val="nil"/>
              <w:left w:val="nil"/>
              <w:bottom w:val="single" w:sz="4" w:space="0" w:color="auto"/>
              <w:right w:val="nil"/>
            </w:tcBorders>
            <w:vAlign w:val="bottom"/>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47.56</w:t>
            </w:r>
          </w:p>
        </w:tc>
        <w:tc>
          <w:tcPr>
            <w:tcW w:w="385" w:type="pct"/>
            <w:tcBorders>
              <w:top w:val="nil"/>
              <w:left w:val="nil"/>
              <w:bottom w:val="single" w:sz="4" w:space="0" w:color="auto"/>
              <w:right w:val="nil"/>
            </w:tcBorders>
            <w:vAlign w:val="bottom"/>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68.81</w:t>
            </w:r>
          </w:p>
        </w:tc>
        <w:tc>
          <w:tcPr>
            <w:tcW w:w="385" w:type="pct"/>
            <w:tcBorders>
              <w:top w:val="nil"/>
              <w:left w:val="nil"/>
              <w:bottom w:val="single" w:sz="4" w:space="0" w:color="auto"/>
              <w:right w:val="nil"/>
            </w:tcBorders>
            <w:shd w:val="clear" w:color="auto" w:fill="auto"/>
            <w:noWrap/>
            <w:vAlign w:val="bottom"/>
            <w:hideMark/>
          </w:tcPr>
          <w:p w:rsidR="002C7B35" w:rsidRPr="005A008C" w:rsidRDefault="002C7B35" w:rsidP="00EC784C">
            <w:pPr>
              <w:spacing w:after="0" w:line="240" w:lineRule="auto"/>
              <w:jc w:val="center"/>
              <w:rPr>
                <w:rFonts w:ascii="Century" w:eastAsia="Times New Roman" w:hAnsi="Century" w:cs="Times New Roman"/>
              </w:rPr>
            </w:pPr>
            <w:r w:rsidRPr="005A008C">
              <w:rPr>
                <w:rFonts w:ascii="Century" w:eastAsia="Times New Roman" w:hAnsi="Century" w:cs="Times New Roman"/>
              </w:rPr>
              <w:t>85.14</w:t>
            </w:r>
          </w:p>
        </w:tc>
      </w:tr>
    </w:tbl>
    <w:p w:rsidR="006F3551" w:rsidRPr="005A008C" w:rsidRDefault="006F3551" w:rsidP="006F3551">
      <w:pPr>
        <w:spacing w:after="240" w:line="240" w:lineRule="auto"/>
        <w:jc w:val="both"/>
        <w:rPr>
          <w:rFonts w:ascii="Century" w:hAnsi="Century" w:cs="Times New Roman"/>
          <w:sz w:val="24"/>
          <w:szCs w:val="24"/>
        </w:rPr>
      </w:pPr>
      <w:r w:rsidRPr="005A008C">
        <w:rPr>
          <w:rFonts w:ascii="Century" w:hAnsi="Century" w:cs="Times New Roman"/>
          <w:b/>
          <w:i/>
          <w:sz w:val="24"/>
          <w:szCs w:val="24"/>
        </w:rPr>
        <w:t>F</w:t>
      </w:r>
      <w:r w:rsidRPr="005A008C">
        <w:rPr>
          <w:rFonts w:ascii="Century" w:hAnsi="Century" w:cs="Times New Roman"/>
          <w:i/>
          <w:sz w:val="24"/>
          <w:szCs w:val="24"/>
        </w:rPr>
        <w:t xml:space="preserve"> factor; </w:t>
      </w:r>
      <w:r w:rsidRPr="005A008C">
        <w:rPr>
          <w:rFonts w:ascii="Century" w:hAnsi="Century" w:cs="Times New Roman"/>
          <w:b/>
          <w:i/>
          <w:sz w:val="24"/>
          <w:szCs w:val="24"/>
        </w:rPr>
        <w:t>v</w:t>
      </w:r>
      <w:r w:rsidRPr="005A008C">
        <w:rPr>
          <w:rFonts w:ascii="Century" w:hAnsi="Century" w:cs="Times New Roman"/>
          <w:i/>
          <w:sz w:val="24"/>
          <w:szCs w:val="24"/>
        </w:rPr>
        <w:t xml:space="preserve"> volcanic; </w:t>
      </w:r>
      <w:r w:rsidRPr="005A008C">
        <w:rPr>
          <w:rFonts w:ascii="Century" w:hAnsi="Century" w:cs="Times New Roman"/>
          <w:b/>
          <w:i/>
          <w:sz w:val="24"/>
          <w:szCs w:val="24"/>
        </w:rPr>
        <w:t>b</w:t>
      </w:r>
      <w:r w:rsidRPr="005A008C">
        <w:rPr>
          <w:rFonts w:ascii="Century" w:hAnsi="Century" w:cs="Times New Roman"/>
          <w:i/>
          <w:sz w:val="24"/>
          <w:szCs w:val="24"/>
        </w:rPr>
        <w:t xml:space="preserve"> basement; </w:t>
      </w:r>
      <w:r w:rsidRPr="005A008C">
        <w:rPr>
          <w:rFonts w:ascii="Century" w:hAnsi="Century" w:cs="Times New Roman"/>
          <w:b/>
          <w:i/>
          <w:sz w:val="24"/>
          <w:szCs w:val="24"/>
        </w:rPr>
        <w:t>s</w:t>
      </w:r>
      <w:r w:rsidRPr="005A008C">
        <w:rPr>
          <w:rFonts w:ascii="Century" w:hAnsi="Century" w:cs="Times New Roman"/>
          <w:i/>
          <w:sz w:val="24"/>
          <w:szCs w:val="24"/>
        </w:rPr>
        <w:t xml:space="preserve"> sedimentary; values g</w:t>
      </w:r>
      <w:r w:rsidR="00EB5E19" w:rsidRPr="005A008C">
        <w:rPr>
          <w:rFonts w:ascii="Century" w:hAnsi="Century" w:cs="Times New Roman"/>
          <w:i/>
          <w:sz w:val="24"/>
          <w:szCs w:val="24"/>
        </w:rPr>
        <w:t>reater than 0.50 are</w:t>
      </w:r>
      <w:r w:rsidRPr="005A008C">
        <w:rPr>
          <w:rFonts w:ascii="Century" w:hAnsi="Century" w:cs="Times New Roman"/>
          <w:i/>
          <w:sz w:val="24"/>
          <w:szCs w:val="24"/>
        </w:rPr>
        <w:t xml:space="preserve"> underlined</w:t>
      </w:r>
    </w:p>
    <w:p w:rsidR="000A3AAF" w:rsidRPr="005A008C" w:rsidRDefault="000A3AAF" w:rsidP="000A3AAF">
      <w:pPr>
        <w:spacing w:before="120" w:after="120" w:line="480" w:lineRule="auto"/>
        <w:jc w:val="both"/>
        <w:rPr>
          <w:rFonts w:ascii="Century" w:hAnsi="Century" w:cs="Times New Roman"/>
          <w:sz w:val="24"/>
          <w:szCs w:val="24"/>
        </w:rPr>
      </w:pPr>
      <w:r w:rsidRPr="005A008C">
        <w:rPr>
          <w:rFonts w:ascii="Century" w:hAnsi="Century" w:cs="Times New Roman"/>
          <w:sz w:val="24"/>
          <w:szCs w:val="24"/>
        </w:rPr>
        <w:t xml:space="preserve">In the volcanic terrain, F1(v), F2(v), and F3(v) explain 50.77, 17.36, and 12.68 % of the total variance, respectively. Accounting for most of the variance in the original </w:t>
      </w:r>
      <w:r w:rsidRPr="005A008C">
        <w:rPr>
          <w:rFonts w:ascii="Century" w:hAnsi="Century" w:cs="Times New Roman"/>
          <w:sz w:val="24"/>
          <w:szCs w:val="24"/>
        </w:rPr>
        <w:lastRenderedPageBreak/>
        <w:t>dataset, F1(v) contains high loading of TDS, Ca</w:t>
      </w:r>
      <w:r w:rsidRPr="005A008C">
        <w:rPr>
          <w:rFonts w:ascii="Century" w:hAnsi="Century" w:cs="Times New Roman"/>
          <w:sz w:val="24"/>
          <w:szCs w:val="24"/>
          <w:vertAlign w:val="superscript"/>
        </w:rPr>
        <w:t>2+</w:t>
      </w:r>
      <w:r w:rsidRPr="005A008C">
        <w:rPr>
          <w:rFonts w:ascii="Century" w:hAnsi="Century" w:cs="Times New Roman"/>
          <w:sz w:val="24"/>
          <w:szCs w:val="24"/>
        </w:rPr>
        <w:t>, Mg</w:t>
      </w:r>
      <w:r w:rsidRPr="005A008C">
        <w:rPr>
          <w:rFonts w:ascii="Century" w:hAnsi="Century" w:cs="Times New Roman"/>
          <w:sz w:val="24"/>
          <w:szCs w:val="24"/>
          <w:vertAlign w:val="superscript"/>
        </w:rPr>
        <w:t>2+</w:t>
      </w:r>
      <w:r w:rsidRPr="005A008C">
        <w:rPr>
          <w:rFonts w:ascii="Century" w:hAnsi="Century" w:cs="Times New Roman"/>
          <w:sz w:val="24"/>
          <w:szCs w:val="24"/>
        </w:rPr>
        <w:t>, Na</w:t>
      </w:r>
      <w:r w:rsidRPr="005A008C">
        <w:rPr>
          <w:rFonts w:ascii="Century" w:hAnsi="Century" w:cs="Times New Roman"/>
          <w:sz w:val="24"/>
          <w:szCs w:val="24"/>
          <w:vertAlign w:val="superscript"/>
        </w:rPr>
        <w:t>+</w:t>
      </w:r>
      <w:r w:rsidRPr="005A008C">
        <w:rPr>
          <w:rFonts w:ascii="Century" w:hAnsi="Century" w:cs="Times New Roman"/>
          <w:sz w:val="24"/>
          <w:szCs w:val="24"/>
        </w:rPr>
        <w:t>, and HCO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xml:space="preserve"> (Table </w:t>
      </w:r>
      <w:r w:rsidR="00177B70" w:rsidRPr="005A008C">
        <w:rPr>
          <w:rFonts w:ascii="Century" w:hAnsi="Century" w:cs="Times New Roman"/>
          <w:sz w:val="24"/>
          <w:szCs w:val="24"/>
        </w:rPr>
        <w:t>15</w:t>
      </w:r>
      <w:r w:rsidRPr="005A008C">
        <w:rPr>
          <w:rFonts w:ascii="Century" w:hAnsi="Century" w:cs="Times New Roman"/>
          <w:sz w:val="24"/>
          <w:szCs w:val="24"/>
        </w:rPr>
        <w:t>), indicating these ions are important components of TDS. Loading of F1(v) with Ca</w:t>
      </w:r>
      <w:r w:rsidRPr="005A008C">
        <w:rPr>
          <w:rFonts w:ascii="Century" w:hAnsi="Century" w:cs="Times New Roman"/>
          <w:sz w:val="24"/>
          <w:szCs w:val="24"/>
          <w:vertAlign w:val="superscript"/>
        </w:rPr>
        <w:t>2+</w:t>
      </w:r>
      <w:r w:rsidRPr="005A008C">
        <w:rPr>
          <w:rFonts w:ascii="Century" w:hAnsi="Century" w:cs="Times New Roman"/>
          <w:sz w:val="24"/>
          <w:szCs w:val="24"/>
        </w:rPr>
        <w:t>, Mg</w:t>
      </w:r>
      <w:r w:rsidRPr="005A008C">
        <w:rPr>
          <w:rFonts w:ascii="Century" w:hAnsi="Century" w:cs="Times New Roman"/>
          <w:sz w:val="24"/>
          <w:szCs w:val="24"/>
          <w:vertAlign w:val="superscript"/>
        </w:rPr>
        <w:t>2+</w:t>
      </w:r>
      <w:r w:rsidRPr="005A008C">
        <w:rPr>
          <w:rFonts w:ascii="Century" w:hAnsi="Century" w:cs="Times New Roman"/>
          <w:sz w:val="24"/>
          <w:szCs w:val="24"/>
        </w:rPr>
        <w:t>, Na</w:t>
      </w:r>
      <w:r w:rsidRPr="005A008C">
        <w:rPr>
          <w:rFonts w:ascii="Century" w:hAnsi="Century" w:cs="Times New Roman"/>
          <w:sz w:val="24"/>
          <w:szCs w:val="24"/>
          <w:vertAlign w:val="superscript"/>
        </w:rPr>
        <w:t>+</w:t>
      </w:r>
      <w:r w:rsidRPr="005A008C">
        <w:rPr>
          <w:rFonts w:ascii="Century" w:hAnsi="Century" w:cs="Times New Roman"/>
          <w:sz w:val="24"/>
          <w:szCs w:val="24"/>
        </w:rPr>
        <w:t>, and HCO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xml:space="preserve"> represents dissolution of silicate minerals. </w:t>
      </w:r>
      <w:r w:rsidR="00444829" w:rsidRPr="005A008C">
        <w:rPr>
          <w:rFonts w:ascii="Century" w:hAnsi="Century" w:cs="Times New Roman"/>
          <w:sz w:val="24"/>
          <w:szCs w:val="24"/>
        </w:rPr>
        <w:t>Given their low concentrations in the groundwater, h</w:t>
      </w:r>
      <w:r w:rsidRPr="005A008C">
        <w:rPr>
          <w:rFonts w:ascii="Century" w:hAnsi="Century" w:cs="Times New Roman"/>
          <w:sz w:val="24"/>
          <w:szCs w:val="24"/>
        </w:rPr>
        <w:t>igh loadings of K</w:t>
      </w:r>
      <w:r w:rsidRPr="005A008C">
        <w:rPr>
          <w:rFonts w:ascii="Century" w:hAnsi="Century" w:cs="Times New Roman"/>
          <w:sz w:val="24"/>
          <w:szCs w:val="24"/>
          <w:vertAlign w:val="superscript"/>
        </w:rPr>
        <w:t>+</w:t>
      </w:r>
      <w:r w:rsidR="00444829" w:rsidRPr="005A008C">
        <w:rPr>
          <w:rFonts w:ascii="Century" w:hAnsi="Century" w:cs="Times New Roman"/>
          <w:sz w:val="24"/>
          <w:szCs w:val="24"/>
        </w:rPr>
        <w:t>, Cl</w:t>
      </w:r>
      <w:r w:rsidR="00444829" w:rsidRPr="005A008C">
        <w:rPr>
          <w:rFonts w:ascii="Century" w:hAnsi="Century" w:cs="Times New Roman"/>
          <w:sz w:val="24"/>
          <w:szCs w:val="24"/>
          <w:vertAlign w:val="superscript"/>
        </w:rPr>
        <w:t>-</w:t>
      </w:r>
      <w:r w:rsidR="00444829" w:rsidRPr="005A008C">
        <w:rPr>
          <w:rFonts w:ascii="Century" w:hAnsi="Century" w:cs="Times New Roman"/>
          <w:sz w:val="24"/>
          <w:szCs w:val="24"/>
        </w:rPr>
        <w:t>, and</w:t>
      </w:r>
      <w:r w:rsidRPr="005A008C">
        <w:rPr>
          <w:rFonts w:ascii="Century" w:hAnsi="Century" w:cs="Times New Roman"/>
          <w:sz w:val="24"/>
          <w:szCs w:val="24"/>
        </w:rPr>
        <w:t xml:space="preserve"> SO</w:t>
      </w:r>
      <w:r w:rsidRPr="005A008C">
        <w:rPr>
          <w:rFonts w:ascii="Century" w:hAnsi="Century" w:cs="Times New Roman"/>
          <w:sz w:val="24"/>
          <w:szCs w:val="24"/>
          <w:vertAlign w:val="subscript"/>
        </w:rPr>
        <w:t>4</w:t>
      </w:r>
      <w:r w:rsidRPr="005A008C">
        <w:rPr>
          <w:rFonts w:ascii="Century" w:hAnsi="Century" w:cs="Times New Roman"/>
          <w:sz w:val="24"/>
          <w:szCs w:val="24"/>
          <w:vertAlign w:val="superscript"/>
        </w:rPr>
        <w:t>2-</w:t>
      </w:r>
      <w:r w:rsidRPr="005A008C">
        <w:rPr>
          <w:rFonts w:ascii="Century" w:hAnsi="Century" w:cs="Times New Roman"/>
          <w:sz w:val="24"/>
          <w:szCs w:val="24"/>
          <w:vertAlign w:val="subscript"/>
        </w:rPr>
        <w:t xml:space="preserve"> </w:t>
      </w:r>
      <w:r w:rsidRPr="005A008C">
        <w:rPr>
          <w:rFonts w:ascii="Century" w:hAnsi="Century" w:cs="Times New Roman"/>
          <w:sz w:val="24"/>
          <w:szCs w:val="24"/>
        </w:rPr>
        <w:t xml:space="preserve">in F2(v) may represent introduction of these ions from </w:t>
      </w:r>
      <w:r w:rsidR="00444829" w:rsidRPr="005A008C">
        <w:rPr>
          <w:rFonts w:ascii="Century" w:hAnsi="Century" w:cs="Times New Roman"/>
          <w:sz w:val="24"/>
          <w:szCs w:val="24"/>
        </w:rPr>
        <w:t>source water, i.e., local rainfall</w:t>
      </w:r>
      <w:r w:rsidRPr="005A008C">
        <w:rPr>
          <w:rFonts w:ascii="Century" w:hAnsi="Century" w:cs="Times New Roman"/>
          <w:sz w:val="24"/>
          <w:szCs w:val="24"/>
        </w:rPr>
        <w:t>. High loading of NO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vertAlign w:val="subscript"/>
        </w:rPr>
        <w:t xml:space="preserve"> </w:t>
      </w:r>
      <w:r w:rsidRPr="005A008C">
        <w:rPr>
          <w:rFonts w:ascii="Century" w:hAnsi="Century" w:cs="Times New Roman"/>
          <w:sz w:val="24"/>
          <w:szCs w:val="24"/>
        </w:rPr>
        <w:t xml:space="preserve">in F3(v) may represents groundwater pollution by animal wastes at few locations. </w:t>
      </w:r>
    </w:p>
    <w:p w:rsidR="000A3AAF" w:rsidRPr="005A008C" w:rsidRDefault="000A3AAF" w:rsidP="000A3AAF">
      <w:pPr>
        <w:spacing w:before="120" w:after="120" w:line="480" w:lineRule="auto"/>
        <w:jc w:val="both"/>
        <w:rPr>
          <w:rFonts w:ascii="Century" w:hAnsi="Century" w:cs="Times New Roman"/>
          <w:sz w:val="24"/>
          <w:szCs w:val="24"/>
        </w:rPr>
      </w:pPr>
      <w:r w:rsidRPr="005A008C">
        <w:rPr>
          <w:rFonts w:ascii="Century" w:hAnsi="Century" w:cs="Times New Roman"/>
          <w:sz w:val="24"/>
          <w:szCs w:val="24"/>
        </w:rPr>
        <w:t>In the basement terrain, F1(b), F2(b), and F3(b) account 57.35, 15.16, and 10.40 % of total variance, respectively. F1(b) is loaded with TDS, Ca</w:t>
      </w:r>
      <w:r w:rsidRPr="005A008C">
        <w:rPr>
          <w:rFonts w:ascii="Century" w:hAnsi="Century" w:cs="Times New Roman"/>
          <w:sz w:val="24"/>
          <w:szCs w:val="24"/>
          <w:vertAlign w:val="superscript"/>
        </w:rPr>
        <w:t>2+</w:t>
      </w:r>
      <w:r w:rsidRPr="005A008C">
        <w:rPr>
          <w:rFonts w:ascii="Century" w:hAnsi="Century" w:cs="Times New Roman"/>
          <w:sz w:val="24"/>
          <w:szCs w:val="24"/>
        </w:rPr>
        <w:t>, Mg</w:t>
      </w:r>
      <w:r w:rsidRPr="005A008C">
        <w:rPr>
          <w:rFonts w:ascii="Century" w:hAnsi="Century" w:cs="Times New Roman"/>
          <w:sz w:val="24"/>
          <w:szCs w:val="24"/>
          <w:vertAlign w:val="superscript"/>
        </w:rPr>
        <w:t>2+</w:t>
      </w:r>
      <w:r w:rsidRPr="005A008C">
        <w:rPr>
          <w:rFonts w:ascii="Century" w:hAnsi="Century" w:cs="Times New Roman"/>
          <w:sz w:val="24"/>
          <w:szCs w:val="24"/>
        </w:rPr>
        <w:t>, Na</w:t>
      </w:r>
      <w:r w:rsidRPr="005A008C">
        <w:rPr>
          <w:rFonts w:ascii="Century" w:hAnsi="Century" w:cs="Times New Roman"/>
          <w:sz w:val="24"/>
          <w:szCs w:val="24"/>
          <w:vertAlign w:val="superscript"/>
        </w:rPr>
        <w:t>+</w:t>
      </w:r>
      <w:r w:rsidRPr="005A008C">
        <w:rPr>
          <w:rFonts w:ascii="Century" w:hAnsi="Century" w:cs="Times New Roman"/>
          <w:sz w:val="24"/>
          <w:szCs w:val="24"/>
        </w:rPr>
        <w:t>, and SO</w:t>
      </w:r>
      <w:r w:rsidRPr="005A008C">
        <w:rPr>
          <w:rFonts w:ascii="Century" w:hAnsi="Century" w:cs="Times New Roman"/>
          <w:sz w:val="24"/>
          <w:szCs w:val="24"/>
          <w:vertAlign w:val="subscript"/>
        </w:rPr>
        <w:t>4</w:t>
      </w:r>
      <w:r w:rsidRPr="005A008C">
        <w:rPr>
          <w:rFonts w:ascii="Century" w:hAnsi="Century" w:cs="Times New Roman"/>
          <w:sz w:val="24"/>
          <w:szCs w:val="24"/>
          <w:vertAlign w:val="superscript"/>
        </w:rPr>
        <w:t>2-</w:t>
      </w:r>
      <w:r w:rsidRPr="005A008C">
        <w:rPr>
          <w:rFonts w:ascii="Century" w:hAnsi="Century" w:cs="Times New Roman"/>
          <w:sz w:val="24"/>
          <w:szCs w:val="24"/>
        </w:rPr>
        <w:t>, indicating these ions are important components of TDS. High loading of Ca</w:t>
      </w:r>
      <w:r w:rsidRPr="005A008C">
        <w:rPr>
          <w:rFonts w:ascii="Century" w:hAnsi="Century" w:cs="Times New Roman"/>
          <w:sz w:val="24"/>
          <w:szCs w:val="24"/>
          <w:vertAlign w:val="superscript"/>
        </w:rPr>
        <w:t>2+</w:t>
      </w:r>
      <w:r w:rsidRPr="005A008C">
        <w:rPr>
          <w:rFonts w:ascii="Century" w:hAnsi="Century" w:cs="Times New Roman"/>
          <w:sz w:val="24"/>
          <w:szCs w:val="24"/>
        </w:rPr>
        <w:t>, Mg</w:t>
      </w:r>
      <w:r w:rsidRPr="005A008C">
        <w:rPr>
          <w:rFonts w:ascii="Century" w:hAnsi="Century" w:cs="Times New Roman"/>
          <w:sz w:val="24"/>
          <w:szCs w:val="24"/>
          <w:vertAlign w:val="superscript"/>
        </w:rPr>
        <w:t>2+</w:t>
      </w:r>
      <w:r w:rsidRPr="005A008C">
        <w:rPr>
          <w:rFonts w:ascii="Century" w:hAnsi="Century" w:cs="Times New Roman"/>
          <w:sz w:val="24"/>
          <w:szCs w:val="24"/>
        </w:rPr>
        <w:t>, and SO</w:t>
      </w:r>
      <w:r w:rsidRPr="005A008C">
        <w:rPr>
          <w:rFonts w:ascii="Century" w:hAnsi="Century" w:cs="Times New Roman"/>
          <w:sz w:val="24"/>
          <w:szCs w:val="24"/>
          <w:vertAlign w:val="subscript"/>
        </w:rPr>
        <w:t>4</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may be explained by dissolution of sulfate and sulfide minerals, while high loading of Na</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and Cl</w:t>
      </w:r>
      <w:r w:rsidRPr="005A008C">
        <w:rPr>
          <w:rFonts w:ascii="Century" w:hAnsi="Century" w:cs="Times New Roman"/>
          <w:sz w:val="24"/>
          <w:szCs w:val="24"/>
          <w:vertAlign w:val="superscript"/>
        </w:rPr>
        <w:t>-</w:t>
      </w:r>
      <w:r w:rsidRPr="005A008C">
        <w:rPr>
          <w:rFonts w:ascii="Century" w:hAnsi="Century" w:cs="Times New Roman"/>
          <w:sz w:val="24"/>
          <w:szCs w:val="24"/>
        </w:rPr>
        <w:t xml:space="preserve"> indicates halite dissolution and/or solute enrichment by means of evaporation of infiltrating water. Furthermore, moderate loading of HCO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xml:space="preserve"> on F1(b) indicates the importance of silicate hydrolysis. F2(b) contains high positive loadings of K</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and NO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As NO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xml:space="preserve"> has no known lithologic sources (Batayneh and Zumlot, 2012), its high loading indicates pollution of the groundwater from surface sources. The high K</w:t>
      </w:r>
      <w:r w:rsidRPr="005A008C">
        <w:rPr>
          <w:rFonts w:ascii="Century" w:hAnsi="Century" w:cs="Times New Roman"/>
          <w:sz w:val="24"/>
          <w:szCs w:val="24"/>
          <w:vertAlign w:val="superscript"/>
        </w:rPr>
        <w:t>+</w:t>
      </w:r>
      <w:r w:rsidRPr="005A008C">
        <w:rPr>
          <w:rFonts w:ascii="Century" w:hAnsi="Century" w:cs="Times New Roman"/>
          <w:sz w:val="24"/>
          <w:szCs w:val="24"/>
        </w:rPr>
        <w:t xml:space="preserve"> suggests pollution from potash fertilizers from agricultural lands. F3(b) is highly loaded with HCO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and pH may be explained by weathering of carbonates and silicates at few locations.</w:t>
      </w:r>
    </w:p>
    <w:p w:rsidR="002C7B35" w:rsidRPr="005A008C" w:rsidRDefault="002C7B35" w:rsidP="002C7B35">
      <w:pPr>
        <w:spacing w:after="120" w:line="480" w:lineRule="auto"/>
        <w:jc w:val="both"/>
        <w:rPr>
          <w:rFonts w:ascii="Century" w:hAnsi="Century" w:cs="Times New Roman"/>
          <w:sz w:val="24"/>
          <w:szCs w:val="24"/>
        </w:rPr>
      </w:pPr>
      <w:r w:rsidRPr="005A008C">
        <w:rPr>
          <w:rFonts w:ascii="Century" w:hAnsi="Century" w:cs="Times New Roman"/>
          <w:sz w:val="24"/>
          <w:szCs w:val="24"/>
        </w:rPr>
        <w:t>In the sedimentary terrain, three factors account 85.14% of total variance. Accounting 47.56% of the total variance, F1(s) is loaded with TDS, Ca</w:t>
      </w:r>
      <w:r w:rsidRPr="005A008C">
        <w:rPr>
          <w:rFonts w:ascii="Century" w:hAnsi="Century" w:cs="Times New Roman"/>
          <w:sz w:val="24"/>
          <w:szCs w:val="24"/>
          <w:vertAlign w:val="superscript"/>
        </w:rPr>
        <w:t>2+</w:t>
      </w:r>
      <w:r w:rsidRPr="005A008C">
        <w:rPr>
          <w:rFonts w:ascii="Century" w:hAnsi="Century" w:cs="Times New Roman"/>
          <w:sz w:val="24"/>
          <w:szCs w:val="24"/>
        </w:rPr>
        <w:t>, Mg</w:t>
      </w:r>
      <w:r w:rsidRPr="005A008C">
        <w:rPr>
          <w:rFonts w:ascii="Century" w:hAnsi="Century" w:cs="Times New Roman"/>
          <w:sz w:val="24"/>
          <w:szCs w:val="24"/>
          <w:vertAlign w:val="superscript"/>
        </w:rPr>
        <w:t>2+</w:t>
      </w:r>
      <w:r w:rsidRPr="005A008C">
        <w:rPr>
          <w:rFonts w:ascii="Century" w:hAnsi="Century" w:cs="Times New Roman"/>
          <w:sz w:val="24"/>
          <w:szCs w:val="24"/>
        </w:rPr>
        <w:t>, Na</w:t>
      </w:r>
      <w:r w:rsidRPr="005A008C">
        <w:rPr>
          <w:rFonts w:ascii="Century" w:hAnsi="Century" w:cs="Times New Roman"/>
          <w:sz w:val="24"/>
          <w:szCs w:val="24"/>
          <w:vertAlign w:val="superscript"/>
        </w:rPr>
        <w:t>+</w:t>
      </w:r>
      <w:r w:rsidRPr="005A008C">
        <w:rPr>
          <w:rFonts w:ascii="Century" w:hAnsi="Century" w:cs="Times New Roman"/>
          <w:sz w:val="24"/>
          <w:szCs w:val="24"/>
        </w:rPr>
        <w:t>, Cl</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and SO</w:t>
      </w:r>
      <w:r w:rsidRPr="005A008C">
        <w:rPr>
          <w:rFonts w:ascii="Century" w:hAnsi="Century" w:cs="Times New Roman"/>
          <w:sz w:val="24"/>
          <w:szCs w:val="24"/>
          <w:vertAlign w:val="subscript"/>
        </w:rPr>
        <w:t>4</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indicating these ions make up major components of TDS. High </w:t>
      </w:r>
      <w:r w:rsidRPr="005A008C">
        <w:rPr>
          <w:rFonts w:ascii="Century" w:hAnsi="Century" w:cs="Times New Roman"/>
          <w:sz w:val="24"/>
          <w:szCs w:val="24"/>
        </w:rPr>
        <w:lastRenderedPageBreak/>
        <w:t>loading of Ca</w:t>
      </w:r>
      <w:r w:rsidRPr="005A008C">
        <w:rPr>
          <w:rFonts w:ascii="Century" w:hAnsi="Century" w:cs="Times New Roman"/>
          <w:sz w:val="24"/>
          <w:szCs w:val="24"/>
          <w:vertAlign w:val="superscript"/>
        </w:rPr>
        <w:t>2+</w:t>
      </w:r>
      <w:r w:rsidRPr="005A008C">
        <w:rPr>
          <w:rFonts w:ascii="Century" w:hAnsi="Century" w:cs="Times New Roman"/>
          <w:sz w:val="24"/>
          <w:szCs w:val="24"/>
        </w:rPr>
        <w:t>, Mg</w:t>
      </w:r>
      <w:r w:rsidRPr="005A008C">
        <w:rPr>
          <w:rFonts w:ascii="Century" w:hAnsi="Century" w:cs="Times New Roman"/>
          <w:sz w:val="24"/>
          <w:szCs w:val="24"/>
          <w:vertAlign w:val="superscript"/>
        </w:rPr>
        <w:t>2+</w:t>
      </w:r>
      <w:r w:rsidRPr="005A008C">
        <w:rPr>
          <w:rFonts w:ascii="Century" w:hAnsi="Century" w:cs="Times New Roman"/>
          <w:sz w:val="24"/>
          <w:szCs w:val="24"/>
        </w:rPr>
        <w:t>, and SO</w:t>
      </w:r>
      <w:r w:rsidRPr="005A008C">
        <w:rPr>
          <w:rFonts w:ascii="Century" w:hAnsi="Century" w:cs="Times New Roman"/>
          <w:sz w:val="24"/>
          <w:szCs w:val="24"/>
          <w:vertAlign w:val="subscript"/>
        </w:rPr>
        <w:t>4</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represents dissolutions of sulfates. High loading of Na</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and Cl</w:t>
      </w:r>
      <w:r w:rsidRPr="005A008C">
        <w:rPr>
          <w:rFonts w:ascii="Century" w:hAnsi="Century" w:cs="Times New Roman"/>
          <w:sz w:val="24"/>
          <w:szCs w:val="24"/>
          <w:vertAlign w:val="superscript"/>
        </w:rPr>
        <w:t>-</w:t>
      </w:r>
      <w:r w:rsidRPr="005A008C">
        <w:rPr>
          <w:rFonts w:ascii="Century" w:hAnsi="Century" w:cs="Times New Roman"/>
          <w:sz w:val="24"/>
          <w:szCs w:val="24"/>
        </w:rPr>
        <w:t xml:space="preserve"> represents the presence of dissolution of halite and or enrichment of solutes by means of evaporation of infiltrating water. F2(s) is loaded with Ca</w:t>
      </w:r>
      <w:r w:rsidRPr="005A008C">
        <w:rPr>
          <w:rFonts w:ascii="Century" w:hAnsi="Century" w:cs="Times New Roman"/>
          <w:sz w:val="24"/>
          <w:szCs w:val="24"/>
          <w:vertAlign w:val="superscript"/>
        </w:rPr>
        <w:t>2+</w:t>
      </w:r>
      <w:r w:rsidRPr="005A008C">
        <w:rPr>
          <w:rFonts w:ascii="Century" w:hAnsi="Century" w:cs="Times New Roman"/>
          <w:sz w:val="24"/>
          <w:szCs w:val="24"/>
        </w:rPr>
        <w:t>, K, SO</w:t>
      </w:r>
      <w:r w:rsidRPr="005A008C">
        <w:rPr>
          <w:rFonts w:ascii="Century" w:hAnsi="Century" w:cs="Times New Roman"/>
          <w:sz w:val="24"/>
          <w:szCs w:val="24"/>
          <w:vertAlign w:val="subscript"/>
        </w:rPr>
        <w:t>4</w:t>
      </w:r>
      <w:r w:rsidRPr="005A008C">
        <w:rPr>
          <w:rFonts w:ascii="Century" w:hAnsi="Century" w:cs="Times New Roman"/>
          <w:sz w:val="24"/>
          <w:szCs w:val="24"/>
          <w:vertAlign w:val="superscript"/>
        </w:rPr>
        <w:t>2-</w:t>
      </w:r>
      <w:r w:rsidRPr="005A008C">
        <w:rPr>
          <w:rFonts w:ascii="Century" w:hAnsi="Century" w:cs="Times New Roman"/>
          <w:sz w:val="24"/>
          <w:szCs w:val="24"/>
        </w:rPr>
        <w:t>, and NO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w:t>
      </w:r>
      <w:r w:rsidRPr="005A008C">
        <w:rPr>
          <w:rFonts w:ascii="Century" w:hAnsi="Century" w:cs="Times New Roman"/>
          <w:sz w:val="24"/>
          <w:szCs w:val="24"/>
          <w:vertAlign w:val="subscript"/>
        </w:rPr>
        <w:t xml:space="preserve"> </w:t>
      </w:r>
      <w:r w:rsidRPr="005A008C">
        <w:rPr>
          <w:rFonts w:ascii="Century" w:hAnsi="Century" w:cs="Times New Roman"/>
          <w:sz w:val="24"/>
          <w:szCs w:val="24"/>
        </w:rPr>
        <w:t>which</w:t>
      </w:r>
      <w:r w:rsidRPr="005A008C">
        <w:rPr>
          <w:rFonts w:ascii="Century" w:hAnsi="Century" w:cs="Times New Roman"/>
          <w:sz w:val="24"/>
          <w:szCs w:val="24"/>
          <w:vertAlign w:val="subscript"/>
        </w:rPr>
        <w:t xml:space="preserve"> </w:t>
      </w:r>
      <w:r w:rsidRPr="005A008C">
        <w:rPr>
          <w:rFonts w:ascii="Century" w:hAnsi="Century" w:cs="Times New Roman"/>
          <w:sz w:val="24"/>
          <w:szCs w:val="24"/>
        </w:rPr>
        <w:t>may be explained by dissolution of gypsum (CaSO</w:t>
      </w:r>
      <w:r w:rsidRPr="005A008C">
        <w:rPr>
          <w:rFonts w:ascii="Century" w:hAnsi="Century" w:cs="Times New Roman"/>
          <w:sz w:val="24"/>
          <w:szCs w:val="24"/>
          <w:vertAlign w:val="subscript"/>
        </w:rPr>
        <w:t>4</w:t>
      </w:r>
      <w:r w:rsidRPr="005A008C">
        <w:rPr>
          <w:rFonts w:ascii="Century" w:hAnsi="Century" w:cs="Times New Roman"/>
          <w:sz w:val="24"/>
          <w:szCs w:val="24"/>
        </w:rPr>
        <w:t>), fertilizers (K</w:t>
      </w:r>
      <w:r w:rsidRPr="005A008C">
        <w:rPr>
          <w:rFonts w:ascii="Century" w:hAnsi="Century" w:cs="Times New Roman"/>
          <w:sz w:val="24"/>
          <w:szCs w:val="24"/>
          <w:vertAlign w:val="subscript"/>
        </w:rPr>
        <w:t>2</w:t>
      </w:r>
      <w:r w:rsidRPr="005A008C">
        <w:rPr>
          <w:rFonts w:ascii="Century" w:hAnsi="Century" w:cs="Times New Roman"/>
          <w:sz w:val="24"/>
          <w:szCs w:val="24"/>
        </w:rPr>
        <w:t>SO</w:t>
      </w:r>
      <w:r w:rsidRPr="005A008C">
        <w:rPr>
          <w:rFonts w:ascii="Century" w:hAnsi="Century" w:cs="Times New Roman"/>
          <w:sz w:val="24"/>
          <w:szCs w:val="24"/>
          <w:vertAlign w:val="subscript"/>
        </w:rPr>
        <w:t>4</w:t>
      </w:r>
      <w:r w:rsidRPr="005A008C">
        <w:rPr>
          <w:rFonts w:ascii="Century" w:hAnsi="Century" w:cs="Times New Roman"/>
          <w:sz w:val="24"/>
          <w:szCs w:val="24"/>
        </w:rPr>
        <w:t>, KNO</w:t>
      </w:r>
      <w:r w:rsidRPr="005A008C">
        <w:rPr>
          <w:rFonts w:ascii="Century" w:hAnsi="Century" w:cs="Times New Roman"/>
          <w:sz w:val="24"/>
          <w:szCs w:val="24"/>
          <w:vertAlign w:val="subscript"/>
        </w:rPr>
        <w:t>3</w:t>
      </w:r>
      <w:r w:rsidRPr="005A008C">
        <w:rPr>
          <w:rFonts w:ascii="Century" w:hAnsi="Century" w:cs="Times New Roman"/>
          <w:sz w:val="24"/>
          <w:szCs w:val="24"/>
        </w:rPr>
        <w:t>), and nitrate concentrations associated to animal wastes. F3(s) is loaded with pH and HCO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indicating dissolution of carbonates at few locations.</w:t>
      </w:r>
    </w:p>
    <w:p w:rsidR="002C7B35" w:rsidRPr="005A008C" w:rsidRDefault="002C7B35" w:rsidP="002C7B35">
      <w:pPr>
        <w:spacing w:before="120" w:after="120" w:line="480" w:lineRule="auto"/>
        <w:jc w:val="both"/>
        <w:rPr>
          <w:rFonts w:ascii="Century" w:hAnsi="Century" w:cs="Times New Roman"/>
          <w:sz w:val="24"/>
          <w:szCs w:val="24"/>
        </w:rPr>
      </w:pPr>
      <w:r w:rsidRPr="005A008C">
        <w:rPr>
          <w:rFonts w:ascii="Century" w:hAnsi="Century" w:cs="Times New Roman"/>
          <w:sz w:val="24"/>
          <w:szCs w:val="24"/>
        </w:rPr>
        <w:t>It is important to note that, for the reason explained earlier, the role of evaporative enrichment is dominant over salt dissolution to load factors with Na</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and Cl</w:t>
      </w:r>
      <w:r w:rsidRPr="005A008C">
        <w:rPr>
          <w:rFonts w:ascii="Century" w:hAnsi="Century" w:cs="Times New Roman"/>
          <w:sz w:val="24"/>
          <w:szCs w:val="24"/>
          <w:vertAlign w:val="superscript"/>
        </w:rPr>
        <w:t>–</w:t>
      </w:r>
      <w:r w:rsidRPr="005A008C">
        <w:rPr>
          <w:rFonts w:ascii="Century" w:hAnsi="Century" w:cs="Times New Roman"/>
          <w:sz w:val="24"/>
          <w:szCs w:val="24"/>
        </w:rPr>
        <w:t xml:space="preserve"> in the basement and sedimentary terrain.</w:t>
      </w:r>
    </w:p>
    <w:p w:rsidR="00AF7E9A" w:rsidRPr="005A008C" w:rsidRDefault="00AF7E9A" w:rsidP="002C7B35">
      <w:pPr>
        <w:spacing w:before="120" w:after="120" w:line="480" w:lineRule="auto"/>
        <w:jc w:val="both"/>
        <w:rPr>
          <w:rFonts w:ascii="Century" w:hAnsi="Century" w:cs="Times New Roman"/>
          <w:b/>
          <w:sz w:val="36"/>
          <w:szCs w:val="36"/>
        </w:rPr>
      </w:pPr>
    </w:p>
    <w:p w:rsidR="00AF7E9A" w:rsidRPr="005A008C" w:rsidRDefault="00AF7E9A" w:rsidP="002C7B35">
      <w:pPr>
        <w:spacing w:before="120" w:after="120" w:line="480" w:lineRule="auto"/>
        <w:jc w:val="both"/>
        <w:rPr>
          <w:rFonts w:ascii="Century" w:hAnsi="Century" w:cs="Times New Roman"/>
          <w:b/>
          <w:sz w:val="36"/>
          <w:szCs w:val="36"/>
        </w:rPr>
      </w:pPr>
    </w:p>
    <w:p w:rsidR="00AF7E9A" w:rsidRPr="005A008C" w:rsidRDefault="00AF7E9A" w:rsidP="002C7B35">
      <w:pPr>
        <w:spacing w:before="120" w:after="120" w:line="480" w:lineRule="auto"/>
        <w:jc w:val="both"/>
        <w:rPr>
          <w:rFonts w:ascii="Century" w:hAnsi="Century" w:cs="Times New Roman"/>
          <w:b/>
          <w:sz w:val="36"/>
          <w:szCs w:val="36"/>
        </w:rPr>
      </w:pPr>
    </w:p>
    <w:p w:rsidR="00AF7E9A" w:rsidRPr="005A008C" w:rsidRDefault="00AF7E9A" w:rsidP="002C7B35">
      <w:pPr>
        <w:spacing w:before="120" w:after="120" w:line="480" w:lineRule="auto"/>
        <w:jc w:val="both"/>
        <w:rPr>
          <w:rFonts w:ascii="Century" w:hAnsi="Century" w:cs="Times New Roman"/>
          <w:b/>
          <w:sz w:val="36"/>
          <w:szCs w:val="36"/>
        </w:rPr>
      </w:pPr>
    </w:p>
    <w:p w:rsidR="00AF7E9A" w:rsidRPr="005A008C" w:rsidRDefault="00AF7E9A" w:rsidP="002C7B35">
      <w:pPr>
        <w:spacing w:before="120" w:after="120" w:line="480" w:lineRule="auto"/>
        <w:jc w:val="both"/>
        <w:rPr>
          <w:rFonts w:ascii="Century" w:hAnsi="Century" w:cs="Times New Roman"/>
          <w:b/>
          <w:sz w:val="36"/>
          <w:szCs w:val="36"/>
        </w:rPr>
      </w:pPr>
    </w:p>
    <w:p w:rsidR="00AF7E9A" w:rsidRPr="005A008C" w:rsidRDefault="00AF7E9A" w:rsidP="002C7B35">
      <w:pPr>
        <w:spacing w:before="120" w:after="120" w:line="480" w:lineRule="auto"/>
        <w:jc w:val="both"/>
        <w:rPr>
          <w:rFonts w:ascii="Century" w:hAnsi="Century" w:cs="Times New Roman"/>
          <w:b/>
          <w:sz w:val="36"/>
          <w:szCs w:val="36"/>
        </w:rPr>
        <w:sectPr w:rsidR="00AF7E9A" w:rsidRPr="005A008C" w:rsidSect="00EC784C">
          <w:pgSz w:w="12240" w:h="15840"/>
          <w:pgMar w:top="1440" w:right="1440" w:bottom="1440" w:left="1440" w:header="720" w:footer="720" w:gutter="0"/>
          <w:cols w:space="720"/>
          <w:docGrid w:linePitch="360"/>
        </w:sectPr>
      </w:pPr>
    </w:p>
    <w:p w:rsidR="002C7B35" w:rsidRPr="005A008C" w:rsidRDefault="002C7B35" w:rsidP="002C7B35">
      <w:pPr>
        <w:pStyle w:val="Heading1"/>
        <w:rPr>
          <w:rFonts w:ascii="Century" w:hAnsi="Century" w:cs="Times New Roman"/>
          <w:color w:val="auto"/>
        </w:rPr>
      </w:pPr>
      <w:bookmarkStart w:id="114" w:name="_Toc470811676"/>
      <w:r w:rsidRPr="005A008C">
        <w:rPr>
          <w:rFonts w:ascii="Century" w:hAnsi="Century" w:cs="Times New Roman"/>
          <w:color w:val="auto"/>
        </w:rPr>
        <w:lastRenderedPageBreak/>
        <w:t>Environmental Isotope Hydrology</w:t>
      </w:r>
      <w:bookmarkEnd w:id="114"/>
    </w:p>
    <w:p w:rsidR="002C7B35" w:rsidRPr="005A008C" w:rsidRDefault="002C7B35" w:rsidP="002C7B35">
      <w:pPr>
        <w:pStyle w:val="Heading2"/>
        <w:rPr>
          <w:rFonts w:ascii="Century" w:hAnsi="Century" w:cs="Times New Roman"/>
          <w:color w:val="auto"/>
        </w:rPr>
      </w:pPr>
      <w:r w:rsidRPr="005A008C">
        <w:rPr>
          <w:rFonts w:ascii="Century" w:hAnsi="Century" w:cs="Times New Roman"/>
          <w:color w:val="auto"/>
        </w:rPr>
        <w:t xml:space="preserve"> </w:t>
      </w:r>
      <w:bookmarkStart w:id="115" w:name="_Toc470811677"/>
      <w:r w:rsidRPr="005A008C">
        <w:rPr>
          <w:rFonts w:ascii="Century" w:hAnsi="Century" w:cs="Times New Roman"/>
          <w:color w:val="auto"/>
        </w:rPr>
        <w:t>Introduction</w:t>
      </w:r>
      <w:bookmarkEnd w:id="115"/>
    </w:p>
    <w:p w:rsidR="002C7B35" w:rsidRPr="005A008C" w:rsidRDefault="002C7B35" w:rsidP="002C7B35">
      <w:pPr>
        <w:autoSpaceDE w:val="0"/>
        <w:autoSpaceDN w:val="0"/>
        <w:adjustRightInd w:val="0"/>
        <w:spacing w:before="240" w:after="120" w:line="480" w:lineRule="auto"/>
        <w:jc w:val="both"/>
        <w:rPr>
          <w:rFonts w:ascii="Century" w:hAnsi="Century" w:cs="Times New Roman"/>
          <w:sz w:val="24"/>
          <w:szCs w:val="24"/>
        </w:rPr>
      </w:pPr>
      <w:r w:rsidRPr="005A008C">
        <w:rPr>
          <w:rFonts w:ascii="Century" w:hAnsi="Century" w:cs="Times New Roman"/>
          <w:sz w:val="24"/>
          <w:szCs w:val="24"/>
        </w:rPr>
        <w:t xml:space="preserve">Isotopes of hydrogen (H) and oxygen (O), the most widely used isotopes in hydrological study, are measured as a ratio of abundance of rare isotope to abundance of abundant isotope. By comparing a sample ratio to standard value, known as </w:t>
      </w:r>
      <w:r w:rsidR="00895BB1" w:rsidRPr="005A008C">
        <w:rPr>
          <w:rFonts w:ascii="Century" w:hAnsi="Century" w:cs="Century"/>
          <w:sz w:val="24"/>
          <w:szCs w:val="24"/>
        </w:rPr>
        <w:t>Vienna Standard Mean Oceanic Water</w:t>
      </w:r>
      <w:r w:rsidR="00895BB1" w:rsidRPr="005A008C">
        <w:rPr>
          <w:rFonts w:ascii="Century" w:hAnsi="Century" w:cs="Times New Roman"/>
          <w:sz w:val="24"/>
          <w:szCs w:val="24"/>
        </w:rPr>
        <w:t xml:space="preserve"> (</w:t>
      </w:r>
      <w:r w:rsidRPr="005A008C">
        <w:rPr>
          <w:rFonts w:ascii="Century" w:hAnsi="Century" w:cs="Times New Roman"/>
          <w:sz w:val="24"/>
          <w:szCs w:val="24"/>
        </w:rPr>
        <w:t>V-SMOW</w:t>
      </w:r>
      <w:r w:rsidR="00895BB1" w:rsidRPr="005A008C">
        <w:rPr>
          <w:rFonts w:ascii="Century" w:hAnsi="Century" w:cs="Times New Roman"/>
          <w:sz w:val="24"/>
          <w:szCs w:val="24"/>
        </w:rPr>
        <w:t>)</w:t>
      </w:r>
      <w:r w:rsidRPr="005A008C">
        <w:rPr>
          <w:rFonts w:ascii="Century" w:hAnsi="Century" w:cs="Times New Roman"/>
          <w:sz w:val="24"/>
          <w:szCs w:val="24"/>
        </w:rPr>
        <w:t xml:space="preserve">, compositions are generally given as δ (delta) values in per mille ‰ (Leibundgut et al., 2009). </w:t>
      </w:r>
    </w:p>
    <w:p w:rsidR="002C7B35" w:rsidRPr="005A008C" w:rsidRDefault="002C7B35"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Craig (1961) observed that δ</w:t>
      </w:r>
      <w:r w:rsidRPr="005A008C">
        <w:rPr>
          <w:rFonts w:ascii="Century" w:hAnsi="Century" w:cs="Times New Roman"/>
          <w:sz w:val="24"/>
          <w:szCs w:val="24"/>
          <w:vertAlign w:val="superscript"/>
        </w:rPr>
        <w:t>2</w:t>
      </w:r>
      <w:r w:rsidRPr="005A008C">
        <w:rPr>
          <w:rFonts w:ascii="Century" w:hAnsi="Century" w:cs="Times New Roman"/>
          <w:sz w:val="24"/>
          <w:szCs w:val="24"/>
        </w:rPr>
        <w:t>H and δ</w:t>
      </w:r>
      <w:r w:rsidRPr="005A008C">
        <w:rPr>
          <w:rFonts w:ascii="Century" w:hAnsi="Century" w:cs="Times New Roman"/>
          <w:sz w:val="24"/>
          <w:szCs w:val="24"/>
          <w:vertAlign w:val="superscript"/>
        </w:rPr>
        <w:t>18</w:t>
      </w:r>
      <w:r w:rsidRPr="005A008C">
        <w:rPr>
          <w:rFonts w:ascii="Century" w:hAnsi="Century" w:cs="Times New Roman"/>
          <w:sz w:val="24"/>
          <w:szCs w:val="24"/>
        </w:rPr>
        <w:t>O values of global precipitation that has not been evaporated are linearly related by δ</w:t>
      </w:r>
      <w:r w:rsidRPr="005A008C">
        <w:rPr>
          <w:rFonts w:ascii="Century" w:hAnsi="Century" w:cs="Times New Roman"/>
          <w:sz w:val="24"/>
          <w:szCs w:val="24"/>
          <w:vertAlign w:val="superscript"/>
        </w:rPr>
        <w:t>2</w:t>
      </w:r>
      <w:r w:rsidRPr="005A008C">
        <w:rPr>
          <w:rFonts w:ascii="Century" w:hAnsi="Century" w:cs="Times New Roman"/>
          <w:sz w:val="24"/>
          <w:szCs w:val="24"/>
        </w:rPr>
        <w:t>H = 8δ</w:t>
      </w:r>
      <w:r w:rsidRPr="005A008C">
        <w:rPr>
          <w:rFonts w:ascii="Century" w:hAnsi="Century" w:cs="Times New Roman"/>
          <w:sz w:val="24"/>
          <w:szCs w:val="24"/>
          <w:vertAlign w:val="superscript"/>
        </w:rPr>
        <w:t>18</w:t>
      </w:r>
      <w:r w:rsidRPr="005A008C">
        <w:rPr>
          <w:rFonts w:ascii="Century" w:hAnsi="Century" w:cs="Times New Roman"/>
          <w:sz w:val="24"/>
          <w:szCs w:val="24"/>
        </w:rPr>
        <w:t xml:space="preserve">O+10 defining </w:t>
      </w:r>
      <w:r w:rsidR="00861B0D" w:rsidRPr="005A008C">
        <w:rPr>
          <w:rFonts w:ascii="Century" w:hAnsi="Century" w:cs="Times New Roman"/>
          <w:sz w:val="24"/>
          <w:szCs w:val="24"/>
        </w:rPr>
        <w:t>Global Meteoric Water Line (</w:t>
      </w:r>
      <w:r w:rsidRPr="005A008C">
        <w:rPr>
          <w:rFonts w:ascii="Century" w:hAnsi="Century" w:cs="Times New Roman"/>
          <w:sz w:val="24"/>
          <w:szCs w:val="24"/>
        </w:rPr>
        <w:t>GMWL</w:t>
      </w:r>
      <w:r w:rsidR="00861B0D" w:rsidRPr="005A008C">
        <w:rPr>
          <w:rFonts w:ascii="Century" w:hAnsi="Century" w:cs="Times New Roman"/>
          <w:sz w:val="24"/>
          <w:szCs w:val="24"/>
        </w:rPr>
        <w:t>)</w:t>
      </w:r>
      <w:r w:rsidRPr="005A008C">
        <w:rPr>
          <w:rFonts w:ascii="Century" w:hAnsi="Century" w:cs="Times New Roman"/>
          <w:sz w:val="24"/>
          <w:szCs w:val="24"/>
        </w:rPr>
        <w:t>. At regional or local scale deviation from this global correlation exists and defines specific meteoric water line known as regional or LMWL. This line is the reference against which water samples are compared to understand hydrological process (Leibundgut et al., 2009).</w:t>
      </w:r>
    </w:p>
    <w:p w:rsidR="002C7B35" w:rsidRPr="005A008C" w:rsidRDefault="002C7B35"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In the present study, δ</w:t>
      </w:r>
      <w:r w:rsidRPr="005A008C">
        <w:rPr>
          <w:rFonts w:ascii="Century" w:hAnsi="Century" w:cs="Times New Roman"/>
          <w:sz w:val="24"/>
          <w:szCs w:val="24"/>
          <w:vertAlign w:val="superscript"/>
        </w:rPr>
        <w:t>2</w:t>
      </w:r>
      <w:r w:rsidRPr="005A008C">
        <w:rPr>
          <w:rFonts w:ascii="Century" w:hAnsi="Century" w:cs="Times New Roman"/>
          <w:sz w:val="24"/>
          <w:szCs w:val="24"/>
        </w:rPr>
        <w:t>H</w:t>
      </w:r>
      <w:r w:rsidRPr="005A008C">
        <w:rPr>
          <w:rFonts w:ascii="Century" w:eastAsia="Times New Roman" w:hAnsi="Century" w:cs="Times New Roman"/>
          <w:sz w:val="24"/>
          <w:szCs w:val="24"/>
        </w:rPr>
        <w:t xml:space="preserve">, </w:t>
      </w:r>
      <w:r w:rsidRPr="005A008C">
        <w:rPr>
          <w:rFonts w:ascii="Century" w:hAnsi="Century" w:cs="Times New Roman"/>
          <w:sz w:val="24"/>
          <w:szCs w:val="24"/>
        </w:rPr>
        <w:t>δ</w:t>
      </w:r>
      <w:r w:rsidRPr="005A008C">
        <w:rPr>
          <w:rFonts w:ascii="Century" w:hAnsi="Century" w:cs="Times New Roman"/>
          <w:sz w:val="24"/>
          <w:szCs w:val="24"/>
          <w:vertAlign w:val="superscript"/>
        </w:rPr>
        <w:t>18</w:t>
      </w:r>
      <w:r w:rsidRPr="005A008C">
        <w:rPr>
          <w:rFonts w:ascii="Century" w:hAnsi="Century" w:cs="Times New Roman"/>
          <w:sz w:val="24"/>
          <w:szCs w:val="24"/>
        </w:rPr>
        <w:t>O, and tritium data were analyzed to assist characterization of recharge process and groundwater flow systems. In similar studies elsewhere, δ</w:t>
      </w:r>
      <w:r w:rsidRPr="005A008C">
        <w:rPr>
          <w:rFonts w:ascii="Century" w:hAnsi="Century" w:cs="Times New Roman"/>
          <w:sz w:val="24"/>
          <w:szCs w:val="24"/>
          <w:vertAlign w:val="superscript"/>
        </w:rPr>
        <w:t>2</w:t>
      </w:r>
      <w:r w:rsidRPr="005A008C">
        <w:rPr>
          <w:rFonts w:ascii="Century" w:hAnsi="Century" w:cs="Times New Roman"/>
          <w:sz w:val="24"/>
          <w:szCs w:val="24"/>
        </w:rPr>
        <w:t>H</w:t>
      </w:r>
      <w:r w:rsidRPr="005A008C">
        <w:rPr>
          <w:rFonts w:ascii="Century" w:eastAsia="Times New Roman" w:hAnsi="Century" w:cs="Times New Roman"/>
          <w:sz w:val="24"/>
          <w:szCs w:val="24"/>
        </w:rPr>
        <w:t xml:space="preserve">, </w:t>
      </w:r>
      <w:r w:rsidRPr="005A008C">
        <w:rPr>
          <w:rFonts w:ascii="Century" w:hAnsi="Century" w:cs="Times New Roman"/>
          <w:sz w:val="24"/>
          <w:szCs w:val="24"/>
        </w:rPr>
        <w:t>δ</w:t>
      </w:r>
      <w:r w:rsidRPr="005A008C">
        <w:rPr>
          <w:rFonts w:ascii="Century" w:hAnsi="Century" w:cs="Times New Roman"/>
          <w:sz w:val="24"/>
          <w:szCs w:val="24"/>
          <w:vertAlign w:val="superscript"/>
        </w:rPr>
        <w:t>18</w:t>
      </w:r>
      <w:r w:rsidRPr="005A008C">
        <w:rPr>
          <w:rFonts w:ascii="Century" w:hAnsi="Century" w:cs="Times New Roman"/>
          <w:sz w:val="24"/>
          <w:szCs w:val="24"/>
        </w:rPr>
        <w:t>O, and tritium data have been applied effectively (Kebede et al., 2005; Kebede, 2013; Nkotagu, 1996; Bouchaou et al., 2009; Herczeg and Leaney, 2010). Spatial distribution of da</w:t>
      </w:r>
      <w:r w:rsidR="00055B8F" w:rsidRPr="005A008C">
        <w:rPr>
          <w:rFonts w:ascii="Century" w:hAnsi="Century" w:cs="Times New Roman"/>
          <w:sz w:val="24"/>
          <w:szCs w:val="24"/>
        </w:rPr>
        <w:t>ta p</w:t>
      </w:r>
      <w:r w:rsidR="00DA4454" w:rsidRPr="005A008C">
        <w:rPr>
          <w:rFonts w:ascii="Century" w:hAnsi="Century" w:cs="Times New Roman"/>
          <w:sz w:val="24"/>
          <w:szCs w:val="24"/>
        </w:rPr>
        <w:t xml:space="preserve">oints are shown in Figure </w:t>
      </w:r>
      <w:r w:rsidR="0039347E" w:rsidRPr="005A008C">
        <w:rPr>
          <w:rFonts w:ascii="Century" w:hAnsi="Century" w:cs="Times New Roman"/>
          <w:sz w:val="24"/>
          <w:szCs w:val="24"/>
        </w:rPr>
        <w:t>47</w:t>
      </w:r>
      <w:r w:rsidR="00DA4454" w:rsidRPr="005A008C">
        <w:rPr>
          <w:rFonts w:ascii="Century" w:hAnsi="Century" w:cs="Times New Roman"/>
          <w:sz w:val="24"/>
          <w:szCs w:val="24"/>
        </w:rPr>
        <w:t>,</w:t>
      </w:r>
      <w:r w:rsidR="00055B8F" w:rsidRPr="005A008C">
        <w:rPr>
          <w:rFonts w:ascii="Century" w:hAnsi="Century" w:cs="Times New Roman"/>
          <w:sz w:val="24"/>
          <w:szCs w:val="24"/>
        </w:rPr>
        <w:t xml:space="preserve"> </w:t>
      </w:r>
      <w:r w:rsidR="0039347E" w:rsidRPr="005A008C">
        <w:rPr>
          <w:rFonts w:ascii="Century" w:hAnsi="Century" w:cs="Times New Roman"/>
          <w:sz w:val="24"/>
          <w:szCs w:val="24"/>
        </w:rPr>
        <w:t>48</w:t>
      </w:r>
      <w:r w:rsidRPr="005A008C">
        <w:rPr>
          <w:rFonts w:ascii="Century" w:hAnsi="Century" w:cs="Times New Roman"/>
          <w:sz w:val="24"/>
          <w:szCs w:val="24"/>
        </w:rPr>
        <w:t>.</w:t>
      </w:r>
    </w:p>
    <w:p w:rsidR="002C7B35" w:rsidRPr="005A008C" w:rsidRDefault="002C7B35" w:rsidP="002C7B35">
      <w:pPr>
        <w:autoSpaceDE w:val="0"/>
        <w:autoSpaceDN w:val="0"/>
        <w:adjustRightInd w:val="0"/>
        <w:spacing w:after="0" w:line="240" w:lineRule="auto"/>
        <w:jc w:val="center"/>
        <w:rPr>
          <w:rFonts w:ascii="Century" w:hAnsi="Century" w:cs="Times New Roman"/>
          <w:sz w:val="24"/>
          <w:szCs w:val="24"/>
        </w:rPr>
      </w:pPr>
      <w:r w:rsidRPr="005A008C">
        <w:rPr>
          <w:rFonts w:ascii="Century" w:hAnsi="Century" w:cs="Times New Roman"/>
          <w:noProof/>
          <w:sz w:val="24"/>
          <w:szCs w:val="24"/>
        </w:rPr>
        <w:lastRenderedPageBreak/>
        <w:drawing>
          <wp:inline distT="0" distB="0" distL="0" distR="0">
            <wp:extent cx="4686300" cy="3708289"/>
            <wp:effectExtent l="19050" t="0" r="0" b="0"/>
            <wp:docPr id="68"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6"/>
                    <a:srcRect/>
                    <a:stretch>
                      <a:fillRect/>
                    </a:stretch>
                  </pic:blipFill>
                  <pic:spPr bwMode="auto">
                    <a:xfrm>
                      <a:off x="0" y="0"/>
                      <a:ext cx="4686300" cy="3708289"/>
                    </a:xfrm>
                    <a:prstGeom prst="rect">
                      <a:avLst/>
                    </a:prstGeom>
                    <a:noFill/>
                    <a:ln w="9525">
                      <a:noFill/>
                      <a:miter lim="800000"/>
                      <a:headEnd/>
                      <a:tailEnd/>
                    </a:ln>
                  </pic:spPr>
                </pic:pic>
              </a:graphicData>
            </a:graphic>
          </wp:inline>
        </w:drawing>
      </w:r>
      <w:r w:rsidR="00055B8F" w:rsidRPr="005A008C">
        <w:rPr>
          <w:rFonts w:ascii="Century" w:hAnsi="Century" w:cs="Times New Roman"/>
          <w:b/>
          <w:sz w:val="24"/>
          <w:szCs w:val="24"/>
        </w:rPr>
        <w:t>a</w:t>
      </w:r>
    </w:p>
    <w:p w:rsidR="002C7B35" w:rsidRPr="005A008C" w:rsidRDefault="002C7B35" w:rsidP="002C7B35">
      <w:pPr>
        <w:pStyle w:val="Caption"/>
        <w:jc w:val="center"/>
        <w:rPr>
          <w:rFonts w:ascii="Century" w:hAnsi="Century"/>
          <w:sz w:val="24"/>
          <w:szCs w:val="24"/>
        </w:rPr>
      </w:pPr>
      <w:r w:rsidRPr="005A008C">
        <w:rPr>
          <w:rFonts w:ascii="Century" w:hAnsi="Century"/>
          <w:b w:val="0"/>
          <w:noProof/>
          <w:sz w:val="24"/>
          <w:szCs w:val="24"/>
        </w:rPr>
        <w:drawing>
          <wp:inline distT="0" distB="0" distL="0" distR="0">
            <wp:extent cx="4799441" cy="3708797"/>
            <wp:effectExtent l="19050" t="0" r="1159" b="0"/>
            <wp:docPr id="70" name="Picture 69" descr="Stable_distribu_BH_D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able_distribu_BH_DW.jpg"/>
                    <pic:cNvPicPr/>
                  </pic:nvPicPr>
                  <pic:blipFill>
                    <a:blip r:embed="rId87"/>
                    <a:stretch>
                      <a:fillRect/>
                    </a:stretch>
                  </pic:blipFill>
                  <pic:spPr>
                    <a:xfrm>
                      <a:off x="0" y="0"/>
                      <a:ext cx="4800067" cy="3709281"/>
                    </a:xfrm>
                    <a:prstGeom prst="rect">
                      <a:avLst/>
                    </a:prstGeom>
                  </pic:spPr>
                </pic:pic>
              </a:graphicData>
            </a:graphic>
          </wp:inline>
        </w:drawing>
      </w:r>
      <w:r w:rsidR="00055B8F" w:rsidRPr="005A008C">
        <w:rPr>
          <w:rFonts w:ascii="Century" w:hAnsi="Century"/>
          <w:sz w:val="24"/>
          <w:szCs w:val="24"/>
        </w:rPr>
        <w:t>b</w:t>
      </w:r>
    </w:p>
    <w:p w:rsidR="002C7B35" w:rsidRPr="005A008C" w:rsidRDefault="002C7B35" w:rsidP="002C7B35">
      <w:pPr>
        <w:pStyle w:val="Caption"/>
        <w:spacing w:after="120" w:line="480" w:lineRule="auto"/>
        <w:rPr>
          <w:rFonts w:ascii="Century" w:hAnsi="Century"/>
          <w:b w:val="0"/>
          <w:i/>
          <w:sz w:val="24"/>
          <w:szCs w:val="24"/>
        </w:rPr>
      </w:pPr>
      <w:bookmarkStart w:id="116" w:name="_Toc470811807"/>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47</w:t>
      </w:r>
      <w:r w:rsidR="00C371F2" w:rsidRPr="005A008C">
        <w:rPr>
          <w:rFonts w:ascii="Century" w:hAnsi="Century"/>
          <w:sz w:val="24"/>
          <w:szCs w:val="24"/>
        </w:rPr>
        <w:fldChar w:fldCharType="end"/>
      </w:r>
      <w:r w:rsidRPr="005A008C">
        <w:rPr>
          <w:rFonts w:ascii="Century" w:hAnsi="Century"/>
          <w:b w:val="0"/>
          <w:sz w:val="24"/>
          <w:szCs w:val="24"/>
        </w:rPr>
        <w:t xml:space="preserve"> Sampling locations for stable isotope of </w:t>
      </w:r>
      <w:r w:rsidRPr="005A008C">
        <w:rPr>
          <w:rFonts w:ascii="Century" w:hAnsi="Century"/>
          <w:sz w:val="24"/>
          <w:szCs w:val="24"/>
        </w:rPr>
        <w:t>a</w:t>
      </w:r>
      <w:r w:rsidRPr="005A008C">
        <w:rPr>
          <w:rFonts w:ascii="Century" w:hAnsi="Century"/>
          <w:b w:val="0"/>
          <w:sz w:val="24"/>
          <w:szCs w:val="24"/>
        </w:rPr>
        <w:t xml:space="preserve"> River and rainfall </w:t>
      </w:r>
      <w:r w:rsidRPr="005A008C">
        <w:rPr>
          <w:rFonts w:ascii="Century" w:hAnsi="Century"/>
          <w:sz w:val="24"/>
          <w:szCs w:val="24"/>
        </w:rPr>
        <w:t>b</w:t>
      </w:r>
      <w:r w:rsidRPr="005A008C">
        <w:rPr>
          <w:rFonts w:ascii="Century" w:hAnsi="Century"/>
          <w:b w:val="0"/>
          <w:sz w:val="24"/>
          <w:szCs w:val="24"/>
        </w:rPr>
        <w:t xml:space="preserve"> Groundwater</w:t>
      </w:r>
      <w:r w:rsidR="007F77DD" w:rsidRPr="005A008C">
        <w:rPr>
          <w:rFonts w:ascii="Century" w:hAnsi="Century"/>
          <w:b w:val="0"/>
          <w:sz w:val="24"/>
          <w:szCs w:val="24"/>
        </w:rPr>
        <w:t xml:space="preserve"> (unit in per milli (‰))</w:t>
      </w:r>
      <w:bookmarkEnd w:id="116"/>
    </w:p>
    <w:p w:rsidR="002C7B35" w:rsidRPr="005A008C" w:rsidRDefault="002C7B35" w:rsidP="002C7B35">
      <w:pPr>
        <w:spacing w:after="240" w:line="240" w:lineRule="auto"/>
        <w:jc w:val="center"/>
        <w:rPr>
          <w:rFonts w:ascii="Century" w:hAnsi="Century" w:cs="Times New Roman"/>
          <w:sz w:val="24"/>
          <w:szCs w:val="24"/>
        </w:rPr>
      </w:pPr>
      <w:r w:rsidRPr="005A008C">
        <w:rPr>
          <w:rFonts w:ascii="Century" w:hAnsi="Century" w:cs="Times New Roman"/>
          <w:noProof/>
          <w:sz w:val="24"/>
          <w:szCs w:val="24"/>
        </w:rPr>
        <w:lastRenderedPageBreak/>
        <w:drawing>
          <wp:inline distT="0" distB="0" distL="0" distR="0">
            <wp:extent cx="5076825" cy="4169946"/>
            <wp:effectExtent l="19050" t="0" r="9525" b="0"/>
            <wp:docPr id="9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8"/>
                    <a:srcRect/>
                    <a:stretch>
                      <a:fillRect/>
                    </a:stretch>
                  </pic:blipFill>
                  <pic:spPr bwMode="auto">
                    <a:xfrm>
                      <a:off x="0" y="0"/>
                      <a:ext cx="5076825" cy="4169946"/>
                    </a:xfrm>
                    <a:prstGeom prst="rect">
                      <a:avLst/>
                    </a:prstGeom>
                    <a:noFill/>
                    <a:ln w="9525">
                      <a:noFill/>
                      <a:miter lim="800000"/>
                      <a:headEnd/>
                      <a:tailEnd/>
                    </a:ln>
                  </pic:spPr>
                </pic:pic>
              </a:graphicData>
            </a:graphic>
          </wp:inline>
        </w:drawing>
      </w:r>
      <w:r w:rsidR="0036366A" w:rsidRPr="005A008C">
        <w:rPr>
          <w:rFonts w:ascii="Century" w:hAnsi="Century" w:cs="Times New Roman"/>
          <w:sz w:val="24"/>
          <w:szCs w:val="24"/>
        </w:rPr>
        <w:t xml:space="preserve"> </w:t>
      </w:r>
    </w:p>
    <w:p w:rsidR="002C7B35" w:rsidRPr="005A008C" w:rsidRDefault="002C7B35" w:rsidP="002C7B35">
      <w:pPr>
        <w:pStyle w:val="Caption"/>
        <w:spacing w:after="120" w:line="480" w:lineRule="auto"/>
        <w:rPr>
          <w:rFonts w:ascii="Century" w:hAnsi="Century"/>
          <w:b w:val="0"/>
          <w:i/>
          <w:sz w:val="24"/>
          <w:szCs w:val="24"/>
        </w:rPr>
      </w:pPr>
      <w:bookmarkStart w:id="117" w:name="_Toc470811808"/>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48</w:t>
      </w:r>
      <w:r w:rsidR="00C371F2" w:rsidRPr="005A008C">
        <w:rPr>
          <w:rFonts w:ascii="Century" w:hAnsi="Century"/>
          <w:sz w:val="24"/>
          <w:szCs w:val="24"/>
        </w:rPr>
        <w:fldChar w:fldCharType="end"/>
      </w:r>
      <w:r w:rsidRPr="005A008C">
        <w:rPr>
          <w:rFonts w:ascii="Century" w:hAnsi="Century"/>
          <w:b w:val="0"/>
          <w:sz w:val="24"/>
          <w:szCs w:val="24"/>
        </w:rPr>
        <w:t xml:space="preserve"> </w:t>
      </w:r>
      <w:r w:rsidR="007F77DD" w:rsidRPr="005A008C">
        <w:rPr>
          <w:rFonts w:ascii="Century" w:hAnsi="Century"/>
          <w:b w:val="0"/>
          <w:sz w:val="24"/>
          <w:szCs w:val="24"/>
        </w:rPr>
        <w:t>sampling</w:t>
      </w:r>
      <w:r w:rsidRPr="005A008C">
        <w:rPr>
          <w:rFonts w:ascii="Century" w:hAnsi="Century"/>
          <w:b w:val="0"/>
          <w:sz w:val="24"/>
          <w:szCs w:val="24"/>
        </w:rPr>
        <w:t xml:space="preserve"> locations for Tritium </w:t>
      </w:r>
      <w:r w:rsidRPr="005A008C">
        <w:rPr>
          <w:rFonts w:ascii="Century" w:hAnsi="Century"/>
          <w:b w:val="0"/>
          <w:i/>
          <w:sz w:val="24"/>
          <w:szCs w:val="24"/>
        </w:rPr>
        <w:t>(number indicates tritium value</w:t>
      </w:r>
      <w:r w:rsidR="007F77DD" w:rsidRPr="005A008C">
        <w:rPr>
          <w:rFonts w:ascii="Century" w:hAnsi="Century"/>
          <w:b w:val="0"/>
          <w:i/>
          <w:sz w:val="24"/>
          <w:szCs w:val="24"/>
        </w:rPr>
        <w:t>, unit in Tritium Unit (TU)</w:t>
      </w:r>
      <w:r w:rsidRPr="005A008C">
        <w:rPr>
          <w:rFonts w:ascii="Century" w:hAnsi="Century"/>
          <w:b w:val="0"/>
          <w:i/>
          <w:sz w:val="24"/>
          <w:szCs w:val="24"/>
        </w:rPr>
        <w:t>)</w:t>
      </w:r>
      <w:bookmarkEnd w:id="117"/>
    </w:p>
    <w:p w:rsidR="00046E86" w:rsidRPr="005A008C" w:rsidRDefault="00046E86" w:rsidP="00046E86">
      <w:pPr>
        <w:pStyle w:val="Heading2"/>
        <w:rPr>
          <w:rFonts w:ascii="Century" w:hAnsi="Century" w:cs="Times New Roman"/>
          <w:color w:val="auto"/>
        </w:rPr>
      </w:pPr>
      <w:bookmarkStart w:id="118" w:name="_Toc470811678"/>
      <w:r w:rsidRPr="005A008C">
        <w:rPr>
          <w:rFonts w:ascii="Century" w:hAnsi="Century" w:cs="Times New Roman"/>
          <w:color w:val="auto"/>
        </w:rPr>
        <w:t>Isotopic composition of precipitation</w:t>
      </w:r>
      <w:bookmarkEnd w:id="118"/>
    </w:p>
    <w:p w:rsidR="00046E86" w:rsidRPr="005A008C" w:rsidRDefault="00046E86" w:rsidP="00046E86">
      <w:pPr>
        <w:autoSpaceDE w:val="0"/>
        <w:autoSpaceDN w:val="0"/>
        <w:adjustRightInd w:val="0"/>
        <w:spacing w:before="240" w:after="120" w:line="480" w:lineRule="auto"/>
        <w:jc w:val="both"/>
        <w:rPr>
          <w:rFonts w:ascii="Century" w:hAnsi="Century" w:cs="Times New Roman"/>
          <w:sz w:val="24"/>
          <w:szCs w:val="24"/>
        </w:rPr>
      </w:pPr>
      <w:r w:rsidRPr="005A008C">
        <w:rPr>
          <w:rFonts w:ascii="Century" w:hAnsi="Century" w:cs="Times New Roman"/>
          <w:sz w:val="24"/>
          <w:szCs w:val="24"/>
        </w:rPr>
        <w:t>Using the records of stable isotopes of rainfall of the study area (</w:t>
      </w:r>
      <w:r w:rsidRPr="005A008C">
        <w:rPr>
          <w:rFonts w:ascii="Century" w:hAnsi="Century" w:cs="Times New Roman"/>
          <w:i/>
          <w:sz w:val="24"/>
          <w:szCs w:val="24"/>
        </w:rPr>
        <w:t>number of data (n) = 48</w:t>
      </w:r>
      <w:r w:rsidRPr="005A008C">
        <w:rPr>
          <w:rFonts w:ascii="Century" w:hAnsi="Century" w:cs="Times New Roman"/>
          <w:sz w:val="24"/>
          <w:szCs w:val="24"/>
        </w:rPr>
        <w:t>), regression analysis between δ</w:t>
      </w:r>
      <w:r w:rsidRPr="005A008C">
        <w:rPr>
          <w:rFonts w:ascii="Century" w:hAnsi="Century" w:cs="Times New Roman"/>
          <w:sz w:val="24"/>
          <w:szCs w:val="24"/>
          <w:vertAlign w:val="superscript"/>
        </w:rPr>
        <w:t>2</w:t>
      </w:r>
      <w:r w:rsidRPr="005A008C">
        <w:rPr>
          <w:rFonts w:ascii="Century" w:hAnsi="Century" w:cs="Times New Roman"/>
          <w:sz w:val="24"/>
          <w:szCs w:val="24"/>
        </w:rPr>
        <w:t>H and δ</w:t>
      </w:r>
      <w:r w:rsidRPr="005A008C">
        <w:rPr>
          <w:rFonts w:ascii="Century" w:hAnsi="Century" w:cs="Times New Roman"/>
          <w:sz w:val="24"/>
          <w:szCs w:val="24"/>
          <w:vertAlign w:val="superscript"/>
        </w:rPr>
        <w:t>18</w:t>
      </w:r>
      <w:r w:rsidRPr="005A008C">
        <w:rPr>
          <w:rFonts w:ascii="Century" w:hAnsi="Century" w:cs="Times New Roman"/>
          <w:sz w:val="24"/>
          <w:szCs w:val="24"/>
        </w:rPr>
        <w:t>O forms the LMWL for the southern Ethiopia that is expressed by equation: δ</w:t>
      </w:r>
      <w:r w:rsidRPr="005A008C">
        <w:rPr>
          <w:rFonts w:ascii="Century" w:hAnsi="Century" w:cs="Times New Roman"/>
          <w:sz w:val="24"/>
          <w:szCs w:val="24"/>
          <w:vertAlign w:val="superscript"/>
        </w:rPr>
        <w:t>2</w:t>
      </w:r>
      <w:r w:rsidRPr="005A008C">
        <w:rPr>
          <w:rFonts w:ascii="Century" w:hAnsi="Century" w:cs="Times New Roman"/>
          <w:sz w:val="24"/>
          <w:szCs w:val="24"/>
        </w:rPr>
        <w:t>H = 6.645δ</w:t>
      </w:r>
      <w:r w:rsidRPr="005A008C">
        <w:rPr>
          <w:rFonts w:ascii="Century" w:hAnsi="Century" w:cs="Times New Roman"/>
          <w:sz w:val="24"/>
          <w:szCs w:val="24"/>
          <w:vertAlign w:val="superscript"/>
        </w:rPr>
        <w:t>18</w:t>
      </w:r>
      <w:r w:rsidRPr="005A008C">
        <w:rPr>
          <w:rFonts w:ascii="Century" w:hAnsi="Century" w:cs="Times New Roman"/>
          <w:sz w:val="24"/>
          <w:szCs w:val="24"/>
        </w:rPr>
        <w:t>O + 11.69 (R² = 0.853). This LMWL is compared with the GMWL of Craig (1961) and LMWL derived from long-term isotope data (n = 289) of GNIP</w:t>
      </w:r>
      <w:r w:rsidR="00C00AC4" w:rsidRPr="005A008C">
        <w:rPr>
          <w:rFonts w:ascii="Century" w:hAnsi="Century" w:cs="Times New Roman"/>
          <w:sz w:val="24"/>
          <w:szCs w:val="24"/>
        </w:rPr>
        <w:t xml:space="preserve"> </w:t>
      </w:r>
      <w:r w:rsidRPr="005A008C">
        <w:rPr>
          <w:rFonts w:ascii="Century" w:hAnsi="Century" w:cs="Times New Roman"/>
          <w:sz w:val="24"/>
          <w:szCs w:val="24"/>
        </w:rPr>
        <w:t xml:space="preserve">station at Addis Ababa (Fig. </w:t>
      </w:r>
      <w:r w:rsidR="00395E8B" w:rsidRPr="005A008C">
        <w:rPr>
          <w:rFonts w:ascii="Century" w:hAnsi="Century" w:cs="Times New Roman"/>
          <w:sz w:val="24"/>
          <w:szCs w:val="24"/>
        </w:rPr>
        <w:t>49</w:t>
      </w:r>
      <w:r w:rsidRPr="005A008C">
        <w:rPr>
          <w:rFonts w:ascii="Century" w:hAnsi="Century" w:cs="Times New Roman"/>
          <w:sz w:val="24"/>
          <w:szCs w:val="24"/>
        </w:rPr>
        <w:t xml:space="preserve">). Figure </w:t>
      </w:r>
      <w:r w:rsidR="00395E8B" w:rsidRPr="005A008C">
        <w:rPr>
          <w:rFonts w:ascii="Century" w:hAnsi="Century" w:cs="Times New Roman"/>
          <w:sz w:val="24"/>
          <w:szCs w:val="24"/>
        </w:rPr>
        <w:t>49</w:t>
      </w:r>
      <w:r w:rsidRPr="005A008C">
        <w:rPr>
          <w:rFonts w:ascii="Century" w:hAnsi="Century" w:cs="Times New Roman"/>
          <w:sz w:val="24"/>
          <w:szCs w:val="24"/>
        </w:rPr>
        <w:t xml:space="preserve"> illustrates that there is no much difference between the LMWL at Addis Ababa and </w:t>
      </w:r>
      <w:r w:rsidRPr="005A008C">
        <w:rPr>
          <w:rFonts w:ascii="Century" w:hAnsi="Century" w:cs="Times New Roman"/>
          <w:sz w:val="24"/>
          <w:szCs w:val="24"/>
        </w:rPr>
        <w:lastRenderedPageBreak/>
        <w:t xml:space="preserve">southern Ethiopia. Consequently, in the present study either of the two lines can be used as LMWL without significant influence on the results of data interpretation. </w:t>
      </w:r>
    </w:p>
    <w:p w:rsidR="00CE2B4B" w:rsidRPr="005A008C" w:rsidRDefault="00CE2B4B" w:rsidP="00CE2B4B">
      <w:pPr>
        <w:pStyle w:val="ListParagraph"/>
        <w:autoSpaceDE w:val="0"/>
        <w:autoSpaceDN w:val="0"/>
        <w:adjustRightInd w:val="0"/>
        <w:spacing w:after="0"/>
        <w:jc w:val="center"/>
        <w:rPr>
          <w:rFonts w:ascii="Century" w:hAnsi="Century" w:cs="Times New Roman"/>
          <w:sz w:val="24"/>
          <w:szCs w:val="24"/>
        </w:rPr>
      </w:pPr>
      <w:r w:rsidRPr="005A008C">
        <w:rPr>
          <w:rFonts w:ascii="Century" w:hAnsi="Century" w:cs="Times New Roman"/>
          <w:noProof/>
          <w:sz w:val="24"/>
          <w:szCs w:val="24"/>
        </w:rPr>
        <w:drawing>
          <wp:inline distT="0" distB="0" distL="0" distR="0">
            <wp:extent cx="5379682" cy="3424687"/>
            <wp:effectExtent l="19050" t="0" r="0" b="0"/>
            <wp:docPr id="4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9"/>
                    <a:srcRect/>
                    <a:stretch>
                      <a:fillRect/>
                    </a:stretch>
                  </pic:blipFill>
                  <pic:spPr bwMode="auto">
                    <a:xfrm>
                      <a:off x="0" y="0"/>
                      <a:ext cx="5395486" cy="3434748"/>
                    </a:xfrm>
                    <a:prstGeom prst="rect">
                      <a:avLst/>
                    </a:prstGeom>
                    <a:noFill/>
                    <a:ln w="9525">
                      <a:noFill/>
                      <a:miter lim="800000"/>
                      <a:headEnd/>
                      <a:tailEnd/>
                    </a:ln>
                  </pic:spPr>
                </pic:pic>
              </a:graphicData>
            </a:graphic>
          </wp:inline>
        </w:drawing>
      </w:r>
    </w:p>
    <w:p w:rsidR="00CE2B4B" w:rsidRPr="005A008C" w:rsidRDefault="00CE2B4B" w:rsidP="00CE2B4B">
      <w:pPr>
        <w:pStyle w:val="Caption"/>
        <w:spacing w:after="120" w:line="480" w:lineRule="auto"/>
        <w:rPr>
          <w:rFonts w:ascii="Century" w:hAnsi="Century"/>
          <w:b w:val="0"/>
          <w:sz w:val="24"/>
          <w:szCs w:val="24"/>
        </w:rPr>
      </w:pPr>
      <w:bookmarkStart w:id="119" w:name="_Toc470811809"/>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49</w:t>
      </w:r>
      <w:r w:rsidR="00C371F2" w:rsidRPr="005A008C">
        <w:rPr>
          <w:rFonts w:ascii="Century" w:hAnsi="Century"/>
          <w:sz w:val="24"/>
          <w:szCs w:val="24"/>
        </w:rPr>
        <w:fldChar w:fldCharType="end"/>
      </w:r>
      <w:r w:rsidRPr="005A008C">
        <w:rPr>
          <w:rFonts w:ascii="Century" w:hAnsi="Century"/>
          <w:b w:val="0"/>
          <w:sz w:val="24"/>
          <w:szCs w:val="24"/>
        </w:rPr>
        <w:t xml:space="preserve"> Scatter plots of δ</w:t>
      </w:r>
      <w:r w:rsidRPr="005A008C">
        <w:rPr>
          <w:rFonts w:ascii="Century" w:hAnsi="Century"/>
          <w:b w:val="0"/>
          <w:sz w:val="24"/>
          <w:szCs w:val="24"/>
          <w:vertAlign w:val="superscript"/>
        </w:rPr>
        <w:t>2</w:t>
      </w:r>
      <w:r w:rsidRPr="005A008C">
        <w:rPr>
          <w:rFonts w:ascii="Century" w:hAnsi="Century"/>
          <w:b w:val="0"/>
          <w:sz w:val="24"/>
          <w:szCs w:val="24"/>
        </w:rPr>
        <w:t>H and δ</w:t>
      </w:r>
      <w:r w:rsidRPr="005A008C">
        <w:rPr>
          <w:rFonts w:ascii="Century" w:hAnsi="Century"/>
          <w:b w:val="0"/>
          <w:sz w:val="24"/>
          <w:szCs w:val="24"/>
          <w:vertAlign w:val="superscript"/>
        </w:rPr>
        <w:t>18</w:t>
      </w:r>
      <w:r w:rsidRPr="005A008C">
        <w:rPr>
          <w:rFonts w:ascii="Century" w:hAnsi="Century"/>
          <w:b w:val="0"/>
          <w:sz w:val="24"/>
          <w:szCs w:val="24"/>
        </w:rPr>
        <w:t>O</w:t>
      </w:r>
      <w:r w:rsidRPr="005A008C" w:rsidDel="00D90360">
        <w:rPr>
          <w:rFonts w:ascii="Century" w:hAnsi="Century"/>
          <w:b w:val="0"/>
          <w:sz w:val="24"/>
          <w:szCs w:val="24"/>
        </w:rPr>
        <w:t xml:space="preserve"> </w:t>
      </w:r>
      <w:r w:rsidRPr="005A008C">
        <w:rPr>
          <w:rFonts w:ascii="Century" w:hAnsi="Century"/>
          <w:b w:val="0"/>
          <w:sz w:val="24"/>
          <w:szCs w:val="24"/>
        </w:rPr>
        <w:t>of local rainfall</w:t>
      </w:r>
      <w:bookmarkEnd w:id="119"/>
    </w:p>
    <w:p w:rsidR="00B17738" w:rsidRPr="005A008C" w:rsidRDefault="008A34D6"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 xml:space="preserve">Statistical summary of isotopic composition of rainfall of the study area and of the selected region in the basin is given in Table </w:t>
      </w:r>
      <w:r w:rsidR="00F534B2" w:rsidRPr="005A008C">
        <w:rPr>
          <w:rFonts w:ascii="Century" w:hAnsi="Century" w:cs="Times New Roman"/>
          <w:sz w:val="24"/>
          <w:szCs w:val="24"/>
        </w:rPr>
        <w:t>16</w:t>
      </w:r>
      <w:r w:rsidRPr="005A008C">
        <w:rPr>
          <w:rFonts w:ascii="Century" w:hAnsi="Century" w:cs="Times New Roman"/>
          <w:sz w:val="24"/>
          <w:szCs w:val="24"/>
        </w:rPr>
        <w:t xml:space="preserve">. Rainfall in the southern and southeastern lowland is isotopically enriched than that of the northern highland parts of the study area (Table </w:t>
      </w:r>
      <w:r w:rsidR="00F534B2" w:rsidRPr="005A008C">
        <w:rPr>
          <w:rFonts w:ascii="Century" w:hAnsi="Century" w:cs="Times New Roman"/>
          <w:sz w:val="24"/>
          <w:szCs w:val="24"/>
        </w:rPr>
        <w:t>16</w:t>
      </w:r>
      <w:r w:rsidRPr="005A008C">
        <w:rPr>
          <w:rFonts w:ascii="Century" w:hAnsi="Century" w:cs="Times New Roman"/>
          <w:sz w:val="24"/>
          <w:szCs w:val="24"/>
        </w:rPr>
        <w:t xml:space="preserve">). Depletion in isotopic composition of the local rainfall with rise in altitude is also observed in Figure </w:t>
      </w:r>
      <w:r w:rsidR="00A30215" w:rsidRPr="005A008C">
        <w:rPr>
          <w:rFonts w:ascii="Century" w:hAnsi="Century" w:cs="Times New Roman"/>
          <w:sz w:val="24"/>
          <w:szCs w:val="24"/>
        </w:rPr>
        <w:t>50</w:t>
      </w:r>
      <w:r w:rsidRPr="005A008C">
        <w:rPr>
          <w:rFonts w:ascii="Century" w:hAnsi="Century" w:cs="Times New Roman"/>
          <w:sz w:val="24"/>
          <w:szCs w:val="24"/>
        </w:rPr>
        <w:t xml:space="preserve"> based on the isotopic data obtained by means of one-time sampling of local rainfall events. In general, altitudinal depletion in the isotopic composition of rainfall of the study area complies with altitude-isotope relationship of Ethiopian rainfall (Kebede, 2013). </w:t>
      </w:r>
    </w:p>
    <w:p w:rsidR="002C7B35" w:rsidRPr="005A008C" w:rsidRDefault="002C7B35"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lastRenderedPageBreak/>
        <w:t xml:space="preserve">In rainfall of the study area tritium content varies between 1.27TU and 4.10TU </w:t>
      </w:r>
      <w:r w:rsidR="00FD433E" w:rsidRPr="005A008C">
        <w:rPr>
          <w:rFonts w:ascii="Century" w:hAnsi="Century" w:cs="Times New Roman"/>
          <w:sz w:val="24"/>
          <w:szCs w:val="24"/>
        </w:rPr>
        <w:t xml:space="preserve">(Fig. </w:t>
      </w:r>
      <w:r w:rsidR="00C52E22" w:rsidRPr="005A008C">
        <w:rPr>
          <w:rFonts w:ascii="Century" w:hAnsi="Century" w:cs="Times New Roman"/>
          <w:sz w:val="24"/>
          <w:szCs w:val="24"/>
        </w:rPr>
        <w:t>48</w:t>
      </w:r>
      <w:r w:rsidR="00FD433E" w:rsidRPr="005A008C">
        <w:rPr>
          <w:rFonts w:ascii="Century" w:hAnsi="Century" w:cs="Times New Roman"/>
          <w:sz w:val="24"/>
          <w:szCs w:val="24"/>
        </w:rPr>
        <w:t xml:space="preserve">) </w:t>
      </w:r>
      <w:r w:rsidRPr="005A008C">
        <w:rPr>
          <w:rFonts w:ascii="Century" w:hAnsi="Century" w:cs="Times New Roman"/>
          <w:sz w:val="24"/>
          <w:szCs w:val="24"/>
        </w:rPr>
        <w:t>with the mean value equals 2.54TU (</w:t>
      </w:r>
      <w:r w:rsidRPr="005A008C">
        <w:rPr>
          <w:rFonts w:ascii="Century" w:hAnsi="Century" w:cs="Times New Roman"/>
          <w:i/>
          <w:sz w:val="24"/>
          <w:szCs w:val="24"/>
        </w:rPr>
        <w:t>σ = 0.918</w:t>
      </w:r>
      <w:r w:rsidR="0036366A" w:rsidRPr="005A008C">
        <w:rPr>
          <w:rFonts w:ascii="Century" w:hAnsi="Century" w:cs="Times New Roman"/>
          <w:sz w:val="24"/>
          <w:szCs w:val="24"/>
        </w:rPr>
        <w:t>)</w:t>
      </w:r>
      <w:r w:rsidRPr="005A008C">
        <w:rPr>
          <w:rFonts w:ascii="Century" w:hAnsi="Century" w:cs="Times New Roman"/>
          <w:sz w:val="24"/>
          <w:szCs w:val="24"/>
        </w:rPr>
        <w:t xml:space="preserve">.   </w:t>
      </w:r>
    </w:p>
    <w:p w:rsidR="00C96208" w:rsidRPr="005A008C" w:rsidRDefault="00362C93" w:rsidP="00DA7573">
      <w:pPr>
        <w:autoSpaceDE w:val="0"/>
        <w:autoSpaceDN w:val="0"/>
        <w:adjustRightInd w:val="0"/>
        <w:spacing w:after="120" w:line="240" w:lineRule="auto"/>
        <w:jc w:val="both"/>
        <w:rPr>
          <w:rFonts w:ascii="Century" w:hAnsi="Century" w:cs="Times New Roman"/>
          <w:sz w:val="24"/>
          <w:szCs w:val="24"/>
        </w:rPr>
      </w:pPr>
      <w:r w:rsidRPr="005A008C">
        <w:rPr>
          <w:rFonts w:ascii="Century" w:hAnsi="Century" w:cs="Times New Roman"/>
          <w:noProof/>
          <w:sz w:val="24"/>
          <w:szCs w:val="24"/>
        </w:rPr>
        <w:drawing>
          <wp:inline distT="0" distB="0" distL="0" distR="0">
            <wp:extent cx="2733675" cy="2397132"/>
            <wp:effectExtent l="19050" t="0" r="9525" b="0"/>
            <wp:docPr id="9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0"/>
                    <a:srcRect/>
                    <a:stretch>
                      <a:fillRect/>
                    </a:stretch>
                  </pic:blipFill>
                  <pic:spPr bwMode="auto">
                    <a:xfrm>
                      <a:off x="0" y="0"/>
                      <a:ext cx="2736846" cy="2399913"/>
                    </a:xfrm>
                    <a:prstGeom prst="rect">
                      <a:avLst/>
                    </a:prstGeom>
                    <a:noFill/>
                    <a:ln w="9525">
                      <a:noFill/>
                      <a:miter lim="800000"/>
                      <a:headEnd/>
                      <a:tailEnd/>
                    </a:ln>
                  </pic:spPr>
                </pic:pic>
              </a:graphicData>
            </a:graphic>
          </wp:inline>
        </w:drawing>
      </w:r>
      <w:r w:rsidR="00C512EB" w:rsidRPr="005A008C">
        <w:rPr>
          <w:rFonts w:ascii="Century" w:hAnsi="Century" w:cs="Times New Roman"/>
          <w:sz w:val="24"/>
          <w:szCs w:val="24"/>
        </w:rPr>
        <w:t xml:space="preserve">   </w:t>
      </w:r>
      <w:r w:rsidR="0041122D" w:rsidRPr="005A008C">
        <w:rPr>
          <w:rFonts w:ascii="Century" w:hAnsi="Century" w:cs="Times New Roman"/>
          <w:sz w:val="24"/>
          <w:szCs w:val="24"/>
        </w:rPr>
        <w:t xml:space="preserve">   </w:t>
      </w:r>
      <w:r w:rsidR="00C512EB" w:rsidRPr="005A008C">
        <w:rPr>
          <w:rFonts w:ascii="Century" w:hAnsi="Century" w:cs="Times New Roman"/>
          <w:sz w:val="24"/>
          <w:szCs w:val="24"/>
        </w:rPr>
        <w:t xml:space="preserve"> </w:t>
      </w:r>
      <w:r w:rsidR="00323721" w:rsidRPr="005A008C">
        <w:rPr>
          <w:rFonts w:ascii="Century" w:hAnsi="Century" w:cs="Times New Roman"/>
          <w:noProof/>
          <w:sz w:val="24"/>
          <w:szCs w:val="24"/>
        </w:rPr>
        <w:drawing>
          <wp:inline distT="0" distB="0" distL="0" distR="0">
            <wp:extent cx="2748784" cy="2310572"/>
            <wp:effectExtent l="19050" t="0" r="0" b="0"/>
            <wp:docPr id="95"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1"/>
                    <a:srcRect/>
                    <a:stretch>
                      <a:fillRect/>
                    </a:stretch>
                  </pic:blipFill>
                  <pic:spPr bwMode="auto">
                    <a:xfrm>
                      <a:off x="0" y="0"/>
                      <a:ext cx="2748784" cy="2310572"/>
                    </a:xfrm>
                    <a:prstGeom prst="rect">
                      <a:avLst/>
                    </a:prstGeom>
                    <a:noFill/>
                    <a:ln w="9525">
                      <a:noFill/>
                      <a:miter lim="800000"/>
                      <a:headEnd/>
                      <a:tailEnd/>
                    </a:ln>
                  </pic:spPr>
                </pic:pic>
              </a:graphicData>
            </a:graphic>
          </wp:inline>
        </w:drawing>
      </w:r>
    </w:p>
    <w:p w:rsidR="0048651B" w:rsidRPr="005A008C" w:rsidRDefault="0048651B" w:rsidP="0048651B">
      <w:pPr>
        <w:pStyle w:val="Caption"/>
        <w:spacing w:after="120" w:line="480" w:lineRule="auto"/>
        <w:rPr>
          <w:rFonts w:ascii="Century" w:hAnsi="Century"/>
          <w:sz w:val="24"/>
          <w:szCs w:val="24"/>
        </w:rPr>
      </w:pPr>
      <w:bookmarkStart w:id="120" w:name="_Toc443235502"/>
      <w:bookmarkStart w:id="121" w:name="_Toc470811810"/>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50</w:t>
      </w:r>
      <w:r w:rsidR="00C371F2" w:rsidRPr="005A008C">
        <w:rPr>
          <w:rFonts w:ascii="Century" w:hAnsi="Century"/>
          <w:sz w:val="24"/>
          <w:szCs w:val="24"/>
        </w:rPr>
        <w:fldChar w:fldCharType="end"/>
      </w:r>
      <w:r w:rsidRPr="005A008C">
        <w:rPr>
          <w:rFonts w:ascii="Century" w:hAnsi="Century"/>
          <w:b w:val="0"/>
          <w:sz w:val="24"/>
          <w:szCs w:val="24"/>
        </w:rPr>
        <w:t xml:space="preserve"> </w:t>
      </w:r>
      <w:r w:rsidRPr="005A008C">
        <w:rPr>
          <w:rFonts w:ascii="Century" w:hAnsi="Century"/>
          <w:sz w:val="24"/>
          <w:szCs w:val="24"/>
        </w:rPr>
        <w:t>a, b</w:t>
      </w:r>
      <w:r w:rsidRPr="005A008C">
        <w:rPr>
          <w:rFonts w:ascii="Century" w:hAnsi="Century"/>
          <w:b w:val="0"/>
          <w:sz w:val="24"/>
          <w:szCs w:val="24"/>
        </w:rPr>
        <w:t xml:space="preserve"> Altitude versus stable isotopes of rainfall of the </w:t>
      </w:r>
      <w:bookmarkEnd w:id="120"/>
      <w:r w:rsidRPr="005A008C">
        <w:rPr>
          <w:rFonts w:ascii="Century" w:hAnsi="Century"/>
          <w:b w:val="0"/>
          <w:sz w:val="24"/>
          <w:szCs w:val="24"/>
        </w:rPr>
        <w:t>study area;</w:t>
      </w:r>
      <w:bookmarkEnd w:id="121"/>
      <w:r w:rsidRPr="005A008C">
        <w:rPr>
          <w:rFonts w:ascii="Century" w:hAnsi="Century"/>
          <w:b w:val="0"/>
          <w:sz w:val="24"/>
          <w:szCs w:val="24"/>
        </w:rPr>
        <w:t xml:space="preserve"> </w:t>
      </w:r>
    </w:p>
    <w:p w:rsidR="002622C8" w:rsidRPr="005A008C" w:rsidRDefault="002622C8" w:rsidP="00DA7573">
      <w:pPr>
        <w:pStyle w:val="Caption"/>
        <w:rPr>
          <w:rFonts w:ascii="Century" w:hAnsi="Century"/>
          <w:b w:val="0"/>
          <w:sz w:val="24"/>
          <w:szCs w:val="24"/>
        </w:rPr>
      </w:pPr>
      <w:bookmarkStart w:id="122" w:name="_Toc470812125"/>
      <w:r w:rsidRPr="005A008C">
        <w:rPr>
          <w:rFonts w:ascii="Century" w:hAnsi="Century"/>
          <w:sz w:val="24"/>
          <w:szCs w:val="24"/>
        </w:rPr>
        <w:t xml:space="preserve">Table </w:t>
      </w:r>
      <w:r w:rsidR="00C371F2" w:rsidRPr="005A008C">
        <w:rPr>
          <w:rFonts w:ascii="Century" w:hAnsi="Century"/>
          <w:sz w:val="24"/>
          <w:szCs w:val="24"/>
        </w:rPr>
        <w:fldChar w:fldCharType="begin"/>
      </w:r>
      <w:r w:rsidRPr="005A008C">
        <w:rPr>
          <w:rFonts w:ascii="Century" w:hAnsi="Century"/>
          <w:sz w:val="24"/>
          <w:szCs w:val="24"/>
        </w:rPr>
        <w:instrText xml:space="preserve"> SEQ Table \* ARABIC </w:instrText>
      </w:r>
      <w:r w:rsidR="00C371F2" w:rsidRPr="005A008C">
        <w:rPr>
          <w:rFonts w:ascii="Century" w:hAnsi="Century"/>
          <w:sz w:val="24"/>
          <w:szCs w:val="24"/>
        </w:rPr>
        <w:fldChar w:fldCharType="separate"/>
      </w:r>
      <w:r w:rsidR="007F4D3E">
        <w:rPr>
          <w:rFonts w:ascii="Century" w:hAnsi="Century"/>
          <w:noProof/>
          <w:sz w:val="24"/>
          <w:szCs w:val="24"/>
        </w:rPr>
        <w:t>16</w:t>
      </w:r>
      <w:r w:rsidR="00C371F2" w:rsidRPr="005A008C">
        <w:rPr>
          <w:rFonts w:ascii="Century" w:hAnsi="Century"/>
          <w:sz w:val="24"/>
          <w:szCs w:val="24"/>
        </w:rPr>
        <w:fldChar w:fldCharType="end"/>
      </w:r>
      <w:r w:rsidRPr="005A008C">
        <w:rPr>
          <w:rFonts w:ascii="Century" w:hAnsi="Century"/>
          <w:b w:val="0"/>
          <w:sz w:val="24"/>
          <w:szCs w:val="24"/>
        </w:rPr>
        <w:t xml:space="preserve"> Summary of environmental isotopes of rainfall and groundwater (</w:t>
      </w:r>
      <w:r w:rsidRPr="005A008C">
        <w:rPr>
          <w:rFonts w:ascii="Century" w:hAnsi="Century"/>
          <w:b w:val="0"/>
          <w:i/>
          <w:sz w:val="24"/>
          <w:szCs w:val="24"/>
        </w:rPr>
        <w:t xml:space="preserve">stable isotopes in </w:t>
      </w:r>
      <w:r w:rsidR="00D461C5" w:rsidRPr="005A008C">
        <w:rPr>
          <w:rFonts w:ascii="Century" w:hAnsi="Century"/>
          <w:b w:val="0"/>
          <w:i/>
          <w:sz w:val="24"/>
          <w:szCs w:val="24"/>
        </w:rPr>
        <w:t>‰</w:t>
      </w:r>
      <w:r w:rsidRPr="005A008C">
        <w:rPr>
          <w:rFonts w:ascii="Century" w:hAnsi="Century"/>
          <w:b w:val="0"/>
          <w:sz w:val="24"/>
          <w:szCs w:val="24"/>
        </w:rPr>
        <w:t>)</w:t>
      </w:r>
      <w:bookmarkEnd w:id="122"/>
    </w:p>
    <w:tbl>
      <w:tblPr>
        <w:tblStyle w:val="TableGrid"/>
        <w:tblW w:w="4471"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19"/>
        <w:gridCol w:w="1993"/>
        <w:gridCol w:w="1711"/>
        <w:gridCol w:w="3040"/>
      </w:tblGrid>
      <w:tr w:rsidR="002622C8" w:rsidRPr="005A008C" w:rsidTr="00C12E1C">
        <w:trPr>
          <w:trHeight w:val="659"/>
          <w:jc w:val="center"/>
        </w:trPr>
        <w:tc>
          <w:tcPr>
            <w:tcW w:w="1062" w:type="pct"/>
            <w:tcBorders>
              <w:top w:val="single" w:sz="4" w:space="0" w:color="auto"/>
              <w:bottom w:val="single" w:sz="4" w:space="0" w:color="auto"/>
            </w:tcBorders>
          </w:tcPr>
          <w:p w:rsidR="002622C8" w:rsidRPr="005A008C" w:rsidRDefault="002622C8" w:rsidP="00A90502">
            <w:pPr>
              <w:jc w:val="both"/>
              <w:rPr>
                <w:rFonts w:ascii="Century" w:hAnsi="Century" w:cs="Times New Roman"/>
                <w:sz w:val="24"/>
                <w:szCs w:val="24"/>
              </w:rPr>
            </w:pPr>
          </w:p>
        </w:tc>
        <w:tc>
          <w:tcPr>
            <w:tcW w:w="1164" w:type="pct"/>
            <w:tcBorders>
              <w:top w:val="single" w:sz="4" w:space="0" w:color="auto"/>
              <w:bottom w:val="single" w:sz="4" w:space="0" w:color="auto"/>
            </w:tcBorders>
          </w:tcPr>
          <w:p w:rsidR="002622C8" w:rsidRPr="005A008C" w:rsidRDefault="002622C8" w:rsidP="00A90502">
            <w:pPr>
              <w:jc w:val="center"/>
              <w:rPr>
                <w:rFonts w:ascii="Century" w:hAnsi="Century" w:cs="Times New Roman"/>
                <w:sz w:val="24"/>
                <w:szCs w:val="24"/>
              </w:rPr>
            </w:pPr>
            <w:r w:rsidRPr="005A008C">
              <w:rPr>
                <w:rFonts w:ascii="Century" w:hAnsi="Century" w:cs="Times New Roman"/>
                <w:sz w:val="24"/>
                <w:szCs w:val="24"/>
              </w:rPr>
              <w:t>Entire data</w:t>
            </w:r>
          </w:p>
          <w:p w:rsidR="002622C8" w:rsidRPr="005A008C" w:rsidRDefault="002622C8" w:rsidP="00A90502">
            <w:pPr>
              <w:jc w:val="center"/>
              <w:rPr>
                <w:rFonts w:ascii="Century" w:hAnsi="Century" w:cs="Times New Roman"/>
                <w:sz w:val="24"/>
                <w:szCs w:val="24"/>
              </w:rPr>
            </w:pPr>
            <w:r w:rsidRPr="005A008C">
              <w:rPr>
                <w:rFonts w:ascii="Century" w:hAnsi="Century" w:cs="Times New Roman"/>
                <w:sz w:val="24"/>
                <w:szCs w:val="24"/>
              </w:rPr>
              <w:t>(δ</w:t>
            </w:r>
            <w:r w:rsidRPr="005A008C">
              <w:rPr>
                <w:rFonts w:ascii="Century" w:hAnsi="Century" w:cs="Times New Roman"/>
                <w:sz w:val="24"/>
                <w:szCs w:val="24"/>
                <w:vertAlign w:val="superscript"/>
              </w:rPr>
              <w:t>2</w:t>
            </w:r>
            <w:r w:rsidRPr="005A008C">
              <w:rPr>
                <w:rFonts w:ascii="Century" w:hAnsi="Century" w:cs="Times New Roman"/>
                <w:sz w:val="24"/>
                <w:szCs w:val="24"/>
              </w:rPr>
              <w:t>H, δ</w:t>
            </w:r>
            <w:r w:rsidRPr="005A008C">
              <w:rPr>
                <w:rFonts w:ascii="Century" w:hAnsi="Century" w:cs="Times New Roman"/>
                <w:sz w:val="24"/>
                <w:szCs w:val="24"/>
                <w:vertAlign w:val="superscript"/>
              </w:rPr>
              <w:t>18</w:t>
            </w:r>
            <w:r w:rsidRPr="005A008C">
              <w:rPr>
                <w:rFonts w:ascii="Century" w:hAnsi="Century" w:cs="Times New Roman"/>
                <w:sz w:val="24"/>
                <w:szCs w:val="24"/>
              </w:rPr>
              <w:t>O)</w:t>
            </w:r>
          </w:p>
        </w:tc>
        <w:tc>
          <w:tcPr>
            <w:tcW w:w="999" w:type="pct"/>
            <w:tcBorders>
              <w:top w:val="single" w:sz="4" w:space="0" w:color="auto"/>
              <w:bottom w:val="single" w:sz="4" w:space="0" w:color="auto"/>
            </w:tcBorders>
          </w:tcPr>
          <w:p w:rsidR="002622C8" w:rsidRPr="005A008C" w:rsidRDefault="002622C8" w:rsidP="00A90502">
            <w:pPr>
              <w:jc w:val="center"/>
              <w:rPr>
                <w:rFonts w:ascii="Century" w:hAnsi="Century" w:cs="Times New Roman"/>
                <w:sz w:val="24"/>
                <w:szCs w:val="24"/>
              </w:rPr>
            </w:pPr>
            <w:r w:rsidRPr="005A008C">
              <w:rPr>
                <w:rFonts w:ascii="Century" w:hAnsi="Century" w:cs="Times New Roman"/>
                <w:sz w:val="24"/>
                <w:szCs w:val="24"/>
              </w:rPr>
              <w:t>Northern highland</w:t>
            </w:r>
          </w:p>
          <w:p w:rsidR="002622C8" w:rsidRPr="005A008C" w:rsidRDefault="002622C8" w:rsidP="00A90502">
            <w:pPr>
              <w:jc w:val="center"/>
              <w:rPr>
                <w:rFonts w:ascii="Century" w:hAnsi="Century" w:cs="Times New Roman"/>
                <w:sz w:val="24"/>
                <w:szCs w:val="24"/>
              </w:rPr>
            </w:pPr>
            <w:r w:rsidRPr="005A008C">
              <w:rPr>
                <w:rFonts w:ascii="Century" w:hAnsi="Century" w:cs="Times New Roman"/>
                <w:sz w:val="24"/>
                <w:szCs w:val="24"/>
              </w:rPr>
              <w:t>(δ</w:t>
            </w:r>
            <w:r w:rsidRPr="005A008C">
              <w:rPr>
                <w:rFonts w:ascii="Century" w:hAnsi="Century" w:cs="Times New Roman"/>
                <w:sz w:val="24"/>
                <w:szCs w:val="24"/>
                <w:vertAlign w:val="superscript"/>
              </w:rPr>
              <w:t>2</w:t>
            </w:r>
            <w:r w:rsidRPr="005A008C">
              <w:rPr>
                <w:rFonts w:ascii="Century" w:hAnsi="Century" w:cs="Times New Roman"/>
                <w:sz w:val="24"/>
                <w:szCs w:val="24"/>
              </w:rPr>
              <w:t>H, δ</w:t>
            </w:r>
            <w:r w:rsidRPr="005A008C">
              <w:rPr>
                <w:rFonts w:ascii="Century" w:hAnsi="Century" w:cs="Times New Roman"/>
                <w:sz w:val="24"/>
                <w:szCs w:val="24"/>
                <w:vertAlign w:val="superscript"/>
              </w:rPr>
              <w:t>18</w:t>
            </w:r>
            <w:r w:rsidRPr="005A008C">
              <w:rPr>
                <w:rFonts w:ascii="Century" w:hAnsi="Century" w:cs="Times New Roman"/>
                <w:sz w:val="24"/>
                <w:szCs w:val="24"/>
              </w:rPr>
              <w:t>O)</w:t>
            </w:r>
          </w:p>
        </w:tc>
        <w:tc>
          <w:tcPr>
            <w:tcW w:w="1775" w:type="pct"/>
            <w:tcBorders>
              <w:top w:val="single" w:sz="4" w:space="0" w:color="auto"/>
              <w:bottom w:val="single" w:sz="4" w:space="0" w:color="auto"/>
            </w:tcBorders>
          </w:tcPr>
          <w:p w:rsidR="002622C8" w:rsidRPr="005A008C" w:rsidRDefault="002622C8" w:rsidP="00A90502">
            <w:pPr>
              <w:rPr>
                <w:rFonts w:ascii="Century" w:hAnsi="Century" w:cs="Times New Roman"/>
                <w:sz w:val="24"/>
                <w:szCs w:val="24"/>
              </w:rPr>
            </w:pPr>
            <w:r w:rsidRPr="005A008C">
              <w:rPr>
                <w:rFonts w:ascii="Century" w:hAnsi="Century" w:cs="Times New Roman"/>
                <w:sz w:val="24"/>
                <w:szCs w:val="24"/>
              </w:rPr>
              <w:t xml:space="preserve">South central and southeastern region/lowland </w:t>
            </w:r>
          </w:p>
          <w:p w:rsidR="002622C8" w:rsidRPr="005A008C" w:rsidRDefault="002622C8" w:rsidP="00A90502">
            <w:pPr>
              <w:jc w:val="center"/>
              <w:rPr>
                <w:rFonts w:ascii="Century" w:hAnsi="Century" w:cs="Times New Roman"/>
                <w:sz w:val="24"/>
                <w:szCs w:val="24"/>
              </w:rPr>
            </w:pPr>
            <w:r w:rsidRPr="005A008C">
              <w:rPr>
                <w:rFonts w:ascii="Century" w:hAnsi="Century" w:cs="Times New Roman"/>
                <w:sz w:val="24"/>
                <w:szCs w:val="24"/>
              </w:rPr>
              <w:t>(δ</w:t>
            </w:r>
            <w:r w:rsidRPr="005A008C">
              <w:rPr>
                <w:rFonts w:ascii="Century" w:hAnsi="Century" w:cs="Times New Roman"/>
                <w:sz w:val="24"/>
                <w:szCs w:val="24"/>
                <w:vertAlign w:val="superscript"/>
              </w:rPr>
              <w:t>2</w:t>
            </w:r>
            <w:r w:rsidRPr="005A008C">
              <w:rPr>
                <w:rFonts w:ascii="Century" w:hAnsi="Century" w:cs="Times New Roman"/>
                <w:sz w:val="24"/>
                <w:szCs w:val="24"/>
              </w:rPr>
              <w:t>H, δ</w:t>
            </w:r>
            <w:r w:rsidRPr="005A008C">
              <w:rPr>
                <w:rFonts w:ascii="Century" w:hAnsi="Century" w:cs="Times New Roman"/>
                <w:sz w:val="24"/>
                <w:szCs w:val="24"/>
                <w:vertAlign w:val="superscript"/>
              </w:rPr>
              <w:t>18</w:t>
            </w:r>
            <w:r w:rsidRPr="005A008C">
              <w:rPr>
                <w:rFonts w:ascii="Century" w:hAnsi="Century" w:cs="Times New Roman"/>
                <w:sz w:val="24"/>
                <w:szCs w:val="24"/>
              </w:rPr>
              <w:t>O)</w:t>
            </w:r>
          </w:p>
        </w:tc>
      </w:tr>
      <w:tr w:rsidR="002622C8" w:rsidRPr="005A008C" w:rsidTr="00C12E1C">
        <w:trPr>
          <w:trHeight w:val="659"/>
          <w:jc w:val="center"/>
        </w:trPr>
        <w:tc>
          <w:tcPr>
            <w:tcW w:w="1062" w:type="pct"/>
            <w:tcBorders>
              <w:top w:val="single" w:sz="4" w:space="0" w:color="auto"/>
            </w:tcBorders>
          </w:tcPr>
          <w:p w:rsidR="002622C8" w:rsidRPr="005A008C" w:rsidRDefault="002622C8" w:rsidP="00A90502">
            <w:pPr>
              <w:jc w:val="both"/>
              <w:rPr>
                <w:rFonts w:ascii="Century" w:hAnsi="Century" w:cs="Times New Roman"/>
                <w:sz w:val="24"/>
                <w:szCs w:val="24"/>
              </w:rPr>
            </w:pPr>
            <w:r w:rsidRPr="005A008C">
              <w:rPr>
                <w:rFonts w:ascii="Century" w:hAnsi="Century" w:cs="Times New Roman"/>
                <w:sz w:val="24"/>
                <w:szCs w:val="24"/>
              </w:rPr>
              <w:t xml:space="preserve">Rainfall </w:t>
            </w:r>
          </w:p>
          <w:p w:rsidR="002622C8" w:rsidRPr="005A008C" w:rsidRDefault="002622C8" w:rsidP="00A90502">
            <w:pPr>
              <w:ind w:left="720"/>
              <w:rPr>
                <w:rFonts w:ascii="Century" w:hAnsi="Century" w:cs="Times New Roman"/>
                <w:sz w:val="24"/>
                <w:szCs w:val="24"/>
              </w:rPr>
            </w:pPr>
            <w:r w:rsidRPr="005A008C">
              <w:rPr>
                <w:rFonts w:ascii="Century" w:hAnsi="Century" w:cs="Times New Roman"/>
                <w:sz w:val="24"/>
                <w:szCs w:val="24"/>
              </w:rPr>
              <w:t>Mean</w:t>
            </w:r>
          </w:p>
          <w:p w:rsidR="002622C8" w:rsidRPr="005A008C" w:rsidRDefault="002622C8" w:rsidP="00A90502">
            <w:pPr>
              <w:ind w:left="720"/>
              <w:rPr>
                <w:rFonts w:ascii="Century" w:hAnsi="Century" w:cs="Times New Roman"/>
                <w:sz w:val="24"/>
                <w:szCs w:val="24"/>
              </w:rPr>
            </w:pPr>
            <w:r w:rsidRPr="005A008C">
              <w:rPr>
                <w:rFonts w:ascii="Century" w:hAnsi="Century" w:cs="Times New Roman"/>
                <w:sz w:val="24"/>
                <w:szCs w:val="24"/>
              </w:rPr>
              <w:t xml:space="preserve">Stdev </w:t>
            </w:r>
          </w:p>
          <w:p w:rsidR="002622C8" w:rsidRPr="005A008C" w:rsidRDefault="002622C8" w:rsidP="00A90502">
            <w:pPr>
              <w:ind w:left="720"/>
              <w:rPr>
                <w:rFonts w:ascii="Century" w:hAnsi="Century" w:cs="Times New Roman"/>
                <w:sz w:val="24"/>
                <w:szCs w:val="24"/>
              </w:rPr>
            </w:pPr>
            <w:r w:rsidRPr="005A008C">
              <w:rPr>
                <w:rFonts w:ascii="Century" w:hAnsi="Century" w:cs="Times New Roman"/>
                <w:sz w:val="24"/>
                <w:szCs w:val="24"/>
              </w:rPr>
              <w:t>n</w:t>
            </w:r>
          </w:p>
        </w:tc>
        <w:tc>
          <w:tcPr>
            <w:tcW w:w="1164" w:type="pct"/>
            <w:tcBorders>
              <w:top w:val="single" w:sz="4" w:space="0" w:color="auto"/>
            </w:tcBorders>
          </w:tcPr>
          <w:p w:rsidR="002622C8" w:rsidRPr="005A008C" w:rsidRDefault="002622C8" w:rsidP="00A90502">
            <w:pPr>
              <w:jc w:val="center"/>
              <w:rPr>
                <w:rFonts w:ascii="Century" w:hAnsi="Century" w:cs="Times New Roman"/>
                <w:sz w:val="24"/>
                <w:szCs w:val="24"/>
              </w:rPr>
            </w:pPr>
          </w:p>
          <w:p w:rsidR="002622C8" w:rsidRPr="005A008C" w:rsidRDefault="00925DB1" w:rsidP="00A90502">
            <w:pPr>
              <w:jc w:val="center"/>
              <w:rPr>
                <w:rFonts w:ascii="Century" w:hAnsi="Century" w:cs="Times New Roman"/>
                <w:sz w:val="24"/>
                <w:szCs w:val="24"/>
              </w:rPr>
            </w:pPr>
            <w:r w:rsidRPr="005A008C">
              <w:rPr>
                <w:rFonts w:ascii="Century" w:hAnsi="Century" w:cs="Times New Roman"/>
                <w:sz w:val="24"/>
                <w:szCs w:val="24"/>
              </w:rPr>
              <w:t>(-3.097, -2.230</w:t>
            </w:r>
            <w:r w:rsidR="002622C8" w:rsidRPr="005A008C">
              <w:rPr>
                <w:rFonts w:ascii="Century" w:hAnsi="Century" w:cs="Times New Roman"/>
                <w:sz w:val="24"/>
                <w:szCs w:val="24"/>
              </w:rPr>
              <w:t>)</w:t>
            </w:r>
          </w:p>
          <w:p w:rsidR="002622C8" w:rsidRPr="005A008C" w:rsidRDefault="002622C8" w:rsidP="00A90502">
            <w:pPr>
              <w:jc w:val="center"/>
              <w:rPr>
                <w:rFonts w:ascii="Century" w:hAnsi="Century" w:cs="Times New Roman"/>
                <w:sz w:val="24"/>
                <w:szCs w:val="24"/>
              </w:rPr>
            </w:pPr>
            <w:r w:rsidRPr="005A008C">
              <w:rPr>
                <w:rFonts w:ascii="Century" w:hAnsi="Century" w:cs="Times New Roman"/>
                <w:sz w:val="24"/>
                <w:szCs w:val="24"/>
              </w:rPr>
              <w:t xml:space="preserve"> (15. 095,2.099)</w:t>
            </w:r>
          </w:p>
          <w:p w:rsidR="002622C8" w:rsidRPr="005A008C" w:rsidRDefault="002622C8" w:rsidP="00A90502">
            <w:pPr>
              <w:jc w:val="center"/>
              <w:rPr>
                <w:rFonts w:ascii="Century" w:hAnsi="Century" w:cs="Times New Roman"/>
                <w:sz w:val="24"/>
                <w:szCs w:val="24"/>
              </w:rPr>
            </w:pPr>
            <w:r w:rsidRPr="005A008C">
              <w:rPr>
                <w:rFonts w:ascii="Century" w:hAnsi="Century" w:cs="Times New Roman"/>
                <w:sz w:val="24"/>
                <w:szCs w:val="24"/>
              </w:rPr>
              <w:t xml:space="preserve"> 48</w:t>
            </w:r>
          </w:p>
        </w:tc>
        <w:tc>
          <w:tcPr>
            <w:tcW w:w="999" w:type="pct"/>
            <w:tcBorders>
              <w:top w:val="single" w:sz="4" w:space="0" w:color="auto"/>
            </w:tcBorders>
          </w:tcPr>
          <w:p w:rsidR="002622C8" w:rsidRPr="005A008C" w:rsidRDefault="002622C8" w:rsidP="00A90502">
            <w:pPr>
              <w:jc w:val="center"/>
              <w:rPr>
                <w:rFonts w:ascii="Century" w:hAnsi="Century" w:cs="Times New Roman"/>
                <w:sz w:val="24"/>
                <w:szCs w:val="24"/>
              </w:rPr>
            </w:pPr>
          </w:p>
          <w:p w:rsidR="002622C8" w:rsidRPr="005A008C" w:rsidRDefault="00925DB1" w:rsidP="00A90502">
            <w:pPr>
              <w:jc w:val="center"/>
              <w:rPr>
                <w:rFonts w:ascii="Century" w:hAnsi="Century" w:cs="Times New Roman"/>
                <w:sz w:val="24"/>
                <w:szCs w:val="24"/>
              </w:rPr>
            </w:pPr>
            <w:r w:rsidRPr="005A008C">
              <w:rPr>
                <w:rFonts w:ascii="Century" w:hAnsi="Century" w:cs="Times New Roman"/>
                <w:sz w:val="24"/>
                <w:szCs w:val="24"/>
              </w:rPr>
              <w:t>(-4.51, -2.61</w:t>
            </w:r>
            <w:r w:rsidR="002622C8" w:rsidRPr="005A008C">
              <w:rPr>
                <w:rFonts w:ascii="Century" w:hAnsi="Century" w:cs="Times New Roman"/>
                <w:sz w:val="24"/>
                <w:szCs w:val="24"/>
              </w:rPr>
              <w:t>)</w:t>
            </w:r>
          </w:p>
          <w:p w:rsidR="002622C8" w:rsidRPr="005A008C" w:rsidRDefault="00925DB1" w:rsidP="00A90502">
            <w:pPr>
              <w:jc w:val="center"/>
              <w:rPr>
                <w:rFonts w:ascii="Century" w:hAnsi="Century" w:cs="Times New Roman"/>
                <w:sz w:val="24"/>
                <w:szCs w:val="24"/>
              </w:rPr>
            </w:pPr>
            <w:r w:rsidRPr="005A008C">
              <w:rPr>
                <w:rFonts w:ascii="Century" w:hAnsi="Century" w:cs="Times New Roman"/>
                <w:sz w:val="24"/>
                <w:szCs w:val="24"/>
              </w:rPr>
              <w:t>(15.65</w:t>
            </w:r>
            <w:r w:rsidR="002622C8" w:rsidRPr="005A008C">
              <w:rPr>
                <w:rFonts w:ascii="Century" w:hAnsi="Century" w:cs="Times New Roman"/>
                <w:sz w:val="24"/>
                <w:szCs w:val="24"/>
              </w:rPr>
              <w:t xml:space="preserve">, </w:t>
            </w:r>
            <w:r w:rsidRPr="005A008C">
              <w:rPr>
                <w:rFonts w:ascii="Century" w:hAnsi="Century" w:cs="Times New Roman"/>
                <w:sz w:val="24"/>
                <w:szCs w:val="24"/>
              </w:rPr>
              <w:t>1.76</w:t>
            </w:r>
            <w:r w:rsidR="002622C8" w:rsidRPr="005A008C">
              <w:rPr>
                <w:rFonts w:ascii="Century" w:hAnsi="Century" w:cs="Times New Roman"/>
                <w:sz w:val="24"/>
                <w:szCs w:val="24"/>
              </w:rPr>
              <w:t>)</w:t>
            </w:r>
          </w:p>
          <w:p w:rsidR="002622C8" w:rsidRPr="005A008C" w:rsidRDefault="006A055D" w:rsidP="00A90502">
            <w:pPr>
              <w:jc w:val="center"/>
              <w:rPr>
                <w:rFonts w:ascii="Century" w:hAnsi="Century" w:cs="Times New Roman"/>
                <w:sz w:val="24"/>
                <w:szCs w:val="24"/>
              </w:rPr>
            </w:pPr>
            <w:r w:rsidRPr="005A008C">
              <w:rPr>
                <w:rFonts w:ascii="Century" w:hAnsi="Century" w:cs="Times New Roman"/>
                <w:sz w:val="24"/>
                <w:szCs w:val="24"/>
              </w:rPr>
              <w:t>23</w:t>
            </w:r>
          </w:p>
        </w:tc>
        <w:tc>
          <w:tcPr>
            <w:tcW w:w="1775" w:type="pct"/>
            <w:tcBorders>
              <w:top w:val="single" w:sz="4" w:space="0" w:color="auto"/>
            </w:tcBorders>
          </w:tcPr>
          <w:p w:rsidR="002622C8" w:rsidRPr="005A008C" w:rsidRDefault="002622C8" w:rsidP="00A90502">
            <w:pPr>
              <w:jc w:val="center"/>
              <w:rPr>
                <w:rFonts w:ascii="Century" w:hAnsi="Century" w:cs="Times New Roman"/>
                <w:sz w:val="24"/>
                <w:szCs w:val="24"/>
              </w:rPr>
            </w:pPr>
          </w:p>
          <w:p w:rsidR="002622C8" w:rsidRPr="005A008C" w:rsidRDefault="00744B1A" w:rsidP="00A90502">
            <w:pPr>
              <w:jc w:val="center"/>
              <w:rPr>
                <w:rFonts w:ascii="Century" w:hAnsi="Century" w:cs="Times New Roman"/>
                <w:sz w:val="24"/>
                <w:szCs w:val="24"/>
              </w:rPr>
            </w:pPr>
            <w:r w:rsidRPr="005A008C">
              <w:rPr>
                <w:rFonts w:ascii="Century" w:hAnsi="Century" w:cs="Times New Roman"/>
                <w:sz w:val="24"/>
                <w:szCs w:val="24"/>
              </w:rPr>
              <w:t>(-1.797,-1.873</w:t>
            </w:r>
            <w:r w:rsidR="002622C8" w:rsidRPr="005A008C">
              <w:rPr>
                <w:rFonts w:ascii="Century" w:hAnsi="Century" w:cs="Times New Roman"/>
                <w:sz w:val="24"/>
                <w:szCs w:val="24"/>
              </w:rPr>
              <w:t>)</w:t>
            </w:r>
          </w:p>
          <w:p w:rsidR="002622C8" w:rsidRPr="005A008C" w:rsidRDefault="002622C8" w:rsidP="00A90502">
            <w:pPr>
              <w:jc w:val="center"/>
              <w:rPr>
                <w:rFonts w:ascii="Century" w:hAnsi="Century" w:cs="Times New Roman"/>
                <w:sz w:val="24"/>
                <w:szCs w:val="24"/>
              </w:rPr>
            </w:pPr>
            <w:r w:rsidRPr="005A008C">
              <w:rPr>
                <w:rFonts w:ascii="Century" w:hAnsi="Century" w:cs="Times New Roman"/>
                <w:sz w:val="24"/>
                <w:szCs w:val="24"/>
              </w:rPr>
              <w:t>(15.31, 2.42</w:t>
            </w:r>
          </w:p>
          <w:p w:rsidR="002622C8" w:rsidRPr="005A008C" w:rsidRDefault="002622C8" w:rsidP="006A055D">
            <w:pPr>
              <w:jc w:val="center"/>
              <w:rPr>
                <w:rFonts w:ascii="Century" w:hAnsi="Century" w:cs="Times New Roman"/>
                <w:sz w:val="24"/>
                <w:szCs w:val="24"/>
              </w:rPr>
            </w:pPr>
            <w:r w:rsidRPr="005A008C">
              <w:rPr>
                <w:rFonts w:ascii="Century" w:hAnsi="Century" w:cs="Times New Roman"/>
                <w:sz w:val="24"/>
                <w:szCs w:val="24"/>
              </w:rPr>
              <w:t>2</w:t>
            </w:r>
            <w:r w:rsidR="006A055D" w:rsidRPr="005A008C">
              <w:rPr>
                <w:rFonts w:ascii="Century" w:hAnsi="Century" w:cs="Times New Roman"/>
                <w:sz w:val="24"/>
                <w:szCs w:val="24"/>
              </w:rPr>
              <w:t>5</w:t>
            </w:r>
          </w:p>
        </w:tc>
      </w:tr>
      <w:tr w:rsidR="002622C8" w:rsidRPr="005A008C" w:rsidTr="00C12E1C">
        <w:trPr>
          <w:trHeight w:val="557"/>
          <w:jc w:val="center"/>
        </w:trPr>
        <w:tc>
          <w:tcPr>
            <w:tcW w:w="1062" w:type="pct"/>
            <w:tcBorders>
              <w:bottom w:val="single" w:sz="4" w:space="0" w:color="auto"/>
            </w:tcBorders>
          </w:tcPr>
          <w:p w:rsidR="002622C8" w:rsidRPr="005A008C" w:rsidRDefault="002622C8" w:rsidP="00A90502">
            <w:pPr>
              <w:rPr>
                <w:rFonts w:ascii="Century" w:hAnsi="Century" w:cs="Times New Roman"/>
                <w:sz w:val="24"/>
                <w:szCs w:val="24"/>
              </w:rPr>
            </w:pPr>
            <w:r w:rsidRPr="005A008C">
              <w:rPr>
                <w:rFonts w:ascii="Century" w:hAnsi="Century" w:cs="Times New Roman"/>
                <w:sz w:val="24"/>
                <w:szCs w:val="24"/>
              </w:rPr>
              <w:t>Groundwater</w:t>
            </w:r>
          </w:p>
          <w:p w:rsidR="002622C8" w:rsidRPr="005A008C" w:rsidRDefault="002622C8" w:rsidP="00A90502">
            <w:pPr>
              <w:ind w:left="720"/>
              <w:rPr>
                <w:rFonts w:ascii="Century" w:hAnsi="Century" w:cs="Times New Roman"/>
                <w:sz w:val="24"/>
                <w:szCs w:val="24"/>
              </w:rPr>
            </w:pPr>
            <w:r w:rsidRPr="005A008C">
              <w:rPr>
                <w:rFonts w:ascii="Century" w:hAnsi="Century" w:cs="Times New Roman"/>
                <w:sz w:val="24"/>
                <w:szCs w:val="24"/>
              </w:rPr>
              <w:t>Min</w:t>
            </w:r>
          </w:p>
          <w:p w:rsidR="002622C8" w:rsidRPr="005A008C" w:rsidRDefault="002622C8" w:rsidP="00A90502">
            <w:pPr>
              <w:ind w:left="720"/>
              <w:rPr>
                <w:rFonts w:ascii="Century" w:hAnsi="Century" w:cs="Times New Roman"/>
                <w:sz w:val="24"/>
                <w:szCs w:val="24"/>
              </w:rPr>
            </w:pPr>
            <w:r w:rsidRPr="005A008C">
              <w:rPr>
                <w:rFonts w:ascii="Century" w:hAnsi="Century" w:cs="Times New Roman"/>
                <w:sz w:val="24"/>
                <w:szCs w:val="24"/>
              </w:rPr>
              <w:t>Max</w:t>
            </w:r>
          </w:p>
          <w:p w:rsidR="002622C8" w:rsidRPr="005A008C" w:rsidRDefault="002622C8" w:rsidP="00A90502">
            <w:pPr>
              <w:ind w:left="720"/>
              <w:rPr>
                <w:rFonts w:ascii="Century" w:hAnsi="Century" w:cs="Times New Roman"/>
                <w:sz w:val="24"/>
                <w:szCs w:val="24"/>
              </w:rPr>
            </w:pPr>
            <w:r w:rsidRPr="005A008C">
              <w:rPr>
                <w:rFonts w:ascii="Century" w:hAnsi="Century" w:cs="Times New Roman"/>
                <w:sz w:val="24"/>
                <w:szCs w:val="24"/>
              </w:rPr>
              <w:t>Median</w:t>
            </w:r>
          </w:p>
          <w:p w:rsidR="002622C8" w:rsidRPr="005A008C" w:rsidRDefault="002622C8" w:rsidP="00A90502">
            <w:pPr>
              <w:ind w:left="720"/>
              <w:rPr>
                <w:rFonts w:ascii="Century" w:hAnsi="Century" w:cs="Times New Roman"/>
                <w:sz w:val="24"/>
                <w:szCs w:val="24"/>
              </w:rPr>
            </w:pPr>
            <w:r w:rsidRPr="005A008C">
              <w:rPr>
                <w:rFonts w:ascii="Century" w:hAnsi="Century" w:cs="Times New Roman"/>
                <w:sz w:val="24"/>
                <w:szCs w:val="24"/>
              </w:rPr>
              <w:t>Mean</w:t>
            </w:r>
          </w:p>
          <w:p w:rsidR="002622C8" w:rsidRPr="005A008C" w:rsidRDefault="002622C8" w:rsidP="00A90502">
            <w:pPr>
              <w:ind w:left="720"/>
              <w:rPr>
                <w:rFonts w:ascii="Century" w:hAnsi="Century" w:cs="Times New Roman"/>
                <w:sz w:val="24"/>
                <w:szCs w:val="24"/>
              </w:rPr>
            </w:pPr>
            <w:r w:rsidRPr="005A008C">
              <w:rPr>
                <w:rFonts w:ascii="Century" w:hAnsi="Century" w:cs="Times New Roman"/>
                <w:sz w:val="24"/>
                <w:szCs w:val="24"/>
              </w:rPr>
              <w:t>Stdev</w:t>
            </w:r>
          </w:p>
          <w:p w:rsidR="002622C8" w:rsidRPr="005A008C" w:rsidRDefault="002622C8" w:rsidP="00A90502">
            <w:pPr>
              <w:ind w:left="720"/>
              <w:rPr>
                <w:rFonts w:ascii="Century" w:hAnsi="Century" w:cs="Times New Roman"/>
                <w:sz w:val="24"/>
                <w:szCs w:val="24"/>
              </w:rPr>
            </w:pPr>
            <w:r w:rsidRPr="005A008C">
              <w:rPr>
                <w:rFonts w:ascii="Century" w:hAnsi="Century" w:cs="Times New Roman"/>
                <w:sz w:val="24"/>
                <w:szCs w:val="24"/>
              </w:rPr>
              <w:t>n</w:t>
            </w:r>
          </w:p>
        </w:tc>
        <w:tc>
          <w:tcPr>
            <w:tcW w:w="1164" w:type="pct"/>
            <w:tcBorders>
              <w:bottom w:val="single" w:sz="4" w:space="0" w:color="auto"/>
            </w:tcBorders>
          </w:tcPr>
          <w:p w:rsidR="002622C8" w:rsidRPr="005A008C" w:rsidRDefault="002622C8" w:rsidP="00A90502">
            <w:pPr>
              <w:jc w:val="center"/>
              <w:rPr>
                <w:rFonts w:ascii="Century" w:hAnsi="Century" w:cs="Times New Roman"/>
                <w:sz w:val="24"/>
                <w:szCs w:val="24"/>
              </w:rPr>
            </w:pPr>
          </w:p>
          <w:p w:rsidR="002622C8" w:rsidRPr="005A008C" w:rsidRDefault="002622C8" w:rsidP="00A90502">
            <w:pPr>
              <w:jc w:val="center"/>
              <w:rPr>
                <w:rFonts w:ascii="Century" w:hAnsi="Century" w:cs="Times New Roman"/>
                <w:sz w:val="24"/>
                <w:szCs w:val="24"/>
              </w:rPr>
            </w:pPr>
            <w:r w:rsidRPr="005A008C">
              <w:rPr>
                <w:rFonts w:ascii="Century" w:eastAsia="Times New Roman" w:hAnsi="Century" w:cs="Times New Roman"/>
                <w:sz w:val="24"/>
                <w:szCs w:val="24"/>
              </w:rPr>
              <w:t>(-24.21, -4.69)</w:t>
            </w:r>
          </w:p>
          <w:p w:rsidR="002622C8" w:rsidRPr="005A008C" w:rsidRDefault="002622C8" w:rsidP="00A90502">
            <w:pPr>
              <w:jc w:val="center"/>
              <w:rPr>
                <w:rFonts w:ascii="Century" w:eastAsia="Times New Roman" w:hAnsi="Century" w:cs="Times New Roman"/>
                <w:sz w:val="24"/>
                <w:szCs w:val="24"/>
              </w:rPr>
            </w:pPr>
            <w:r w:rsidRPr="005A008C">
              <w:rPr>
                <w:rFonts w:ascii="Century" w:eastAsia="Times New Roman" w:hAnsi="Century" w:cs="Times New Roman"/>
                <w:sz w:val="24"/>
                <w:szCs w:val="24"/>
              </w:rPr>
              <w:t>(-0.55, -1.01)</w:t>
            </w:r>
          </w:p>
          <w:p w:rsidR="002622C8" w:rsidRPr="005A008C" w:rsidRDefault="006324DF" w:rsidP="00A90502">
            <w:pPr>
              <w:jc w:val="center"/>
              <w:rPr>
                <w:rFonts w:ascii="Century" w:hAnsi="Century" w:cs="Times New Roman"/>
                <w:sz w:val="24"/>
                <w:szCs w:val="24"/>
              </w:rPr>
            </w:pPr>
            <w:r w:rsidRPr="005A008C">
              <w:rPr>
                <w:rFonts w:ascii="Century" w:eastAsia="Times New Roman" w:hAnsi="Century" w:cs="Times New Roman"/>
                <w:sz w:val="24"/>
                <w:szCs w:val="24"/>
              </w:rPr>
              <w:t>(-7.82, -2.96</w:t>
            </w:r>
            <w:r w:rsidR="002622C8" w:rsidRPr="005A008C">
              <w:rPr>
                <w:rFonts w:ascii="Century" w:eastAsia="Times New Roman" w:hAnsi="Century" w:cs="Times New Roman"/>
                <w:sz w:val="24"/>
                <w:szCs w:val="24"/>
              </w:rPr>
              <w:t>)</w:t>
            </w:r>
          </w:p>
          <w:p w:rsidR="002622C8" w:rsidRPr="005A008C" w:rsidRDefault="006324DF" w:rsidP="00A90502">
            <w:pPr>
              <w:jc w:val="center"/>
              <w:rPr>
                <w:rFonts w:ascii="Century" w:hAnsi="Century" w:cs="Times New Roman"/>
                <w:sz w:val="24"/>
                <w:szCs w:val="24"/>
              </w:rPr>
            </w:pPr>
            <w:r w:rsidRPr="005A008C">
              <w:rPr>
                <w:rFonts w:ascii="Century" w:eastAsia="Times New Roman" w:hAnsi="Century" w:cs="Times New Roman"/>
                <w:sz w:val="24"/>
                <w:szCs w:val="24"/>
              </w:rPr>
              <w:t>(-8.63, -2.89</w:t>
            </w:r>
            <w:r w:rsidR="002622C8" w:rsidRPr="005A008C">
              <w:rPr>
                <w:rFonts w:ascii="Century" w:eastAsia="Times New Roman" w:hAnsi="Century" w:cs="Times New Roman"/>
                <w:sz w:val="24"/>
                <w:szCs w:val="24"/>
              </w:rPr>
              <w:t>)</w:t>
            </w:r>
            <w:r w:rsidR="002622C8" w:rsidRPr="005A008C">
              <w:rPr>
                <w:rFonts w:ascii="Century" w:hAnsi="Century" w:cs="Times New Roman"/>
                <w:sz w:val="24"/>
                <w:szCs w:val="24"/>
              </w:rPr>
              <w:t xml:space="preserve">   </w:t>
            </w:r>
            <w:r w:rsidRPr="005A008C">
              <w:rPr>
                <w:rFonts w:ascii="Century" w:eastAsia="Times New Roman" w:hAnsi="Century" w:cs="Times New Roman"/>
                <w:sz w:val="24"/>
                <w:szCs w:val="24"/>
              </w:rPr>
              <w:t>(5.74, 0.75</w:t>
            </w:r>
            <w:r w:rsidR="002622C8" w:rsidRPr="005A008C">
              <w:rPr>
                <w:rFonts w:ascii="Century" w:eastAsia="Times New Roman" w:hAnsi="Century" w:cs="Times New Roman"/>
                <w:sz w:val="24"/>
                <w:szCs w:val="24"/>
              </w:rPr>
              <w:t>)</w:t>
            </w:r>
          </w:p>
          <w:p w:rsidR="002622C8" w:rsidRPr="005A008C" w:rsidRDefault="0013395A" w:rsidP="00A90502">
            <w:pPr>
              <w:jc w:val="center"/>
              <w:rPr>
                <w:rFonts w:ascii="Century" w:hAnsi="Century" w:cs="Times New Roman"/>
                <w:sz w:val="24"/>
                <w:szCs w:val="24"/>
              </w:rPr>
            </w:pPr>
            <w:r w:rsidRPr="005A008C">
              <w:rPr>
                <w:rFonts w:ascii="Century" w:eastAsia="Times New Roman" w:hAnsi="Century" w:cs="Times New Roman"/>
                <w:sz w:val="24"/>
                <w:szCs w:val="24"/>
              </w:rPr>
              <w:t>70*</w:t>
            </w:r>
          </w:p>
        </w:tc>
        <w:tc>
          <w:tcPr>
            <w:tcW w:w="999" w:type="pct"/>
            <w:tcBorders>
              <w:bottom w:val="single" w:sz="4" w:space="0" w:color="auto"/>
            </w:tcBorders>
          </w:tcPr>
          <w:p w:rsidR="002622C8" w:rsidRPr="005A008C" w:rsidRDefault="002622C8" w:rsidP="00A90502">
            <w:pPr>
              <w:jc w:val="center"/>
              <w:rPr>
                <w:rFonts w:ascii="Century" w:hAnsi="Century" w:cs="Times New Roman"/>
                <w:sz w:val="24"/>
                <w:szCs w:val="24"/>
              </w:rPr>
            </w:pPr>
          </w:p>
          <w:p w:rsidR="002622C8" w:rsidRPr="005A008C" w:rsidRDefault="00C47768" w:rsidP="00C47768">
            <w:pPr>
              <w:rPr>
                <w:rFonts w:ascii="Century" w:eastAsia="Times New Roman" w:hAnsi="Century" w:cs="Times New Roman"/>
                <w:sz w:val="24"/>
                <w:szCs w:val="24"/>
              </w:rPr>
            </w:pPr>
            <w:r w:rsidRPr="005A008C">
              <w:rPr>
                <w:rFonts w:ascii="Century" w:eastAsia="Times New Roman" w:hAnsi="Century" w:cs="Times New Roman"/>
                <w:sz w:val="24"/>
                <w:szCs w:val="24"/>
              </w:rPr>
              <w:t>(-15.09, 3.41</w:t>
            </w:r>
            <w:r w:rsidR="002622C8" w:rsidRPr="005A008C">
              <w:rPr>
                <w:rFonts w:ascii="Century" w:eastAsia="Times New Roman" w:hAnsi="Century" w:cs="Times New Roman"/>
                <w:sz w:val="24"/>
                <w:szCs w:val="24"/>
              </w:rPr>
              <w:t>)</w:t>
            </w:r>
          </w:p>
          <w:p w:rsidR="002622C8" w:rsidRPr="005A008C" w:rsidRDefault="00C47768" w:rsidP="00A90502">
            <w:pPr>
              <w:jc w:val="center"/>
              <w:rPr>
                <w:rFonts w:ascii="Century" w:hAnsi="Century" w:cs="Times New Roman"/>
                <w:sz w:val="24"/>
                <w:szCs w:val="24"/>
              </w:rPr>
            </w:pPr>
            <w:r w:rsidRPr="005A008C">
              <w:rPr>
                <w:rFonts w:ascii="Century" w:eastAsia="Times New Roman" w:hAnsi="Century" w:cs="Times New Roman"/>
                <w:sz w:val="24"/>
                <w:szCs w:val="24"/>
              </w:rPr>
              <w:t>(-0.55, -1.11</w:t>
            </w:r>
            <w:r w:rsidR="002622C8" w:rsidRPr="005A008C">
              <w:rPr>
                <w:rFonts w:ascii="Century" w:eastAsia="Times New Roman" w:hAnsi="Century" w:cs="Times New Roman"/>
                <w:sz w:val="24"/>
                <w:szCs w:val="24"/>
              </w:rPr>
              <w:t>)</w:t>
            </w:r>
          </w:p>
          <w:p w:rsidR="002622C8" w:rsidRPr="005A008C" w:rsidRDefault="00C47768" w:rsidP="00A90502">
            <w:pPr>
              <w:jc w:val="center"/>
              <w:rPr>
                <w:rFonts w:ascii="Century" w:eastAsia="Times New Roman" w:hAnsi="Century" w:cs="Times New Roman"/>
                <w:sz w:val="24"/>
                <w:szCs w:val="24"/>
              </w:rPr>
            </w:pPr>
            <w:r w:rsidRPr="005A008C">
              <w:rPr>
                <w:rFonts w:ascii="Century" w:eastAsia="Times New Roman" w:hAnsi="Century" w:cs="Times New Roman"/>
                <w:sz w:val="24"/>
                <w:szCs w:val="24"/>
              </w:rPr>
              <w:t>(-4.18, -2.91</w:t>
            </w:r>
            <w:r w:rsidR="002622C8" w:rsidRPr="005A008C">
              <w:rPr>
                <w:rFonts w:ascii="Century" w:eastAsia="Times New Roman" w:hAnsi="Century" w:cs="Times New Roman"/>
                <w:sz w:val="24"/>
                <w:szCs w:val="24"/>
              </w:rPr>
              <w:t>)</w:t>
            </w:r>
          </w:p>
          <w:p w:rsidR="002622C8" w:rsidRPr="005A008C" w:rsidRDefault="00C47768" w:rsidP="00A90502">
            <w:pPr>
              <w:jc w:val="center"/>
              <w:rPr>
                <w:rFonts w:ascii="Century" w:hAnsi="Century" w:cs="Times New Roman"/>
                <w:sz w:val="24"/>
                <w:szCs w:val="24"/>
              </w:rPr>
            </w:pPr>
            <w:r w:rsidRPr="005A008C">
              <w:rPr>
                <w:rFonts w:ascii="Century" w:eastAsia="Times New Roman" w:hAnsi="Century" w:cs="Times New Roman"/>
                <w:sz w:val="24"/>
                <w:szCs w:val="24"/>
              </w:rPr>
              <w:t>(-5.11, -2.74</w:t>
            </w:r>
            <w:r w:rsidR="002622C8" w:rsidRPr="005A008C">
              <w:rPr>
                <w:rFonts w:ascii="Century" w:eastAsia="Times New Roman" w:hAnsi="Century" w:cs="Times New Roman"/>
                <w:sz w:val="24"/>
                <w:szCs w:val="24"/>
              </w:rPr>
              <w:t>)</w:t>
            </w:r>
          </w:p>
          <w:p w:rsidR="002622C8" w:rsidRPr="005A008C" w:rsidRDefault="00B259DD" w:rsidP="00A90502">
            <w:pPr>
              <w:jc w:val="center"/>
              <w:rPr>
                <w:rFonts w:ascii="Century" w:hAnsi="Century" w:cs="Times New Roman"/>
                <w:sz w:val="24"/>
                <w:szCs w:val="24"/>
              </w:rPr>
            </w:pPr>
            <w:r w:rsidRPr="005A008C">
              <w:rPr>
                <w:rFonts w:ascii="Century" w:eastAsia="Times New Roman" w:hAnsi="Century" w:cs="Times New Roman"/>
                <w:sz w:val="24"/>
                <w:szCs w:val="24"/>
              </w:rPr>
              <w:t>(3.06</w:t>
            </w:r>
            <w:r w:rsidR="00896076" w:rsidRPr="005A008C">
              <w:rPr>
                <w:rFonts w:ascii="Century" w:eastAsia="Times New Roman" w:hAnsi="Century" w:cs="Times New Roman"/>
                <w:sz w:val="24"/>
                <w:szCs w:val="24"/>
              </w:rPr>
              <w:t>, 0.56</w:t>
            </w:r>
            <w:r w:rsidR="002622C8" w:rsidRPr="005A008C">
              <w:rPr>
                <w:rFonts w:ascii="Century" w:eastAsia="Times New Roman" w:hAnsi="Century" w:cs="Times New Roman"/>
                <w:sz w:val="24"/>
                <w:szCs w:val="24"/>
              </w:rPr>
              <w:t>)</w:t>
            </w:r>
          </w:p>
          <w:p w:rsidR="002622C8" w:rsidRPr="005A008C" w:rsidRDefault="00D43094" w:rsidP="00A90502">
            <w:pPr>
              <w:jc w:val="center"/>
              <w:rPr>
                <w:rFonts w:ascii="Century" w:hAnsi="Century" w:cs="Times New Roman"/>
                <w:sz w:val="24"/>
                <w:szCs w:val="24"/>
              </w:rPr>
            </w:pPr>
            <w:r w:rsidRPr="005A008C">
              <w:rPr>
                <w:rFonts w:ascii="Century" w:hAnsi="Century" w:cs="Times New Roman"/>
                <w:sz w:val="24"/>
                <w:szCs w:val="24"/>
              </w:rPr>
              <w:t>36</w:t>
            </w:r>
          </w:p>
        </w:tc>
        <w:tc>
          <w:tcPr>
            <w:tcW w:w="1775" w:type="pct"/>
            <w:tcBorders>
              <w:bottom w:val="single" w:sz="4" w:space="0" w:color="auto"/>
            </w:tcBorders>
          </w:tcPr>
          <w:p w:rsidR="002622C8" w:rsidRPr="005A008C" w:rsidRDefault="002622C8" w:rsidP="00A90502">
            <w:pPr>
              <w:tabs>
                <w:tab w:val="center" w:pos="862"/>
              </w:tabs>
              <w:jc w:val="center"/>
              <w:rPr>
                <w:rFonts w:ascii="Century" w:hAnsi="Century" w:cs="Times New Roman"/>
                <w:sz w:val="24"/>
                <w:szCs w:val="24"/>
              </w:rPr>
            </w:pPr>
          </w:p>
          <w:p w:rsidR="002622C8" w:rsidRPr="005A008C" w:rsidRDefault="002622C8" w:rsidP="00A90502">
            <w:pPr>
              <w:tabs>
                <w:tab w:val="center" w:pos="862"/>
              </w:tabs>
              <w:jc w:val="center"/>
              <w:rPr>
                <w:rFonts w:ascii="Century" w:hAnsi="Century" w:cs="Times New Roman"/>
                <w:sz w:val="24"/>
                <w:szCs w:val="24"/>
              </w:rPr>
            </w:pPr>
            <w:r w:rsidRPr="005A008C">
              <w:rPr>
                <w:rFonts w:ascii="Century" w:eastAsia="Times New Roman" w:hAnsi="Century" w:cs="Times New Roman"/>
                <w:sz w:val="24"/>
                <w:szCs w:val="24"/>
              </w:rPr>
              <w:t>(-24.21, -4.69)</w:t>
            </w:r>
          </w:p>
          <w:p w:rsidR="002622C8" w:rsidRPr="005A008C" w:rsidRDefault="00097702" w:rsidP="00A90502">
            <w:pPr>
              <w:tabs>
                <w:tab w:val="center" w:pos="862"/>
              </w:tabs>
              <w:jc w:val="center"/>
              <w:rPr>
                <w:rFonts w:ascii="Century" w:eastAsia="Times New Roman" w:hAnsi="Century" w:cs="Times New Roman"/>
                <w:sz w:val="24"/>
                <w:szCs w:val="24"/>
              </w:rPr>
            </w:pPr>
            <w:r w:rsidRPr="005A008C">
              <w:rPr>
                <w:rFonts w:ascii="Century" w:eastAsia="Times New Roman" w:hAnsi="Century" w:cs="Times New Roman"/>
                <w:sz w:val="24"/>
                <w:szCs w:val="24"/>
              </w:rPr>
              <w:t>(-0.96</w:t>
            </w:r>
            <w:r w:rsidR="002622C8" w:rsidRPr="005A008C">
              <w:rPr>
                <w:rFonts w:ascii="Century" w:eastAsia="Times New Roman" w:hAnsi="Century" w:cs="Times New Roman"/>
                <w:sz w:val="24"/>
                <w:szCs w:val="24"/>
              </w:rPr>
              <w:t>, -1.01)</w:t>
            </w:r>
          </w:p>
          <w:p w:rsidR="002622C8" w:rsidRPr="005A008C" w:rsidRDefault="00097702" w:rsidP="00A90502">
            <w:pPr>
              <w:tabs>
                <w:tab w:val="center" w:pos="862"/>
              </w:tabs>
              <w:jc w:val="center"/>
              <w:rPr>
                <w:rFonts w:ascii="Century" w:eastAsia="Times New Roman" w:hAnsi="Century" w:cs="Times New Roman"/>
                <w:sz w:val="24"/>
                <w:szCs w:val="24"/>
              </w:rPr>
            </w:pPr>
            <w:r w:rsidRPr="005A008C">
              <w:rPr>
                <w:rFonts w:ascii="Century" w:eastAsia="Times New Roman" w:hAnsi="Century" w:cs="Times New Roman"/>
                <w:sz w:val="24"/>
                <w:szCs w:val="24"/>
              </w:rPr>
              <w:t>(-12.88, -3.09</w:t>
            </w:r>
            <w:r w:rsidR="002622C8" w:rsidRPr="005A008C">
              <w:rPr>
                <w:rFonts w:ascii="Century" w:eastAsia="Times New Roman" w:hAnsi="Century" w:cs="Times New Roman"/>
                <w:sz w:val="24"/>
                <w:szCs w:val="24"/>
              </w:rPr>
              <w:t xml:space="preserve">) </w:t>
            </w:r>
          </w:p>
          <w:p w:rsidR="002622C8" w:rsidRPr="005A008C" w:rsidRDefault="00097702" w:rsidP="00A90502">
            <w:pPr>
              <w:tabs>
                <w:tab w:val="center" w:pos="862"/>
              </w:tabs>
              <w:jc w:val="center"/>
              <w:rPr>
                <w:rFonts w:ascii="Century" w:eastAsia="Times New Roman" w:hAnsi="Century" w:cs="Times New Roman"/>
                <w:sz w:val="24"/>
                <w:szCs w:val="24"/>
              </w:rPr>
            </w:pPr>
            <w:r w:rsidRPr="005A008C">
              <w:rPr>
                <w:rFonts w:ascii="Century" w:eastAsia="Times New Roman" w:hAnsi="Century" w:cs="Times New Roman"/>
                <w:sz w:val="24"/>
                <w:szCs w:val="24"/>
              </w:rPr>
              <w:t>(-12.37, -3.05</w:t>
            </w:r>
            <w:r w:rsidR="002622C8" w:rsidRPr="005A008C">
              <w:rPr>
                <w:rFonts w:ascii="Century" w:eastAsia="Times New Roman" w:hAnsi="Century" w:cs="Times New Roman"/>
                <w:sz w:val="24"/>
                <w:szCs w:val="24"/>
              </w:rPr>
              <w:t xml:space="preserve">) </w:t>
            </w:r>
          </w:p>
          <w:p w:rsidR="002622C8" w:rsidRPr="005A008C" w:rsidRDefault="00097702" w:rsidP="00A90502">
            <w:pPr>
              <w:jc w:val="center"/>
              <w:rPr>
                <w:rFonts w:ascii="Century" w:eastAsia="Times New Roman" w:hAnsi="Century" w:cs="Times New Roman"/>
                <w:sz w:val="24"/>
                <w:szCs w:val="24"/>
              </w:rPr>
            </w:pPr>
            <w:r w:rsidRPr="005A008C">
              <w:rPr>
                <w:rFonts w:ascii="Century" w:eastAsia="Times New Roman" w:hAnsi="Century" w:cs="Times New Roman"/>
                <w:sz w:val="24"/>
                <w:szCs w:val="24"/>
              </w:rPr>
              <w:t>(5.57,0.0.89</w:t>
            </w:r>
            <w:r w:rsidR="002622C8" w:rsidRPr="005A008C">
              <w:rPr>
                <w:rFonts w:ascii="Century" w:eastAsia="Times New Roman" w:hAnsi="Century" w:cs="Times New Roman"/>
                <w:sz w:val="24"/>
                <w:szCs w:val="24"/>
              </w:rPr>
              <w:t>)</w:t>
            </w:r>
          </w:p>
          <w:p w:rsidR="002622C8" w:rsidRPr="005A008C" w:rsidRDefault="00D43094" w:rsidP="00A90502">
            <w:pPr>
              <w:jc w:val="center"/>
              <w:rPr>
                <w:rFonts w:ascii="Century" w:hAnsi="Century" w:cs="Times New Roman"/>
                <w:sz w:val="24"/>
                <w:szCs w:val="24"/>
              </w:rPr>
            </w:pPr>
            <w:r w:rsidRPr="005A008C">
              <w:rPr>
                <w:rFonts w:ascii="Century" w:hAnsi="Century" w:cs="Times New Roman"/>
                <w:sz w:val="24"/>
                <w:szCs w:val="24"/>
              </w:rPr>
              <w:t>34</w:t>
            </w:r>
          </w:p>
        </w:tc>
      </w:tr>
    </w:tbl>
    <w:p w:rsidR="002622C8" w:rsidRPr="005A008C" w:rsidRDefault="0013395A" w:rsidP="0013395A">
      <w:pPr>
        <w:autoSpaceDE w:val="0"/>
        <w:autoSpaceDN w:val="0"/>
        <w:adjustRightInd w:val="0"/>
        <w:spacing w:after="0" w:line="240" w:lineRule="auto"/>
        <w:ind w:left="576"/>
        <w:jc w:val="both"/>
        <w:rPr>
          <w:rFonts w:ascii="Century" w:hAnsi="Century" w:cs="Times New Roman"/>
          <w:sz w:val="24"/>
          <w:szCs w:val="24"/>
        </w:rPr>
      </w:pPr>
      <w:r w:rsidRPr="005A008C">
        <w:rPr>
          <w:rFonts w:ascii="Century" w:hAnsi="Century" w:cs="Times New Roman"/>
          <w:sz w:val="24"/>
          <w:szCs w:val="24"/>
        </w:rPr>
        <w:t xml:space="preserve">* </w:t>
      </w:r>
      <w:r w:rsidRPr="005A008C">
        <w:rPr>
          <w:rFonts w:ascii="Century" w:hAnsi="Century" w:cs="Times New Roman"/>
          <w:i/>
          <w:sz w:val="20"/>
          <w:szCs w:val="20"/>
        </w:rPr>
        <w:t>Three samples are not included in the statistical calculations for the reason that its isotopic composition is influenced by isotopic composition of surface water.</w:t>
      </w:r>
    </w:p>
    <w:p w:rsidR="002C7B35" w:rsidRPr="005A008C" w:rsidRDefault="002C7B35" w:rsidP="002C7B35">
      <w:pPr>
        <w:pStyle w:val="Heading2"/>
        <w:spacing w:before="120" w:after="120"/>
        <w:rPr>
          <w:rFonts w:ascii="Century" w:hAnsi="Century" w:cs="Times New Roman"/>
          <w:color w:val="auto"/>
        </w:rPr>
      </w:pPr>
      <w:bookmarkStart w:id="123" w:name="_Toc470811679"/>
      <w:r w:rsidRPr="005A008C">
        <w:rPr>
          <w:rFonts w:ascii="Century" w:hAnsi="Century" w:cs="Times New Roman"/>
          <w:color w:val="auto"/>
        </w:rPr>
        <w:t>Isotopic composition of surface water</w:t>
      </w:r>
      <w:bookmarkEnd w:id="123"/>
    </w:p>
    <w:p w:rsidR="002C7B35" w:rsidRPr="005A008C" w:rsidRDefault="002C7B35" w:rsidP="002C7B35">
      <w:pPr>
        <w:autoSpaceDE w:val="0"/>
        <w:autoSpaceDN w:val="0"/>
        <w:adjustRightInd w:val="0"/>
        <w:spacing w:after="0" w:line="480" w:lineRule="auto"/>
        <w:jc w:val="both"/>
        <w:rPr>
          <w:rFonts w:ascii="Century" w:hAnsi="Century" w:cs="Times New Roman"/>
          <w:sz w:val="24"/>
          <w:szCs w:val="24"/>
        </w:rPr>
      </w:pPr>
      <w:r w:rsidRPr="005A008C">
        <w:rPr>
          <w:rFonts w:ascii="Century" w:hAnsi="Century" w:cs="Times New Roman"/>
          <w:sz w:val="24"/>
          <w:szCs w:val="24"/>
        </w:rPr>
        <w:t>Based on the limited number of isotopic data (</w:t>
      </w:r>
      <w:r w:rsidRPr="005A008C">
        <w:rPr>
          <w:rFonts w:ascii="Century" w:hAnsi="Century" w:cs="Times New Roman"/>
          <w:i/>
          <w:sz w:val="24"/>
          <w:szCs w:val="24"/>
        </w:rPr>
        <w:t>n = 6</w:t>
      </w:r>
      <w:r w:rsidRPr="005A008C">
        <w:rPr>
          <w:rFonts w:ascii="Century" w:hAnsi="Century" w:cs="Times New Roman"/>
          <w:sz w:val="24"/>
          <w:szCs w:val="24"/>
        </w:rPr>
        <w:t>) of stream waters of the study area, δ</w:t>
      </w:r>
      <w:r w:rsidRPr="005A008C">
        <w:rPr>
          <w:rFonts w:ascii="Century" w:hAnsi="Century" w:cs="Times New Roman"/>
          <w:sz w:val="24"/>
          <w:szCs w:val="24"/>
          <w:vertAlign w:val="superscript"/>
        </w:rPr>
        <w:t>2</w:t>
      </w:r>
      <w:r w:rsidRPr="005A008C">
        <w:rPr>
          <w:rFonts w:ascii="Century" w:hAnsi="Century" w:cs="Times New Roman"/>
          <w:sz w:val="24"/>
          <w:szCs w:val="24"/>
        </w:rPr>
        <w:t>H and δ</w:t>
      </w:r>
      <w:r w:rsidRPr="005A008C">
        <w:rPr>
          <w:rFonts w:ascii="Century" w:hAnsi="Century" w:cs="Times New Roman"/>
          <w:sz w:val="24"/>
          <w:szCs w:val="24"/>
          <w:vertAlign w:val="superscript"/>
        </w:rPr>
        <w:t>18</w:t>
      </w:r>
      <w:r w:rsidRPr="005A008C">
        <w:rPr>
          <w:rFonts w:ascii="Century" w:hAnsi="Century" w:cs="Times New Roman"/>
          <w:sz w:val="24"/>
          <w:szCs w:val="24"/>
        </w:rPr>
        <w:t>O are related by the equation δ</w:t>
      </w:r>
      <w:r w:rsidRPr="005A008C">
        <w:rPr>
          <w:rFonts w:ascii="Century" w:hAnsi="Century" w:cs="Times New Roman"/>
          <w:sz w:val="24"/>
          <w:szCs w:val="24"/>
          <w:vertAlign w:val="superscript"/>
        </w:rPr>
        <w:t>2</w:t>
      </w:r>
      <w:r w:rsidRPr="005A008C">
        <w:rPr>
          <w:rFonts w:ascii="Century" w:hAnsi="Century" w:cs="Times New Roman"/>
          <w:sz w:val="24"/>
          <w:szCs w:val="24"/>
        </w:rPr>
        <w:t>H = 4.698δ</w:t>
      </w:r>
      <w:r w:rsidRPr="005A008C">
        <w:rPr>
          <w:rFonts w:ascii="Century" w:hAnsi="Century" w:cs="Times New Roman"/>
          <w:sz w:val="24"/>
          <w:szCs w:val="24"/>
          <w:vertAlign w:val="superscript"/>
        </w:rPr>
        <w:t>18</w:t>
      </w:r>
      <w:r w:rsidRPr="005A008C">
        <w:rPr>
          <w:rFonts w:ascii="Century" w:hAnsi="Century" w:cs="Times New Roman"/>
          <w:sz w:val="24"/>
          <w:szCs w:val="24"/>
        </w:rPr>
        <w:t>O + 11.29 (</w:t>
      </w:r>
      <w:r w:rsidRPr="005A008C">
        <w:rPr>
          <w:rFonts w:ascii="Century" w:hAnsi="Century" w:cs="Times New Roman"/>
          <w:i/>
          <w:sz w:val="24"/>
          <w:szCs w:val="24"/>
        </w:rPr>
        <w:t>R² = 0.916</w:t>
      </w:r>
      <w:r w:rsidRPr="005A008C">
        <w:rPr>
          <w:rFonts w:ascii="Century" w:hAnsi="Century" w:cs="Times New Roman"/>
          <w:sz w:val="24"/>
          <w:szCs w:val="24"/>
        </w:rPr>
        <w:t xml:space="preserve">). </w:t>
      </w:r>
      <w:r w:rsidRPr="005A008C">
        <w:rPr>
          <w:rFonts w:ascii="Century" w:hAnsi="Century" w:cs="Times New Roman"/>
          <w:sz w:val="24"/>
          <w:szCs w:val="24"/>
        </w:rPr>
        <w:lastRenderedPageBreak/>
        <w:t xml:space="preserve">The similarity of d-excess of surface water with that of the local rainfall suggests the river water is supplied by the recent local rainfall. However, slope of LMWL of the surface water is lower than that of the local rainfall, suggesting surface water is evaporated than the source rainfall. Slope value, 4.698, of LMWL of stream water complies with the range of slope, 4–6, that is suggested by Payne (1988) for residual surface water after evaporation. </w:t>
      </w:r>
    </w:p>
    <w:p w:rsidR="002C7B35" w:rsidRPr="005A008C" w:rsidRDefault="002C7B35"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In general, in the headwater region, streams are depleted with δ</w:t>
      </w:r>
      <w:r w:rsidRPr="005A008C">
        <w:rPr>
          <w:rFonts w:ascii="Century" w:hAnsi="Century" w:cs="Times New Roman"/>
          <w:sz w:val="24"/>
          <w:szCs w:val="24"/>
          <w:vertAlign w:val="superscript"/>
        </w:rPr>
        <w:t>2</w:t>
      </w:r>
      <w:r w:rsidRPr="005A008C">
        <w:rPr>
          <w:rFonts w:ascii="Century" w:hAnsi="Century" w:cs="Times New Roman"/>
          <w:sz w:val="24"/>
          <w:szCs w:val="24"/>
        </w:rPr>
        <w:t>H and δ</w:t>
      </w:r>
      <w:r w:rsidRPr="005A008C">
        <w:rPr>
          <w:rFonts w:ascii="Century" w:hAnsi="Century" w:cs="Times New Roman"/>
          <w:sz w:val="24"/>
          <w:szCs w:val="24"/>
          <w:vertAlign w:val="superscript"/>
        </w:rPr>
        <w:t>18</w:t>
      </w:r>
      <w:r w:rsidRPr="005A008C">
        <w:rPr>
          <w:rFonts w:ascii="Century" w:hAnsi="Century" w:cs="Times New Roman"/>
          <w:sz w:val="24"/>
          <w:szCs w:val="24"/>
        </w:rPr>
        <w:t>O, while at far downstream in the middle stream water became enriched and even more enriched near the river out</w:t>
      </w:r>
      <w:r w:rsidR="005215F3" w:rsidRPr="005A008C">
        <w:rPr>
          <w:rFonts w:ascii="Century" w:hAnsi="Century" w:cs="Times New Roman"/>
          <w:sz w:val="24"/>
          <w:szCs w:val="24"/>
        </w:rPr>
        <w:t xml:space="preserve"> </w:t>
      </w:r>
      <w:r w:rsidRPr="005A008C">
        <w:rPr>
          <w:rFonts w:ascii="Century" w:hAnsi="Century" w:cs="Times New Roman"/>
          <w:sz w:val="24"/>
          <w:szCs w:val="24"/>
        </w:rPr>
        <w:t xml:space="preserve">let. This shows the effect of significant evaporation of the river water as it flows in semiarid and arid parts of the study </w:t>
      </w:r>
      <w:r w:rsidR="00E96109" w:rsidRPr="005A008C">
        <w:rPr>
          <w:rFonts w:ascii="Century" w:hAnsi="Century" w:cs="Times New Roman"/>
          <w:sz w:val="24"/>
          <w:szCs w:val="24"/>
        </w:rPr>
        <w:t xml:space="preserve">area.  The river water sampled </w:t>
      </w:r>
      <w:r w:rsidRPr="005A008C">
        <w:rPr>
          <w:rFonts w:ascii="Century" w:hAnsi="Century" w:cs="Times New Roman"/>
          <w:sz w:val="24"/>
          <w:szCs w:val="24"/>
        </w:rPr>
        <w:t xml:space="preserve">near the river outlet is marked with tritium amount which is comparable to the content </w:t>
      </w:r>
      <w:r w:rsidR="00E96109" w:rsidRPr="005A008C">
        <w:rPr>
          <w:rFonts w:ascii="Century" w:hAnsi="Century" w:cs="Times New Roman"/>
          <w:sz w:val="24"/>
          <w:szCs w:val="24"/>
        </w:rPr>
        <w:t xml:space="preserve">in the local rainfall (Fig. </w:t>
      </w:r>
      <w:r w:rsidR="00EA3D2A" w:rsidRPr="005A008C">
        <w:rPr>
          <w:rFonts w:ascii="Century" w:hAnsi="Century" w:cs="Times New Roman"/>
          <w:sz w:val="24"/>
          <w:szCs w:val="24"/>
        </w:rPr>
        <w:t>48</w:t>
      </w:r>
      <w:r w:rsidRPr="005A008C">
        <w:rPr>
          <w:rFonts w:ascii="Century" w:hAnsi="Century" w:cs="Times New Roman"/>
          <w:sz w:val="24"/>
          <w:szCs w:val="24"/>
        </w:rPr>
        <w:t xml:space="preserve">). </w:t>
      </w:r>
    </w:p>
    <w:p w:rsidR="002C7B35" w:rsidRPr="005A008C" w:rsidRDefault="002C7B35" w:rsidP="002C7B35">
      <w:pPr>
        <w:pStyle w:val="Heading2"/>
        <w:spacing w:before="120" w:after="120"/>
        <w:rPr>
          <w:rFonts w:ascii="Century" w:hAnsi="Century" w:cs="Times New Roman"/>
          <w:color w:val="auto"/>
        </w:rPr>
      </w:pPr>
      <w:bookmarkStart w:id="124" w:name="_Toc470811680"/>
      <w:r w:rsidRPr="005A008C">
        <w:rPr>
          <w:rFonts w:ascii="Century" w:hAnsi="Century" w:cs="Times New Roman"/>
          <w:color w:val="auto"/>
        </w:rPr>
        <w:t>Isotopic composition of groundwater</w:t>
      </w:r>
      <w:bookmarkEnd w:id="124"/>
    </w:p>
    <w:p w:rsidR="002C7B35" w:rsidRPr="005A008C" w:rsidRDefault="002C7B35"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In the groundwater of the study area, δ</w:t>
      </w:r>
      <w:r w:rsidRPr="005A008C">
        <w:rPr>
          <w:rFonts w:ascii="Century" w:hAnsi="Century" w:cs="Times New Roman"/>
          <w:sz w:val="24"/>
          <w:szCs w:val="24"/>
          <w:vertAlign w:val="superscript"/>
        </w:rPr>
        <w:t>2</w:t>
      </w:r>
      <w:r w:rsidRPr="005A008C">
        <w:rPr>
          <w:rFonts w:ascii="Century" w:hAnsi="Century" w:cs="Times New Roman"/>
          <w:sz w:val="24"/>
          <w:szCs w:val="24"/>
        </w:rPr>
        <w:t>H varies between -24.21 ‰ and -0.55 ‰ and δ</w:t>
      </w:r>
      <w:r w:rsidRPr="005A008C">
        <w:rPr>
          <w:rFonts w:ascii="Century" w:hAnsi="Century" w:cs="Times New Roman"/>
          <w:sz w:val="24"/>
          <w:szCs w:val="24"/>
          <w:vertAlign w:val="superscript"/>
        </w:rPr>
        <w:t>18</w:t>
      </w:r>
      <w:r w:rsidRPr="005A008C">
        <w:rPr>
          <w:rFonts w:ascii="Century" w:hAnsi="Century" w:cs="Times New Roman"/>
          <w:sz w:val="24"/>
          <w:szCs w:val="24"/>
        </w:rPr>
        <w:t xml:space="preserve">O varies between -4.69 ‰ and -1.01 ‰ (Table </w:t>
      </w:r>
      <w:r w:rsidR="00177B70" w:rsidRPr="005A008C">
        <w:rPr>
          <w:rFonts w:ascii="Century" w:hAnsi="Century" w:cs="Times New Roman"/>
          <w:sz w:val="24"/>
          <w:szCs w:val="24"/>
        </w:rPr>
        <w:t>1</w:t>
      </w:r>
      <w:r w:rsidR="00FA3C36" w:rsidRPr="005A008C">
        <w:rPr>
          <w:rFonts w:ascii="Century" w:hAnsi="Century" w:cs="Times New Roman"/>
          <w:sz w:val="24"/>
          <w:szCs w:val="24"/>
        </w:rPr>
        <w:t>6</w:t>
      </w:r>
      <w:r w:rsidRPr="005A008C">
        <w:rPr>
          <w:rFonts w:ascii="Century" w:hAnsi="Century" w:cs="Times New Roman"/>
          <w:sz w:val="24"/>
          <w:szCs w:val="24"/>
        </w:rPr>
        <w:t>). Sampling locations for the stable iso</w:t>
      </w:r>
      <w:r w:rsidR="00F65130" w:rsidRPr="005A008C">
        <w:rPr>
          <w:rFonts w:ascii="Century" w:hAnsi="Century" w:cs="Times New Roman"/>
          <w:sz w:val="24"/>
          <w:szCs w:val="24"/>
        </w:rPr>
        <w:t>tope data are shown in Figure 39</w:t>
      </w:r>
      <w:r w:rsidRPr="005A008C">
        <w:rPr>
          <w:rFonts w:ascii="Century" w:hAnsi="Century" w:cs="Times New Roman"/>
          <w:sz w:val="24"/>
          <w:szCs w:val="24"/>
        </w:rPr>
        <w:t>. Unlike observations from other regions in Ethiopia where δ</w:t>
      </w:r>
      <w:r w:rsidRPr="005A008C">
        <w:rPr>
          <w:rFonts w:ascii="Century" w:hAnsi="Century" w:cs="Times New Roman"/>
          <w:sz w:val="24"/>
          <w:szCs w:val="24"/>
          <w:vertAlign w:val="superscript"/>
        </w:rPr>
        <w:t>18</w:t>
      </w:r>
      <w:r w:rsidRPr="005A008C">
        <w:rPr>
          <w:rFonts w:ascii="Century" w:hAnsi="Century" w:cs="Times New Roman"/>
          <w:sz w:val="24"/>
          <w:szCs w:val="24"/>
        </w:rPr>
        <w:t>O in the groundwater is depleted along with increase in altitude with average depletion rate of 0.1 ‰/100 m (Kebede et al., 2005; 2007), δ</w:t>
      </w:r>
      <w:r w:rsidRPr="005A008C">
        <w:rPr>
          <w:rFonts w:ascii="Century" w:hAnsi="Century" w:cs="Times New Roman"/>
          <w:sz w:val="24"/>
          <w:szCs w:val="24"/>
          <w:vertAlign w:val="superscript"/>
        </w:rPr>
        <w:t>18</w:t>
      </w:r>
      <w:r w:rsidRPr="005A008C">
        <w:rPr>
          <w:rFonts w:ascii="Century" w:hAnsi="Century" w:cs="Times New Roman"/>
          <w:sz w:val="24"/>
          <w:szCs w:val="24"/>
        </w:rPr>
        <w:t>O in the groundwater of the study area is not well c</w:t>
      </w:r>
      <w:r w:rsidR="005D1B30" w:rsidRPr="005A008C">
        <w:rPr>
          <w:rFonts w:ascii="Century" w:hAnsi="Century" w:cs="Times New Roman"/>
          <w:sz w:val="24"/>
          <w:szCs w:val="24"/>
        </w:rPr>
        <w:t>orrelated with altitude (Fig. 51</w:t>
      </w:r>
      <w:r w:rsidRPr="005A008C">
        <w:rPr>
          <w:rFonts w:ascii="Century" w:hAnsi="Century" w:cs="Times New Roman"/>
          <w:sz w:val="24"/>
          <w:szCs w:val="24"/>
        </w:rPr>
        <w:t>a) and a plot of δ</w:t>
      </w:r>
      <w:r w:rsidRPr="005A008C">
        <w:rPr>
          <w:rFonts w:ascii="Century" w:hAnsi="Century" w:cs="Times New Roman"/>
          <w:sz w:val="24"/>
          <w:szCs w:val="24"/>
          <w:vertAlign w:val="superscript"/>
        </w:rPr>
        <w:t>2</w:t>
      </w:r>
      <w:r w:rsidRPr="005A008C">
        <w:rPr>
          <w:rFonts w:ascii="Century" w:hAnsi="Century" w:cs="Times New Roman"/>
          <w:sz w:val="24"/>
          <w:szCs w:val="24"/>
        </w:rPr>
        <w:t>H versus altitude shows groundwater is slightly enriched in δ</w:t>
      </w:r>
      <w:r w:rsidRPr="005A008C">
        <w:rPr>
          <w:rFonts w:ascii="Century" w:hAnsi="Century" w:cs="Times New Roman"/>
          <w:sz w:val="24"/>
          <w:szCs w:val="24"/>
          <w:vertAlign w:val="superscript"/>
        </w:rPr>
        <w:t>2</w:t>
      </w:r>
      <w:r w:rsidRPr="005A008C">
        <w:rPr>
          <w:rFonts w:ascii="Century" w:hAnsi="Century" w:cs="Times New Roman"/>
          <w:sz w:val="24"/>
          <w:szCs w:val="24"/>
        </w:rPr>
        <w:t>H alon</w:t>
      </w:r>
      <w:r w:rsidR="00CA085F" w:rsidRPr="005A008C">
        <w:rPr>
          <w:rFonts w:ascii="Century" w:hAnsi="Century" w:cs="Times New Roman"/>
          <w:sz w:val="24"/>
          <w:szCs w:val="24"/>
        </w:rPr>
        <w:t xml:space="preserve">g </w:t>
      </w:r>
      <w:r w:rsidR="005D1B30" w:rsidRPr="005A008C">
        <w:rPr>
          <w:rFonts w:ascii="Century" w:hAnsi="Century" w:cs="Times New Roman"/>
          <w:sz w:val="24"/>
          <w:szCs w:val="24"/>
        </w:rPr>
        <w:t xml:space="preserve">with rise in altitude (Fig. </w:t>
      </w:r>
      <w:r w:rsidR="0083669B" w:rsidRPr="005A008C">
        <w:rPr>
          <w:rFonts w:ascii="Century" w:hAnsi="Century" w:cs="Times New Roman"/>
          <w:sz w:val="24"/>
          <w:szCs w:val="24"/>
        </w:rPr>
        <w:t>51</w:t>
      </w:r>
      <w:r w:rsidRPr="005A008C">
        <w:rPr>
          <w:rFonts w:ascii="Century" w:hAnsi="Century" w:cs="Times New Roman"/>
          <w:sz w:val="24"/>
          <w:szCs w:val="24"/>
        </w:rPr>
        <w:t xml:space="preserve">b). </w:t>
      </w:r>
    </w:p>
    <w:p w:rsidR="002C7B35" w:rsidRPr="005A008C" w:rsidRDefault="002C7B35" w:rsidP="002C7B35">
      <w:pPr>
        <w:autoSpaceDE w:val="0"/>
        <w:autoSpaceDN w:val="0"/>
        <w:adjustRightInd w:val="0"/>
        <w:spacing w:after="0" w:line="480" w:lineRule="auto"/>
        <w:jc w:val="both"/>
        <w:rPr>
          <w:rFonts w:ascii="Century" w:hAnsi="Century" w:cs="Times New Roman"/>
          <w:b/>
          <w:sz w:val="24"/>
          <w:szCs w:val="24"/>
        </w:rPr>
      </w:pPr>
      <w:r w:rsidRPr="005A008C">
        <w:rPr>
          <w:rFonts w:ascii="Century" w:hAnsi="Century" w:cs="Times New Roman"/>
          <w:noProof/>
          <w:sz w:val="24"/>
          <w:szCs w:val="24"/>
        </w:rPr>
        <w:lastRenderedPageBreak/>
        <w:drawing>
          <wp:inline distT="0" distB="0" distL="0" distR="0">
            <wp:extent cx="2705100" cy="2653428"/>
            <wp:effectExtent l="19050" t="0" r="0" b="0"/>
            <wp:docPr id="7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2"/>
                    <a:srcRect/>
                    <a:stretch>
                      <a:fillRect/>
                    </a:stretch>
                  </pic:blipFill>
                  <pic:spPr bwMode="auto">
                    <a:xfrm>
                      <a:off x="0" y="0"/>
                      <a:ext cx="2706693" cy="2654991"/>
                    </a:xfrm>
                    <a:prstGeom prst="rect">
                      <a:avLst/>
                    </a:prstGeom>
                    <a:noFill/>
                    <a:ln w="9525">
                      <a:noFill/>
                      <a:miter lim="800000"/>
                      <a:headEnd/>
                      <a:tailEnd/>
                    </a:ln>
                  </pic:spPr>
                </pic:pic>
              </a:graphicData>
            </a:graphic>
          </wp:inline>
        </w:drawing>
      </w:r>
      <w:r w:rsidR="00CA085F" w:rsidRPr="005A008C">
        <w:rPr>
          <w:rFonts w:ascii="Century" w:hAnsi="Century" w:cs="Times New Roman"/>
          <w:sz w:val="24"/>
          <w:szCs w:val="24"/>
        </w:rPr>
        <w:t xml:space="preserve"> </w:t>
      </w:r>
      <w:r w:rsidR="00CA085F" w:rsidRPr="005A008C">
        <w:rPr>
          <w:rFonts w:ascii="Century" w:hAnsi="Century" w:cs="Times New Roman"/>
          <w:b/>
          <w:sz w:val="24"/>
          <w:szCs w:val="24"/>
        </w:rPr>
        <w:t xml:space="preserve">a  </w:t>
      </w:r>
      <w:r w:rsidRPr="005A008C">
        <w:rPr>
          <w:rFonts w:ascii="Century" w:hAnsi="Century" w:cs="Times New Roman"/>
          <w:sz w:val="24"/>
          <w:szCs w:val="24"/>
        </w:rPr>
        <w:t xml:space="preserve"> </w:t>
      </w:r>
      <w:r w:rsidRPr="005A008C">
        <w:rPr>
          <w:rFonts w:ascii="Century" w:hAnsi="Century" w:cs="Times New Roman"/>
          <w:noProof/>
          <w:sz w:val="24"/>
          <w:szCs w:val="24"/>
        </w:rPr>
        <w:drawing>
          <wp:inline distT="0" distB="0" distL="0" distR="0">
            <wp:extent cx="2657475" cy="2640305"/>
            <wp:effectExtent l="19050" t="0" r="9525" b="0"/>
            <wp:docPr id="8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3"/>
                    <a:srcRect/>
                    <a:stretch>
                      <a:fillRect/>
                    </a:stretch>
                  </pic:blipFill>
                  <pic:spPr bwMode="auto">
                    <a:xfrm>
                      <a:off x="0" y="0"/>
                      <a:ext cx="2665271" cy="2648050"/>
                    </a:xfrm>
                    <a:prstGeom prst="rect">
                      <a:avLst/>
                    </a:prstGeom>
                    <a:noFill/>
                    <a:ln w="9525">
                      <a:noFill/>
                      <a:miter lim="800000"/>
                      <a:headEnd/>
                      <a:tailEnd/>
                    </a:ln>
                  </pic:spPr>
                </pic:pic>
              </a:graphicData>
            </a:graphic>
          </wp:inline>
        </w:drawing>
      </w:r>
      <w:r w:rsidR="00CA085F" w:rsidRPr="005A008C">
        <w:rPr>
          <w:rFonts w:ascii="Century" w:hAnsi="Century" w:cs="Times New Roman"/>
          <w:sz w:val="24"/>
          <w:szCs w:val="24"/>
        </w:rPr>
        <w:t xml:space="preserve"> </w:t>
      </w:r>
      <w:r w:rsidR="00CA085F" w:rsidRPr="005A008C">
        <w:rPr>
          <w:rFonts w:ascii="Century" w:hAnsi="Century" w:cs="Times New Roman"/>
          <w:b/>
          <w:sz w:val="24"/>
          <w:szCs w:val="24"/>
        </w:rPr>
        <w:t xml:space="preserve">b  </w:t>
      </w:r>
    </w:p>
    <w:p w:rsidR="002C7B35" w:rsidRPr="005A008C" w:rsidRDefault="002C7B35" w:rsidP="002C7B35">
      <w:pPr>
        <w:pStyle w:val="Caption"/>
        <w:spacing w:after="120" w:line="480" w:lineRule="auto"/>
        <w:rPr>
          <w:rFonts w:ascii="Century" w:hAnsi="Century"/>
          <w:b w:val="0"/>
          <w:sz w:val="24"/>
          <w:szCs w:val="24"/>
        </w:rPr>
      </w:pPr>
      <w:bookmarkStart w:id="125" w:name="_Toc470811811"/>
      <w:r w:rsidRPr="005A008C">
        <w:rPr>
          <w:rFonts w:ascii="Century" w:hAnsi="Century"/>
          <w:b w:val="0"/>
          <w:sz w:val="24"/>
          <w:szCs w:val="24"/>
        </w:rPr>
        <w:t xml:space="preserve">Figure </w:t>
      </w:r>
      <w:r w:rsidR="00C371F2" w:rsidRPr="005A008C">
        <w:rPr>
          <w:rFonts w:ascii="Century" w:hAnsi="Century"/>
          <w:b w:val="0"/>
          <w:sz w:val="24"/>
          <w:szCs w:val="24"/>
        </w:rPr>
        <w:fldChar w:fldCharType="begin"/>
      </w:r>
      <w:r w:rsidRPr="005A008C">
        <w:rPr>
          <w:rFonts w:ascii="Century" w:hAnsi="Century"/>
          <w:b w:val="0"/>
          <w:sz w:val="24"/>
          <w:szCs w:val="24"/>
        </w:rPr>
        <w:instrText xml:space="preserve"> SEQ Figure \* ARABIC </w:instrText>
      </w:r>
      <w:r w:rsidR="00C371F2" w:rsidRPr="005A008C">
        <w:rPr>
          <w:rFonts w:ascii="Century" w:hAnsi="Century"/>
          <w:b w:val="0"/>
          <w:sz w:val="24"/>
          <w:szCs w:val="24"/>
        </w:rPr>
        <w:fldChar w:fldCharType="separate"/>
      </w:r>
      <w:r w:rsidR="007F4D3E">
        <w:rPr>
          <w:rFonts w:ascii="Century" w:hAnsi="Century"/>
          <w:b w:val="0"/>
          <w:noProof/>
          <w:sz w:val="24"/>
          <w:szCs w:val="24"/>
        </w:rPr>
        <w:t>51</w:t>
      </w:r>
      <w:r w:rsidR="00C371F2" w:rsidRPr="005A008C">
        <w:rPr>
          <w:rFonts w:ascii="Century" w:hAnsi="Century"/>
          <w:b w:val="0"/>
          <w:sz w:val="24"/>
          <w:szCs w:val="24"/>
        </w:rPr>
        <w:fldChar w:fldCharType="end"/>
      </w:r>
      <w:r w:rsidRPr="005A008C">
        <w:rPr>
          <w:rFonts w:ascii="Century" w:hAnsi="Century"/>
          <w:sz w:val="24"/>
          <w:szCs w:val="24"/>
        </w:rPr>
        <w:t>a, b</w:t>
      </w:r>
      <w:r w:rsidRPr="005A008C">
        <w:rPr>
          <w:rFonts w:ascii="Century" w:hAnsi="Century"/>
          <w:b w:val="0"/>
          <w:sz w:val="24"/>
          <w:szCs w:val="24"/>
        </w:rPr>
        <w:t xml:space="preserve"> Altitudinal variations of stable isotopes in groundwater of the study area</w:t>
      </w:r>
      <w:bookmarkEnd w:id="125"/>
      <w:r w:rsidRPr="005A008C">
        <w:rPr>
          <w:rFonts w:ascii="Century" w:hAnsi="Century"/>
          <w:b w:val="0"/>
          <w:sz w:val="24"/>
          <w:szCs w:val="24"/>
        </w:rPr>
        <w:t xml:space="preserve"> </w:t>
      </w:r>
    </w:p>
    <w:p w:rsidR="002C7B35" w:rsidRPr="005A008C" w:rsidRDefault="002C7B35"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 xml:space="preserve">The mean isotopic composition of highland groundwater is comparable to that of the highland rainfall (Table </w:t>
      </w:r>
      <w:r w:rsidR="00BD187F" w:rsidRPr="005A008C">
        <w:rPr>
          <w:rFonts w:ascii="Century" w:hAnsi="Century" w:cs="Times New Roman"/>
          <w:sz w:val="24"/>
          <w:szCs w:val="24"/>
        </w:rPr>
        <w:t>16</w:t>
      </w:r>
      <w:r w:rsidRPr="005A008C">
        <w:rPr>
          <w:rFonts w:ascii="Century" w:hAnsi="Century" w:cs="Times New Roman"/>
          <w:sz w:val="24"/>
          <w:szCs w:val="24"/>
        </w:rPr>
        <w:t>). On the standard δ</w:t>
      </w:r>
      <w:r w:rsidRPr="005A008C">
        <w:rPr>
          <w:rFonts w:ascii="Century" w:hAnsi="Century" w:cs="Times New Roman"/>
          <w:sz w:val="24"/>
          <w:szCs w:val="24"/>
          <w:vertAlign w:val="superscript"/>
        </w:rPr>
        <w:t>2</w:t>
      </w:r>
      <w:r w:rsidRPr="005A008C">
        <w:rPr>
          <w:rFonts w:ascii="Century" w:hAnsi="Century" w:cs="Times New Roman"/>
          <w:sz w:val="24"/>
          <w:szCs w:val="24"/>
        </w:rPr>
        <w:t>H versus δ</w:t>
      </w:r>
      <w:r w:rsidRPr="005A008C">
        <w:rPr>
          <w:rFonts w:ascii="Century" w:hAnsi="Century" w:cs="Times New Roman"/>
          <w:sz w:val="24"/>
          <w:szCs w:val="24"/>
          <w:vertAlign w:val="superscript"/>
        </w:rPr>
        <w:t>18</w:t>
      </w:r>
      <w:r w:rsidRPr="005A008C">
        <w:rPr>
          <w:rFonts w:ascii="Century" w:hAnsi="Century" w:cs="Times New Roman"/>
          <w:sz w:val="24"/>
          <w:szCs w:val="24"/>
        </w:rPr>
        <w:t>O graph, groundwater samples, which are collected from the northern highland area, are plotted around the mean isotopic composition of the local rainfall within the constricted range on or ne</w:t>
      </w:r>
      <w:r w:rsidR="00CA085F" w:rsidRPr="005A008C">
        <w:rPr>
          <w:rFonts w:ascii="Century" w:hAnsi="Century" w:cs="Times New Roman"/>
          <w:sz w:val="24"/>
          <w:szCs w:val="24"/>
        </w:rPr>
        <w:t xml:space="preserve">ar the LMWL (2A samples, Fig. </w:t>
      </w:r>
      <w:r w:rsidR="00BD187F" w:rsidRPr="005A008C">
        <w:rPr>
          <w:rFonts w:ascii="Century" w:hAnsi="Century" w:cs="Times New Roman"/>
          <w:sz w:val="24"/>
          <w:szCs w:val="24"/>
        </w:rPr>
        <w:t>52</w:t>
      </w:r>
      <w:r w:rsidRPr="005A008C">
        <w:rPr>
          <w:rFonts w:ascii="Century" w:hAnsi="Century" w:cs="Times New Roman"/>
          <w:sz w:val="24"/>
          <w:szCs w:val="24"/>
        </w:rPr>
        <w:t>). Exceptionally, two groundwater samples of the highland region are plotted on the right side below</w:t>
      </w:r>
      <w:r w:rsidR="00CA085F" w:rsidRPr="005A008C">
        <w:rPr>
          <w:rFonts w:ascii="Century" w:hAnsi="Century" w:cs="Times New Roman"/>
          <w:sz w:val="24"/>
          <w:szCs w:val="24"/>
        </w:rPr>
        <w:t xml:space="preserve"> the LMWL (2B samples, Figure </w:t>
      </w:r>
      <w:r w:rsidR="00BD187F" w:rsidRPr="005A008C">
        <w:rPr>
          <w:rFonts w:ascii="Century" w:hAnsi="Century" w:cs="Times New Roman"/>
          <w:sz w:val="24"/>
          <w:szCs w:val="24"/>
        </w:rPr>
        <w:t>52</w:t>
      </w:r>
      <w:r w:rsidRPr="005A008C">
        <w:rPr>
          <w:rFonts w:ascii="Century" w:hAnsi="Century" w:cs="Times New Roman"/>
          <w:sz w:val="24"/>
          <w:szCs w:val="24"/>
        </w:rPr>
        <w:t xml:space="preserve">). </w:t>
      </w:r>
    </w:p>
    <w:p w:rsidR="00424645" w:rsidRPr="005A008C" w:rsidRDefault="00424645" w:rsidP="0042464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In the semiarid southern and southeastern parts of the study area the mean isotopic composition of gro</w:t>
      </w:r>
      <w:r w:rsidR="003A3F96" w:rsidRPr="005A008C">
        <w:rPr>
          <w:rFonts w:ascii="Century" w:hAnsi="Century" w:cs="Times New Roman"/>
          <w:sz w:val="24"/>
          <w:szCs w:val="24"/>
        </w:rPr>
        <w:t>undwater is equal to -12.37‰ and -3.05</w:t>
      </w:r>
      <w:r w:rsidRPr="005A008C">
        <w:rPr>
          <w:rFonts w:ascii="Century" w:hAnsi="Century" w:cs="Times New Roman"/>
          <w:sz w:val="24"/>
          <w:szCs w:val="24"/>
        </w:rPr>
        <w:t>‰ for δ</w:t>
      </w:r>
      <w:r w:rsidRPr="005A008C">
        <w:rPr>
          <w:rFonts w:ascii="Century" w:hAnsi="Century" w:cs="Times New Roman"/>
          <w:sz w:val="24"/>
          <w:szCs w:val="24"/>
          <w:vertAlign w:val="superscript"/>
        </w:rPr>
        <w:t>2</w:t>
      </w:r>
      <w:r w:rsidRPr="005A008C">
        <w:rPr>
          <w:rFonts w:ascii="Century" w:hAnsi="Century" w:cs="Times New Roman"/>
          <w:sz w:val="24"/>
          <w:szCs w:val="24"/>
        </w:rPr>
        <w:t>H and δ</w:t>
      </w:r>
      <w:r w:rsidRPr="005A008C">
        <w:rPr>
          <w:rFonts w:ascii="Century" w:hAnsi="Century" w:cs="Times New Roman"/>
          <w:sz w:val="24"/>
          <w:szCs w:val="24"/>
          <w:vertAlign w:val="superscript"/>
        </w:rPr>
        <w:t>18</w:t>
      </w:r>
      <w:r w:rsidRPr="005A008C">
        <w:rPr>
          <w:rFonts w:ascii="Century" w:hAnsi="Century" w:cs="Times New Roman"/>
          <w:sz w:val="24"/>
          <w:szCs w:val="24"/>
        </w:rPr>
        <w:t xml:space="preserve">O, respectively (Table </w:t>
      </w:r>
      <w:r w:rsidR="00B71026" w:rsidRPr="005A008C">
        <w:rPr>
          <w:rFonts w:ascii="Century" w:hAnsi="Century" w:cs="Times New Roman"/>
          <w:sz w:val="24"/>
          <w:szCs w:val="24"/>
        </w:rPr>
        <w:t>16</w:t>
      </w:r>
      <w:r w:rsidRPr="005A008C">
        <w:rPr>
          <w:rFonts w:ascii="Century" w:hAnsi="Century" w:cs="Times New Roman"/>
          <w:sz w:val="24"/>
          <w:szCs w:val="24"/>
        </w:rPr>
        <w:t>). On δ</w:t>
      </w:r>
      <w:r w:rsidRPr="005A008C">
        <w:rPr>
          <w:rFonts w:ascii="Century" w:hAnsi="Century" w:cs="Times New Roman"/>
          <w:sz w:val="24"/>
          <w:szCs w:val="24"/>
          <w:vertAlign w:val="superscript"/>
        </w:rPr>
        <w:t>2</w:t>
      </w:r>
      <w:r w:rsidRPr="005A008C">
        <w:rPr>
          <w:rFonts w:ascii="Century" w:hAnsi="Century" w:cs="Times New Roman"/>
          <w:sz w:val="24"/>
          <w:szCs w:val="24"/>
        </w:rPr>
        <w:t>H versus δ</w:t>
      </w:r>
      <w:r w:rsidRPr="005A008C">
        <w:rPr>
          <w:rFonts w:ascii="Century" w:hAnsi="Century" w:cs="Times New Roman"/>
          <w:sz w:val="24"/>
          <w:szCs w:val="24"/>
          <w:vertAlign w:val="superscript"/>
        </w:rPr>
        <w:t>18</w:t>
      </w:r>
      <w:r w:rsidRPr="005A008C">
        <w:rPr>
          <w:rFonts w:ascii="Century" w:hAnsi="Century" w:cs="Times New Roman"/>
          <w:sz w:val="24"/>
          <w:szCs w:val="24"/>
        </w:rPr>
        <w:t xml:space="preserve">O diagram, part of the groundwater samples of this parts of the study area, particularly, those collected from far distance downstream along the dry stream channels or valley bottoms, shift away </w:t>
      </w:r>
      <w:r w:rsidRPr="005A008C">
        <w:rPr>
          <w:rFonts w:ascii="Century" w:hAnsi="Century" w:cs="Times New Roman"/>
          <w:sz w:val="24"/>
          <w:szCs w:val="24"/>
        </w:rPr>
        <w:lastRenderedPageBreak/>
        <w:t>f</w:t>
      </w:r>
      <w:r w:rsidR="00B71026" w:rsidRPr="005A008C">
        <w:rPr>
          <w:rFonts w:ascii="Century" w:hAnsi="Century" w:cs="Times New Roman"/>
          <w:sz w:val="24"/>
          <w:szCs w:val="24"/>
        </w:rPr>
        <w:t>rom the LMWL (1A samples, Fig.</w:t>
      </w:r>
      <w:r w:rsidRPr="005A008C">
        <w:rPr>
          <w:rFonts w:ascii="Century" w:hAnsi="Century" w:cs="Times New Roman"/>
          <w:sz w:val="24"/>
          <w:szCs w:val="24"/>
        </w:rPr>
        <w:t xml:space="preserve"> </w:t>
      </w:r>
      <w:r w:rsidR="00B71026" w:rsidRPr="005A008C">
        <w:rPr>
          <w:rFonts w:ascii="Century" w:hAnsi="Century" w:cs="Times New Roman"/>
          <w:sz w:val="24"/>
          <w:szCs w:val="24"/>
        </w:rPr>
        <w:t>52</w:t>
      </w:r>
      <w:r w:rsidRPr="005A008C">
        <w:rPr>
          <w:rFonts w:ascii="Century" w:hAnsi="Century" w:cs="Times New Roman"/>
          <w:sz w:val="24"/>
          <w:szCs w:val="24"/>
        </w:rPr>
        <w:t xml:space="preserve">). However, those samples collected from elevated area and near foothills are plotted on or near the LMWL (1B samples, Fig. </w:t>
      </w:r>
      <w:r w:rsidR="00B71026" w:rsidRPr="005A008C">
        <w:rPr>
          <w:rFonts w:ascii="Century" w:hAnsi="Century" w:cs="Times New Roman"/>
          <w:sz w:val="24"/>
          <w:szCs w:val="24"/>
        </w:rPr>
        <w:t>52</w:t>
      </w:r>
      <w:r w:rsidRPr="005A008C">
        <w:rPr>
          <w:rFonts w:ascii="Century" w:hAnsi="Century" w:cs="Times New Roman"/>
          <w:sz w:val="24"/>
          <w:szCs w:val="24"/>
        </w:rPr>
        <w:t xml:space="preserve">). </w:t>
      </w:r>
    </w:p>
    <w:p w:rsidR="002C7B35" w:rsidRPr="005A008C" w:rsidRDefault="002C7B35" w:rsidP="002C7B35">
      <w:pPr>
        <w:pStyle w:val="Caption"/>
        <w:spacing w:after="120" w:line="480" w:lineRule="auto"/>
        <w:rPr>
          <w:rFonts w:ascii="Century" w:hAnsi="Century"/>
          <w:b w:val="0"/>
          <w:sz w:val="24"/>
          <w:szCs w:val="24"/>
        </w:rPr>
      </w:pPr>
      <w:r w:rsidRPr="005A008C">
        <w:rPr>
          <w:rFonts w:ascii="Century" w:hAnsi="Century"/>
          <w:bCs w:val="0"/>
          <w:noProof/>
          <w:sz w:val="24"/>
          <w:szCs w:val="24"/>
        </w:rPr>
        <w:drawing>
          <wp:inline distT="0" distB="0" distL="0" distR="0">
            <wp:extent cx="5634327" cy="4241403"/>
            <wp:effectExtent l="19050" t="0" r="4473" b="0"/>
            <wp:docPr id="4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4"/>
                    <a:srcRect/>
                    <a:stretch>
                      <a:fillRect/>
                    </a:stretch>
                  </pic:blipFill>
                  <pic:spPr bwMode="auto">
                    <a:xfrm>
                      <a:off x="0" y="0"/>
                      <a:ext cx="5633542" cy="4240812"/>
                    </a:xfrm>
                    <a:prstGeom prst="rect">
                      <a:avLst/>
                    </a:prstGeom>
                    <a:noFill/>
                    <a:ln w="9525">
                      <a:noFill/>
                      <a:miter lim="800000"/>
                      <a:headEnd/>
                      <a:tailEnd/>
                    </a:ln>
                  </pic:spPr>
                </pic:pic>
              </a:graphicData>
            </a:graphic>
          </wp:inline>
        </w:drawing>
      </w:r>
      <w:bookmarkStart w:id="126" w:name="_Toc470811812"/>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52</w:t>
      </w:r>
      <w:r w:rsidR="00C371F2" w:rsidRPr="005A008C">
        <w:rPr>
          <w:rFonts w:ascii="Century" w:hAnsi="Century"/>
          <w:sz w:val="24"/>
          <w:szCs w:val="24"/>
        </w:rPr>
        <w:fldChar w:fldCharType="end"/>
      </w:r>
      <w:r w:rsidRPr="005A008C">
        <w:rPr>
          <w:rFonts w:ascii="Century" w:hAnsi="Century"/>
          <w:b w:val="0"/>
          <w:sz w:val="24"/>
          <w:szCs w:val="24"/>
        </w:rPr>
        <w:t xml:space="preserve"> Plot of isotope data on δ</w:t>
      </w:r>
      <w:r w:rsidRPr="005A008C">
        <w:rPr>
          <w:rFonts w:ascii="Century" w:hAnsi="Century"/>
          <w:b w:val="0"/>
          <w:sz w:val="24"/>
          <w:szCs w:val="24"/>
          <w:vertAlign w:val="superscript"/>
        </w:rPr>
        <w:t>2</w:t>
      </w:r>
      <w:r w:rsidRPr="005A008C">
        <w:rPr>
          <w:rFonts w:ascii="Century" w:hAnsi="Century"/>
          <w:b w:val="0"/>
          <w:sz w:val="24"/>
          <w:szCs w:val="24"/>
        </w:rPr>
        <w:t>H versus δ</w:t>
      </w:r>
      <w:r w:rsidRPr="005A008C">
        <w:rPr>
          <w:rFonts w:ascii="Century" w:hAnsi="Century"/>
          <w:b w:val="0"/>
          <w:sz w:val="24"/>
          <w:szCs w:val="24"/>
          <w:vertAlign w:val="superscript"/>
        </w:rPr>
        <w:t>18</w:t>
      </w:r>
      <w:r w:rsidRPr="005A008C">
        <w:rPr>
          <w:rFonts w:ascii="Century" w:hAnsi="Century"/>
          <w:b w:val="0"/>
          <w:sz w:val="24"/>
          <w:szCs w:val="24"/>
        </w:rPr>
        <w:t xml:space="preserve">O diagram along with spatial distribution </w:t>
      </w:r>
      <w:r w:rsidRPr="005A008C">
        <w:rPr>
          <w:rFonts w:ascii="Century" w:hAnsi="Century"/>
          <w:b w:val="0"/>
          <w:i/>
          <w:sz w:val="24"/>
          <w:szCs w:val="24"/>
        </w:rPr>
        <w:t>(1A = evaporated southern and southeastern groundwater; 1B = non-evaporated southern and southeastern groundwater; 2A = highland non-evaporated groundwater; 2B = evaporated highland groundwater; SLMWL = LMWL of southern Ethiopia; ALMWL = LMWL at Addis Ababa)</w:t>
      </w:r>
      <w:bookmarkEnd w:id="126"/>
      <w:r w:rsidRPr="005A008C">
        <w:rPr>
          <w:rFonts w:ascii="Century" w:hAnsi="Century"/>
          <w:b w:val="0"/>
          <w:sz w:val="24"/>
          <w:szCs w:val="24"/>
        </w:rPr>
        <w:t xml:space="preserve"> </w:t>
      </w:r>
    </w:p>
    <w:p w:rsidR="002C7B35" w:rsidRPr="005A008C" w:rsidRDefault="002C7B35"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 xml:space="preserve">In general, both the range, median or mean values of the stable isotopes (Table </w:t>
      </w:r>
      <w:r w:rsidR="007B1E74" w:rsidRPr="005A008C">
        <w:rPr>
          <w:rFonts w:ascii="Century" w:hAnsi="Century" w:cs="Times New Roman"/>
          <w:sz w:val="24"/>
          <w:szCs w:val="24"/>
        </w:rPr>
        <w:t>17</w:t>
      </w:r>
      <w:r w:rsidRPr="005A008C">
        <w:rPr>
          <w:rFonts w:ascii="Century" w:hAnsi="Century" w:cs="Times New Roman"/>
          <w:sz w:val="24"/>
          <w:szCs w:val="24"/>
        </w:rPr>
        <w:t>) and plot of the data on δ</w:t>
      </w:r>
      <w:r w:rsidRPr="005A008C">
        <w:rPr>
          <w:rFonts w:ascii="Century" w:hAnsi="Century" w:cs="Times New Roman"/>
          <w:sz w:val="24"/>
          <w:szCs w:val="24"/>
          <w:vertAlign w:val="superscript"/>
        </w:rPr>
        <w:t>2</w:t>
      </w:r>
      <w:r w:rsidRPr="005A008C">
        <w:rPr>
          <w:rFonts w:ascii="Century" w:hAnsi="Century" w:cs="Times New Roman"/>
          <w:sz w:val="24"/>
          <w:szCs w:val="24"/>
        </w:rPr>
        <w:t>H versus δ</w:t>
      </w:r>
      <w:r w:rsidRPr="005A008C">
        <w:rPr>
          <w:rFonts w:ascii="Century" w:hAnsi="Century" w:cs="Times New Roman"/>
          <w:sz w:val="24"/>
          <w:szCs w:val="24"/>
          <w:vertAlign w:val="superscript"/>
        </w:rPr>
        <w:t>18</w:t>
      </w:r>
      <w:r w:rsidRPr="005A008C">
        <w:rPr>
          <w:rFonts w:ascii="Century" w:hAnsi="Century" w:cs="Times New Roman"/>
          <w:sz w:val="24"/>
          <w:szCs w:val="24"/>
        </w:rPr>
        <w:t>O diagram along wi</w:t>
      </w:r>
      <w:r w:rsidR="00385A04" w:rsidRPr="005A008C">
        <w:rPr>
          <w:rFonts w:ascii="Century" w:hAnsi="Century" w:cs="Times New Roman"/>
          <w:sz w:val="24"/>
          <w:szCs w:val="24"/>
        </w:rPr>
        <w:t xml:space="preserve">th meteoric water lines </w:t>
      </w:r>
      <w:r w:rsidR="00385A04" w:rsidRPr="005A008C">
        <w:rPr>
          <w:rFonts w:ascii="Century" w:hAnsi="Century" w:cs="Times New Roman"/>
          <w:sz w:val="24"/>
          <w:szCs w:val="24"/>
        </w:rPr>
        <w:lastRenderedPageBreak/>
        <w:t xml:space="preserve">(Fig. </w:t>
      </w:r>
      <w:r w:rsidR="007B1E74" w:rsidRPr="005A008C">
        <w:rPr>
          <w:rFonts w:ascii="Century" w:hAnsi="Century" w:cs="Times New Roman"/>
          <w:sz w:val="24"/>
          <w:szCs w:val="24"/>
        </w:rPr>
        <w:t>52</w:t>
      </w:r>
      <w:r w:rsidRPr="005A008C">
        <w:rPr>
          <w:rFonts w:ascii="Century" w:hAnsi="Century" w:cs="Times New Roman"/>
          <w:sz w:val="24"/>
          <w:szCs w:val="24"/>
        </w:rPr>
        <w:t xml:space="preserve">) shows groundwater in the semiarid south-central and southeastern parts of the study area are isotopically depleted relative to groundwater in </w:t>
      </w:r>
      <w:r w:rsidR="00385A04" w:rsidRPr="005A008C">
        <w:rPr>
          <w:rFonts w:ascii="Century" w:hAnsi="Century" w:cs="Times New Roman"/>
          <w:sz w:val="24"/>
          <w:szCs w:val="24"/>
        </w:rPr>
        <w:t xml:space="preserve">the northern highland. Figure </w:t>
      </w:r>
      <w:r w:rsidR="007B1E74" w:rsidRPr="005A008C">
        <w:rPr>
          <w:rFonts w:ascii="Century" w:hAnsi="Century" w:cs="Times New Roman"/>
          <w:sz w:val="24"/>
          <w:szCs w:val="24"/>
        </w:rPr>
        <w:t>52</w:t>
      </w:r>
      <w:r w:rsidRPr="005A008C">
        <w:rPr>
          <w:rFonts w:ascii="Century" w:hAnsi="Century" w:cs="Times New Roman"/>
          <w:sz w:val="24"/>
          <w:szCs w:val="24"/>
        </w:rPr>
        <w:t xml:space="preserve"> also reveals groundwater in the semiarid parts of the study area is plotted towards the depletion side relative to the mean isotopic composition of the local rainfall. On the other hand, appreciable amount of tritium is observed in the groundwater everywhere in the study area at amount comparable </w:t>
      </w:r>
      <w:r w:rsidR="00385A04" w:rsidRPr="005A008C">
        <w:rPr>
          <w:rFonts w:ascii="Century" w:hAnsi="Century" w:cs="Times New Roman"/>
          <w:sz w:val="24"/>
          <w:szCs w:val="24"/>
        </w:rPr>
        <w:t xml:space="preserve">to the local rainfall (Fig. </w:t>
      </w:r>
      <w:r w:rsidR="00170857" w:rsidRPr="005A008C">
        <w:rPr>
          <w:rFonts w:ascii="Century" w:hAnsi="Century" w:cs="Times New Roman"/>
          <w:sz w:val="24"/>
          <w:szCs w:val="24"/>
        </w:rPr>
        <w:t>48</w:t>
      </w:r>
      <w:r w:rsidRPr="005A008C">
        <w:rPr>
          <w:rFonts w:ascii="Century" w:hAnsi="Century" w:cs="Times New Roman"/>
          <w:sz w:val="24"/>
          <w:szCs w:val="24"/>
        </w:rPr>
        <w:t xml:space="preserve">) with exceptional low values, 0 and 0.4 TU, observed at two sampling points in southern end of the study area. </w:t>
      </w:r>
    </w:p>
    <w:p w:rsidR="002C7B35" w:rsidRPr="005A008C" w:rsidRDefault="002C7B35" w:rsidP="002C7B35">
      <w:pPr>
        <w:autoSpaceDE w:val="0"/>
        <w:autoSpaceDN w:val="0"/>
        <w:adjustRightInd w:val="0"/>
        <w:spacing w:after="120" w:line="480" w:lineRule="auto"/>
        <w:jc w:val="both"/>
        <w:rPr>
          <w:rFonts w:ascii="Century" w:hAnsi="Century" w:cs="Times New Roman"/>
          <w:sz w:val="24"/>
          <w:szCs w:val="24"/>
        </w:rPr>
      </w:pPr>
    </w:p>
    <w:p w:rsidR="002E0497" w:rsidRPr="005A008C" w:rsidRDefault="002E0497" w:rsidP="002C7B35">
      <w:pPr>
        <w:autoSpaceDE w:val="0"/>
        <w:autoSpaceDN w:val="0"/>
        <w:adjustRightInd w:val="0"/>
        <w:spacing w:after="120" w:line="480" w:lineRule="auto"/>
        <w:jc w:val="both"/>
        <w:rPr>
          <w:rFonts w:ascii="Century" w:hAnsi="Century" w:cs="Times New Roman"/>
          <w:sz w:val="24"/>
          <w:szCs w:val="24"/>
        </w:rPr>
      </w:pPr>
    </w:p>
    <w:p w:rsidR="002E0497" w:rsidRPr="005A008C" w:rsidRDefault="002E0497" w:rsidP="002C7B35">
      <w:pPr>
        <w:autoSpaceDE w:val="0"/>
        <w:autoSpaceDN w:val="0"/>
        <w:adjustRightInd w:val="0"/>
        <w:spacing w:after="120" w:line="480" w:lineRule="auto"/>
        <w:jc w:val="both"/>
        <w:rPr>
          <w:rFonts w:ascii="Century" w:hAnsi="Century" w:cs="Times New Roman"/>
          <w:sz w:val="24"/>
          <w:szCs w:val="24"/>
        </w:rPr>
      </w:pPr>
    </w:p>
    <w:p w:rsidR="002E0497" w:rsidRPr="005A008C" w:rsidRDefault="002E0497" w:rsidP="002C7B35">
      <w:pPr>
        <w:autoSpaceDE w:val="0"/>
        <w:autoSpaceDN w:val="0"/>
        <w:adjustRightInd w:val="0"/>
        <w:spacing w:after="120" w:line="480" w:lineRule="auto"/>
        <w:jc w:val="both"/>
        <w:rPr>
          <w:rFonts w:ascii="Century" w:hAnsi="Century" w:cs="Times New Roman"/>
          <w:sz w:val="24"/>
          <w:szCs w:val="24"/>
        </w:rPr>
      </w:pPr>
    </w:p>
    <w:p w:rsidR="002E0497" w:rsidRPr="005A008C" w:rsidRDefault="002E0497" w:rsidP="002C7B35">
      <w:pPr>
        <w:autoSpaceDE w:val="0"/>
        <w:autoSpaceDN w:val="0"/>
        <w:adjustRightInd w:val="0"/>
        <w:spacing w:after="120" w:line="480" w:lineRule="auto"/>
        <w:jc w:val="both"/>
        <w:rPr>
          <w:rFonts w:ascii="Century" w:hAnsi="Century" w:cs="Times New Roman"/>
          <w:sz w:val="24"/>
          <w:szCs w:val="24"/>
        </w:rPr>
      </w:pPr>
    </w:p>
    <w:p w:rsidR="002E0497" w:rsidRPr="005A008C" w:rsidRDefault="002E0497" w:rsidP="002C7B35">
      <w:pPr>
        <w:autoSpaceDE w:val="0"/>
        <w:autoSpaceDN w:val="0"/>
        <w:adjustRightInd w:val="0"/>
        <w:spacing w:after="120" w:line="480" w:lineRule="auto"/>
        <w:jc w:val="both"/>
        <w:rPr>
          <w:rFonts w:ascii="Century" w:hAnsi="Century" w:cs="Times New Roman"/>
          <w:sz w:val="24"/>
          <w:szCs w:val="24"/>
        </w:rPr>
      </w:pPr>
    </w:p>
    <w:p w:rsidR="002E0497" w:rsidRPr="005A008C" w:rsidRDefault="002E0497" w:rsidP="002C7B35">
      <w:pPr>
        <w:autoSpaceDE w:val="0"/>
        <w:autoSpaceDN w:val="0"/>
        <w:adjustRightInd w:val="0"/>
        <w:spacing w:after="120" w:line="480" w:lineRule="auto"/>
        <w:jc w:val="both"/>
        <w:rPr>
          <w:rFonts w:ascii="Century" w:hAnsi="Century" w:cs="Times New Roman"/>
          <w:sz w:val="24"/>
          <w:szCs w:val="24"/>
        </w:rPr>
      </w:pPr>
    </w:p>
    <w:p w:rsidR="002E0497" w:rsidRPr="005A008C" w:rsidRDefault="002E0497" w:rsidP="002C7B35">
      <w:pPr>
        <w:autoSpaceDE w:val="0"/>
        <w:autoSpaceDN w:val="0"/>
        <w:adjustRightInd w:val="0"/>
        <w:spacing w:after="120" w:line="480" w:lineRule="auto"/>
        <w:jc w:val="both"/>
        <w:rPr>
          <w:rFonts w:ascii="Century" w:hAnsi="Century" w:cs="Times New Roman"/>
          <w:sz w:val="24"/>
          <w:szCs w:val="24"/>
        </w:rPr>
      </w:pPr>
    </w:p>
    <w:p w:rsidR="002E0497" w:rsidRPr="005A008C" w:rsidRDefault="002E0497" w:rsidP="002C7B35">
      <w:pPr>
        <w:autoSpaceDE w:val="0"/>
        <w:autoSpaceDN w:val="0"/>
        <w:adjustRightInd w:val="0"/>
        <w:spacing w:after="120" w:line="480" w:lineRule="auto"/>
        <w:jc w:val="both"/>
        <w:rPr>
          <w:rFonts w:ascii="Century" w:hAnsi="Century" w:cs="Times New Roman"/>
          <w:sz w:val="24"/>
          <w:szCs w:val="24"/>
        </w:rPr>
      </w:pPr>
    </w:p>
    <w:p w:rsidR="002E0497" w:rsidRPr="005A008C" w:rsidRDefault="002E0497" w:rsidP="002C7B35">
      <w:pPr>
        <w:autoSpaceDE w:val="0"/>
        <w:autoSpaceDN w:val="0"/>
        <w:adjustRightInd w:val="0"/>
        <w:spacing w:after="120" w:line="480" w:lineRule="auto"/>
        <w:jc w:val="both"/>
        <w:rPr>
          <w:rFonts w:ascii="Century" w:hAnsi="Century" w:cs="Times New Roman"/>
          <w:sz w:val="24"/>
          <w:szCs w:val="24"/>
        </w:rPr>
      </w:pPr>
    </w:p>
    <w:p w:rsidR="002E0497" w:rsidRPr="005A008C" w:rsidRDefault="002E0497" w:rsidP="002C7B35">
      <w:pPr>
        <w:autoSpaceDE w:val="0"/>
        <w:autoSpaceDN w:val="0"/>
        <w:adjustRightInd w:val="0"/>
        <w:spacing w:after="120" w:line="480" w:lineRule="auto"/>
        <w:jc w:val="both"/>
        <w:rPr>
          <w:rFonts w:ascii="Century" w:hAnsi="Century" w:cs="Times New Roman"/>
          <w:sz w:val="24"/>
          <w:szCs w:val="24"/>
        </w:rPr>
        <w:sectPr w:rsidR="002E0497" w:rsidRPr="005A008C" w:rsidSect="00EC784C">
          <w:pgSz w:w="12240" w:h="15840"/>
          <w:pgMar w:top="1440" w:right="1440" w:bottom="1440" w:left="1440" w:header="720" w:footer="720" w:gutter="0"/>
          <w:cols w:space="720"/>
          <w:docGrid w:linePitch="360"/>
        </w:sectPr>
      </w:pPr>
    </w:p>
    <w:p w:rsidR="002C7B35" w:rsidRPr="005A008C" w:rsidRDefault="002C7B35" w:rsidP="002C7B35">
      <w:pPr>
        <w:pStyle w:val="Heading1"/>
        <w:rPr>
          <w:rFonts w:ascii="Century" w:hAnsi="Century" w:cs="Times New Roman"/>
          <w:color w:val="auto"/>
          <w:sz w:val="32"/>
          <w:szCs w:val="32"/>
        </w:rPr>
      </w:pPr>
      <w:bookmarkStart w:id="127" w:name="_Toc470811681"/>
      <w:r w:rsidRPr="005A008C">
        <w:rPr>
          <w:rFonts w:ascii="Century" w:hAnsi="Century" w:cs="Times New Roman"/>
          <w:color w:val="auto"/>
          <w:sz w:val="32"/>
          <w:szCs w:val="32"/>
        </w:rPr>
        <w:lastRenderedPageBreak/>
        <w:t>Groundwater recharge and flow system</w:t>
      </w:r>
      <w:bookmarkEnd w:id="127"/>
    </w:p>
    <w:p w:rsidR="002C7B35" w:rsidRPr="005A008C" w:rsidRDefault="002C7B35" w:rsidP="002C7B35">
      <w:pPr>
        <w:pStyle w:val="Heading2"/>
        <w:rPr>
          <w:rFonts w:ascii="Century" w:hAnsi="Century" w:cs="Times New Roman"/>
          <w:color w:val="auto"/>
        </w:rPr>
      </w:pPr>
      <w:bookmarkStart w:id="128" w:name="_Toc470811682"/>
      <w:r w:rsidRPr="005A008C">
        <w:rPr>
          <w:rFonts w:ascii="Century" w:hAnsi="Century" w:cs="Times New Roman"/>
          <w:color w:val="auto"/>
        </w:rPr>
        <w:t>Introduction</w:t>
      </w:r>
      <w:bookmarkEnd w:id="128"/>
    </w:p>
    <w:p w:rsidR="002C7B35" w:rsidRPr="005A008C" w:rsidRDefault="002C7B35" w:rsidP="002C7B35">
      <w:pPr>
        <w:spacing w:after="120" w:line="480" w:lineRule="auto"/>
        <w:jc w:val="both"/>
        <w:rPr>
          <w:rFonts w:ascii="Century" w:hAnsi="Century" w:cs="Times New Roman"/>
          <w:sz w:val="24"/>
          <w:szCs w:val="24"/>
        </w:rPr>
      </w:pPr>
      <w:r w:rsidRPr="005A008C">
        <w:rPr>
          <w:rFonts w:ascii="Century" w:hAnsi="Century" w:cs="Times New Roman"/>
          <w:sz w:val="24"/>
          <w:szCs w:val="24"/>
        </w:rPr>
        <w:t>Groundwater recharge is entry of water int</w:t>
      </w:r>
      <w:r w:rsidR="00A80831" w:rsidRPr="005A008C">
        <w:rPr>
          <w:rFonts w:ascii="Century" w:hAnsi="Century" w:cs="Times New Roman"/>
          <w:sz w:val="24"/>
          <w:szCs w:val="24"/>
        </w:rPr>
        <w:t>o a saturated zone (Freeze and C</w:t>
      </w:r>
      <w:r w:rsidRPr="005A008C">
        <w:rPr>
          <w:rFonts w:ascii="Century" w:hAnsi="Century" w:cs="Times New Roman"/>
          <w:sz w:val="24"/>
          <w:szCs w:val="24"/>
        </w:rPr>
        <w:t xml:space="preserve">herry, 1979). Generally, recharge occurs in three principal mechanisms: direct, indirect, and localized. In many locations combinations of these processes are important (de Vries and Simmers, 2002). Knowledge of natural recharge is important in groundwater studies, particularly, in a regions where water supply rely heavily on groundwater sources, in order to define safe yields of aquifer to avoid groundwater exploitation above the recharge rate (Walker et al., 2002) and to maintain quality of groundwater supplies (Jackson, 2002). Moreover, quantification of the current rate of natural groundwater recharge is a basic prerequisite for efficient groundwater resources management (Danskin, 1998).  </w:t>
      </w:r>
    </w:p>
    <w:p w:rsidR="002C7B35" w:rsidRPr="005A008C" w:rsidRDefault="002C7B35" w:rsidP="002C7B35">
      <w:pPr>
        <w:spacing w:after="120" w:line="480" w:lineRule="auto"/>
        <w:jc w:val="both"/>
        <w:rPr>
          <w:rFonts w:ascii="Century" w:hAnsi="Century" w:cs="Times New Roman"/>
          <w:sz w:val="24"/>
          <w:szCs w:val="24"/>
        </w:rPr>
      </w:pPr>
      <w:r w:rsidRPr="005A008C">
        <w:rPr>
          <w:rFonts w:ascii="Century" w:hAnsi="Century" w:cs="Times New Roman"/>
          <w:sz w:val="24"/>
          <w:szCs w:val="24"/>
        </w:rPr>
        <w:t>Groundwater flows from recharge to discharge area at local, inter</w:t>
      </w:r>
      <w:r w:rsidR="00EF2F78" w:rsidRPr="005A008C">
        <w:rPr>
          <w:rFonts w:ascii="Century" w:hAnsi="Century" w:cs="Times New Roman"/>
          <w:sz w:val="24"/>
          <w:szCs w:val="24"/>
        </w:rPr>
        <w:t>mediate and/</w:t>
      </w:r>
      <w:r w:rsidRPr="005A008C">
        <w:rPr>
          <w:rFonts w:ascii="Century" w:hAnsi="Century" w:cs="Times New Roman"/>
          <w:sz w:val="24"/>
          <w:szCs w:val="24"/>
        </w:rPr>
        <w:t>or regional scale, where the scale of flow is determined by topography and hydraulic charact</w:t>
      </w:r>
      <w:r w:rsidR="00A80831" w:rsidRPr="005A008C">
        <w:rPr>
          <w:rFonts w:ascii="Century" w:hAnsi="Century" w:cs="Times New Roman"/>
          <w:sz w:val="24"/>
          <w:szCs w:val="24"/>
        </w:rPr>
        <w:t>eristics of underlying rocks (Tό</w:t>
      </w:r>
      <w:r w:rsidRPr="005A008C">
        <w:rPr>
          <w:rFonts w:ascii="Century" w:hAnsi="Century" w:cs="Times New Roman"/>
          <w:sz w:val="24"/>
          <w:szCs w:val="24"/>
        </w:rPr>
        <w:t>th</w:t>
      </w:r>
      <w:r w:rsidR="00A80831" w:rsidRPr="005A008C">
        <w:rPr>
          <w:rFonts w:ascii="Century" w:hAnsi="Century" w:cs="Times New Roman"/>
          <w:sz w:val="24"/>
          <w:szCs w:val="24"/>
        </w:rPr>
        <w:t>,</w:t>
      </w:r>
      <w:r w:rsidRPr="005A008C">
        <w:rPr>
          <w:rFonts w:ascii="Century" w:hAnsi="Century" w:cs="Times New Roman"/>
          <w:sz w:val="24"/>
          <w:szCs w:val="24"/>
        </w:rPr>
        <w:t xml:space="preserve"> 1963; Bugliosi</w:t>
      </w:r>
      <w:r w:rsidR="00A80831" w:rsidRPr="005A008C">
        <w:rPr>
          <w:rFonts w:ascii="Century" w:hAnsi="Century" w:cs="Times New Roman"/>
          <w:sz w:val="24"/>
          <w:szCs w:val="24"/>
        </w:rPr>
        <w:t>,</w:t>
      </w:r>
      <w:r w:rsidRPr="005A008C">
        <w:rPr>
          <w:rFonts w:ascii="Century" w:hAnsi="Century" w:cs="Times New Roman"/>
          <w:sz w:val="24"/>
          <w:szCs w:val="24"/>
        </w:rPr>
        <w:t xml:space="preserve"> 1999). Understanding groundwater flow pattern is significant in locating groundwater of optimum quality (Toth</w:t>
      </w:r>
      <w:r w:rsidR="00A80831" w:rsidRPr="005A008C">
        <w:rPr>
          <w:rFonts w:ascii="Century" w:hAnsi="Century" w:cs="Times New Roman"/>
          <w:sz w:val="24"/>
          <w:szCs w:val="24"/>
        </w:rPr>
        <w:t>,</w:t>
      </w:r>
      <w:r w:rsidRPr="005A008C">
        <w:rPr>
          <w:rFonts w:ascii="Century" w:hAnsi="Century" w:cs="Times New Roman"/>
          <w:sz w:val="24"/>
          <w:szCs w:val="24"/>
        </w:rPr>
        <w:t xml:space="preserve"> 1984) and quantity (Furlong et al</w:t>
      </w:r>
      <w:r w:rsidR="00A80831" w:rsidRPr="005A008C">
        <w:rPr>
          <w:rFonts w:ascii="Century" w:hAnsi="Century" w:cs="Times New Roman"/>
          <w:sz w:val="24"/>
          <w:szCs w:val="24"/>
        </w:rPr>
        <w:t>.,</w:t>
      </w:r>
      <w:r w:rsidRPr="005A008C">
        <w:rPr>
          <w:rFonts w:ascii="Century" w:hAnsi="Century" w:cs="Times New Roman"/>
          <w:sz w:val="24"/>
          <w:szCs w:val="24"/>
        </w:rPr>
        <w:t xml:space="preserve"> 2011). The importance of regional flow in supplying a lowland aquifer system is underlined in Todd and Mays (2004) and Bisson and Lehar (2004). Study of hydrochemistry has been well accepted among scholars as one of the methods available to determine patterns of groundwater flow (Dalton and Upchurch</w:t>
      </w:r>
      <w:r w:rsidR="00A80831" w:rsidRPr="005A008C">
        <w:rPr>
          <w:rFonts w:ascii="Century" w:hAnsi="Century" w:cs="Times New Roman"/>
          <w:sz w:val="24"/>
          <w:szCs w:val="24"/>
        </w:rPr>
        <w:t>,</w:t>
      </w:r>
      <w:r w:rsidRPr="005A008C">
        <w:rPr>
          <w:rFonts w:ascii="Century" w:hAnsi="Century" w:cs="Times New Roman"/>
          <w:sz w:val="24"/>
          <w:szCs w:val="24"/>
        </w:rPr>
        <w:t xml:space="preserve"> 1978; Ophori and Toth</w:t>
      </w:r>
      <w:r w:rsidR="00A80831" w:rsidRPr="005A008C">
        <w:rPr>
          <w:rFonts w:ascii="Century" w:hAnsi="Century" w:cs="Times New Roman"/>
          <w:sz w:val="24"/>
          <w:szCs w:val="24"/>
        </w:rPr>
        <w:t>,</w:t>
      </w:r>
      <w:r w:rsidRPr="005A008C">
        <w:rPr>
          <w:rFonts w:ascii="Century" w:hAnsi="Century" w:cs="Times New Roman"/>
          <w:sz w:val="24"/>
          <w:szCs w:val="24"/>
        </w:rPr>
        <w:t xml:space="preserve"> 1989; Kebede et al., 2005).  </w:t>
      </w:r>
    </w:p>
    <w:p w:rsidR="002C7B35" w:rsidRPr="005A008C" w:rsidRDefault="002C7B35" w:rsidP="002C7B35">
      <w:pPr>
        <w:pStyle w:val="Heading2"/>
        <w:spacing w:before="120" w:after="240"/>
        <w:rPr>
          <w:rFonts w:ascii="Century" w:hAnsi="Century" w:cs="Times New Roman"/>
          <w:color w:val="auto"/>
        </w:rPr>
      </w:pPr>
      <w:bookmarkStart w:id="129" w:name="_Toc470811683"/>
      <w:r w:rsidRPr="005A008C">
        <w:rPr>
          <w:rFonts w:ascii="Century" w:hAnsi="Century" w:cs="Times New Roman"/>
          <w:color w:val="auto"/>
        </w:rPr>
        <w:lastRenderedPageBreak/>
        <w:t>Estimation of groundwater recharge</w:t>
      </w:r>
      <w:bookmarkEnd w:id="129"/>
    </w:p>
    <w:p w:rsidR="008E6BB9" w:rsidRPr="005A008C" w:rsidRDefault="002C7B35" w:rsidP="002C7B35">
      <w:pPr>
        <w:spacing w:after="120" w:line="480" w:lineRule="auto"/>
        <w:jc w:val="both"/>
        <w:rPr>
          <w:rFonts w:ascii="Century" w:hAnsi="Century" w:cs="Times New Roman"/>
          <w:sz w:val="24"/>
          <w:szCs w:val="24"/>
        </w:rPr>
      </w:pPr>
      <w:r w:rsidRPr="005A008C">
        <w:rPr>
          <w:rFonts w:ascii="Century" w:hAnsi="Century" w:cs="Times New Roman"/>
          <w:sz w:val="24"/>
          <w:szCs w:val="24"/>
        </w:rPr>
        <w:t>Different methods are available for quantifying groundwater recharge (de Vries and Simmers, 2002)</w:t>
      </w:r>
      <w:r w:rsidRPr="005A008C">
        <w:rPr>
          <w:rFonts w:ascii="Century" w:hAnsi="Century" w:cs="Times New Roman"/>
          <w:sz w:val="21"/>
          <w:szCs w:val="21"/>
        </w:rPr>
        <w:t>.</w:t>
      </w:r>
      <w:r w:rsidRPr="005A008C">
        <w:rPr>
          <w:rFonts w:ascii="Century" w:hAnsi="Century" w:cs="Times New Roman"/>
          <w:sz w:val="24"/>
          <w:szCs w:val="24"/>
        </w:rPr>
        <w:t xml:space="preserve"> However, determining which of a wide variety of the methods is likely to provide a reliable recharge estimate is often difficult (Scanlon et al., 2002). In the present study, methods such as base flow separation, RCD, and CMB were employed. </w:t>
      </w:r>
    </w:p>
    <w:p w:rsidR="00FF07FC" w:rsidRPr="005A008C" w:rsidRDefault="00282885" w:rsidP="00FF07FC">
      <w:pPr>
        <w:pStyle w:val="Caption"/>
        <w:spacing w:after="120" w:line="480" w:lineRule="auto"/>
        <w:rPr>
          <w:rFonts w:ascii="Century" w:hAnsi="Century"/>
          <w:b w:val="0"/>
          <w:i/>
          <w:sz w:val="24"/>
          <w:szCs w:val="24"/>
        </w:rPr>
      </w:pPr>
      <w:r w:rsidRPr="005A008C">
        <w:rPr>
          <w:rFonts w:ascii="Century" w:hAnsi="Century"/>
          <w:b w:val="0"/>
          <w:noProof/>
          <w:sz w:val="24"/>
          <w:szCs w:val="24"/>
        </w:rPr>
        <w:drawing>
          <wp:inline distT="0" distB="0" distL="0" distR="0">
            <wp:extent cx="5943600" cy="4592955"/>
            <wp:effectExtent l="19050" t="0" r="0" b="0"/>
            <wp:docPr id="69" name="Picture 68" descr="Data points for CM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ta points for CMB.jpg"/>
                    <pic:cNvPicPr/>
                  </pic:nvPicPr>
                  <pic:blipFill>
                    <a:blip r:embed="rId95"/>
                    <a:stretch>
                      <a:fillRect/>
                    </a:stretch>
                  </pic:blipFill>
                  <pic:spPr>
                    <a:xfrm>
                      <a:off x="0" y="0"/>
                      <a:ext cx="5943600" cy="4592955"/>
                    </a:xfrm>
                    <a:prstGeom prst="rect">
                      <a:avLst/>
                    </a:prstGeom>
                  </pic:spPr>
                </pic:pic>
              </a:graphicData>
            </a:graphic>
          </wp:inline>
        </w:drawing>
      </w:r>
      <w:bookmarkStart w:id="130" w:name="_Toc470811813"/>
      <w:r w:rsidR="00FF07FC" w:rsidRPr="005A008C">
        <w:rPr>
          <w:rFonts w:ascii="Century" w:hAnsi="Century"/>
          <w:b w:val="0"/>
          <w:sz w:val="24"/>
          <w:szCs w:val="24"/>
        </w:rPr>
        <w:t xml:space="preserve">Figure </w:t>
      </w:r>
      <w:r w:rsidR="00C371F2" w:rsidRPr="005A008C">
        <w:rPr>
          <w:rFonts w:ascii="Century" w:hAnsi="Century"/>
          <w:b w:val="0"/>
          <w:sz w:val="24"/>
          <w:szCs w:val="24"/>
        </w:rPr>
        <w:fldChar w:fldCharType="begin"/>
      </w:r>
      <w:r w:rsidR="00FF07FC" w:rsidRPr="005A008C">
        <w:rPr>
          <w:rFonts w:ascii="Century" w:hAnsi="Century"/>
          <w:b w:val="0"/>
          <w:sz w:val="24"/>
          <w:szCs w:val="24"/>
        </w:rPr>
        <w:instrText xml:space="preserve"> SEQ Figure \* ARABIC </w:instrText>
      </w:r>
      <w:r w:rsidR="00C371F2" w:rsidRPr="005A008C">
        <w:rPr>
          <w:rFonts w:ascii="Century" w:hAnsi="Century"/>
          <w:b w:val="0"/>
          <w:sz w:val="24"/>
          <w:szCs w:val="24"/>
        </w:rPr>
        <w:fldChar w:fldCharType="separate"/>
      </w:r>
      <w:r w:rsidR="007F4D3E">
        <w:rPr>
          <w:rFonts w:ascii="Century" w:hAnsi="Century"/>
          <w:b w:val="0"/>
          <w:noProof/>
          <w:sz w:val="24"/>
          <w:szCs w:val="24"/>
        </w:rPr>
        <w:t>53</w:t>
      </w:r>
      <w:r w:rsidR="00C371F2" w:rsidRPr="005A008C">
        <w:rPr>
          <w:rFonts w:ascii="Century" w:hAnsi="Century"/>
          <w:b w:val="0"/>
          <w:sz w:val="24"/>
          <w:szCs w:val="24"/>
        </w:rPr>
        <w:fldChar w:fldCharType="end"/>
      </w:r>
      <w:r w:rsidR="00FF07FC" w:rsidRPr="005A008C">
        <w:rPr>
          <w:rFonts w:ascii="Century" w:hAnsi="Century"/>
          <w:b w:val="0"/>
          <w:sz w:val="24"/>
          <w:szCs w:val="24"/>
        </w:rPr>
        <w:t xml:space="preserve"> Location of sampling point</w:t>
      </w:r>
      <w:r w:rsidR="00D22F5E" w:rsidRPr="005A008C">
        <w:rPr>
          <w:rFonts w:ascii="Century" w:hAnsi="Century"/>
          <w:b w:val="0"/>
          <w:sz w:val="24"/>
          <w:szCs w:val="24"/>
        </w:rPr>
        <w:t xml:space="preserve"> for chloride content</w:t>
      </w:r>
      <w:r w:rsidR="00FF07FC" w:rsidRPr="005A008C">
        <w:rPr>
          <w:rFonts w:ascii="Century" w:hAnsi="Century"/>
          <w:b w:val="0"/>
          <w:sz w:val="24"/>
          <w:szCs w:val="24"/>
        </w:rPr>
        <w:t xml:space="preserve">, hydrometerological stations, and </w:t>
      </w:r>
      <w:r w:rsidR="004068DC" w:rsidRPr="005A008C">
        <w:rPr>
          <w:rFonts w:ascii="Century" w:hAnsi="Century"/>
          <w:b w:val="0"/>
          <w:sz w:val="24"/>
          <w:szCs w:val="24"/>
        </w:rPr>
        <w:t>sub-basin</w:t>
      </w:r>
      <w:r w:rsidR="00FF07FC" w:rsidRPr="005A008C">
        <w:rPr>
          <w:rFonts w:ascii="Century" w:hAnsi="Century"/>
          <w:b w:val="0"/>
          <w:sz w:val="24"/>
          <w:szCs w:val="24"/>
        </w:rPr>
        <w:t>s</w:t>
      </w:r>
      <w:r w:rsidR="00292FC2" w:rsidRPr="005A008C">
        <w:rPr>
          <w:rFonts w:ascii="Century" w:hAnsi="Century"/>
          <w:b w:val="0"/>
          <w:sz w:val="24"/>
          <w:szCs w:val="24"/>
        </w:rPr>
        <w:t xml:space="preserve"> </w:t>
      </w:r>
      <w:r w:rsidR="00292FC2" w:rsidRPr="005A008C">
        <w:rPr>
          <w:rFonts w:ascii="Century" w:hAnsi="Century"/>
          <w:b w:val="0"/>
          <w:i/>
          <w:sz w:val="24"/>
          <w:szCs w:val="24"/>
        </w:rPr>
        <w:t>(</w:t>
      </w:r>
      <w:r w:rsidR="00292FC2" w:rsidRPr="005A008C">
        <w:rPr>
          <w:rFonts w:ascii="Century" w:hAnsi="Century"/>
          <w:i/>
          <w:sz w:val="24"/>
          <w:szCs w:val="24"/>
        </w:rPr>
        <w:t>AS</w:t>
      </w:r>
      <w:r w:rsidR="00292FC2" w:rsidRPr="005A008C">
        <w:rPr>
          <w:rFonts w:ascii="Century" w:hAnsi="Century"/>
          <w:b w:val="0"/>
          <w:i/>
          <w:sz w:val="24"/>
          <w:szCs w:val="24"/>
        </w:rPr>
        <w:t xml:space="preserve"> Awata sub basin, </w:t>
      </w:r>
      <w:r w:rsidR="00292FC2" w:rsidRPr="005A008C">
        <w:rPr>
          <w:rFonts w:ascii="Century" w:hAnsi="Century"/>
          <w:i/>
          <w:sz w:val="24"/>
          <w:szCs w:val="24"/>
        </w:rPr>
        <w:t>MS</w:t>
      </w:r>
      <w:r w:rsidR="00292FC2" w:rsidRPr="005A008C">
        <w:rPr>
          <w:rFonts w:ascii="Century" w:hAnsi="Century"/>
          <w:b w:val="0"/>
          <w:i/>
          <w:sz w:val="24"/>
          <w:szCs w:val="24"/>
        </w:rPr>
        <w:t xml:space="preserve"> Mormora sub basin, </w:t>
      </w:r>
      <w:r w:rsidR="00292FC2" w:rsidRPr="005A008C">
        <w:rPr>
          <w:rFonts w:ascii="Century" w:hAnsi="Century"/>
          <w:i/>
          <w:sz w:val="24"/>
          <w:szCs w:val="24"/>
        </w:rPr>
        <w:t xml:space="preserve">DS </w:t>
      </w:r>
      <w:r w:rsidR="00292FC2" w:rsidRPr="005A008C">
        <w:rPr>
          <w:rFonts w:ascii="Century" w:hAnsi="Century"/>
          <w:b w:val="0"/>
          <w:i/>
          <w:sz w:val="24"/>
          <w:szCs w:val="24"/>
        </w:rPr>
        <w:t>Digati sub basin)</w:t>
      </w:r>
      <w:bookmarkEnd w:id="130"/>
    </w:p>
    <w:p w:rsidR="002C7B35" w:rsidRPr="005A008C" w:rsidRDefault="002C7B35" w:rsidP="002C7B35">
      <w:pPr>
        <w:pStyle w:val="Heading3"/>
        <w:spacing w:after="240"/>
        <w:rPr>
          <w:rFonts w:ascii="Century" w:hAnsi="Century" w:cs="Times New Roman"/>
          <w:color w:val="auto"/>
        </w:rPr>
      </w:pPr>
      <w:bookmarkStart w:id="131" w:name="_Toc470811684"/>
      <w:r w:rsidRPr="005A008C">
        <w:rPr>
          <w:rFonts w:ascii="Century" w:hAnsi="Century" w:cs="Times New Roman"/>
          <w:color w:val="auto"/>
        </w:rPr>
        <w:lastRenderedPageBreak/>
        <w:t>Base flow separation method</w:t>
      </w:r>
      <w:bookmarkEnd w:id="131"/>
    </w:p>
    <w:p w:rsidR="002C7B35" w:rsidRPr="005A008C" w:rsidRDefault="002C7B35"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The base flow, derived from hydrog</w:t>
      </w:r>
      <w:r w:rsidR="00FF07FC" w:rsidRPr="005A008C">
        <w:rPr>
          <w:rFonts w:ascii="Century" w:hAnsi="Century" w:cs="Times New Roman"/>
          <w:sz w:val="24"/>
          <w:szCs w:val="24"/>
        </w:rPr>
        <w:t xml:space="preserve">raph separation (section 3.2), </w:t>
      </w:r>
      <w:r w:rsidRPr="005A008C">
        <w:rPr>
          <w:rFonts w:ascii="Century" w:hAnsi="Century" w:cs="Times New Roman"/>
          <w:sz w:val="24"/>
          <w:szCs w:val="24"/>
        </w:rPr>
        <w:t xml:space="preserve">was used to estimate groundwater recharge based on assumption that where most streams are gaining and water table is near land surface, majority of groundwater recharge ultimately discharges as stream flow (Mau and Winter, 1997; Halford and Mayer, 2000), with implicit </w:t>
      </w:r>
      <w:r w:rsidR="00FF07FC" w:rsidRPr="005A008C">
        <w:rPr>
          <w:rFonts w:ascii="Century" w:hAnsi="Century" w:cs="Times New Roman"/>
          <w:sz w:val="24"/>
          <w:szCs w:val="24"/>
        </w:rPr>
        <w:t>losses of groundwater by pumping</w:t>
      </w:r>
      <w:r w:rsidRPr="005A008C">
        <w:rPr>
          <w:rFonts w:ascii="Century" w:hAnsi="Century" w:cs="Times New Roman"/>
          <w:sz w:val="24"/>
          <w:szCs w:val="24"/>
        </w:rPr>
        <w:t xml:space="preserve">, evapotranspiration, underflow to deep aquifers, and in any other way, from the watershed is minimal (Risser et al., 2005). If these conditions are met, base flow provides a reasonable estimate of groundwater recharge for long-time periods (1 year or more) </w:t>
      </w:r>
      <w:r w:rsidRPr="005A008C">
        <w:rPr>
          <w:rStyle w:val="SC373739"/>
          <w:rFonts w:ascii="Century" w:hAnsi="Century" w:cs="Times New Roman"/>
          <w:color w:val="auto"/>
          <w:sz w:val="24"/>
          <w:szCs w:val="24"/>
        </w:rPr>
        <w:t xml:space="preserve">with the assumption that within this long period of time there has been no change in groundwater storage (Daniel, 1996). </w:t>
      </w:r>
      <w:r w:rsidRPr="005A008C">
        <w:rPr>
          <w:rFonts w:ascii="Century" w:hAnsi="Century" w:cs="Times New Roman"/>
          <w:sz w:val="24"/>
          <w:szCs w:val="24"/>
        </w:rPr>
        <w:t xml:space="preserve">The recharge estimate based on base flow separation method is named as effective (or residual) recharge (Daniel, 1996), base recharge (Szilagyi et al., 2003), and observable recharge (Holtschlag, 1997) to acknowledge that it probably represents some amount less than that which recharged an aquifer. </w:t>
      </w:r>
    </w:p>
    <w:p w:rsidR="00832EDB" w:rsidRPr="005A008C" w:rsidRDefault="00455A7F" w:rsidP="00832EDB">
      <w:pPr>
        <w:spacing w:after="120" w:line="480" w:lineRule="auto"/>
        <w:jc w:val="both"/>
        <w:rPr>
          <w:rFonts w:ascii="Century" w:hAnsi="Century" w:cs="Times New Roman"/>
          <w:sz w:val="24"/>
          <w:szCs w:val="24"/>
        </w:rPr>
      </w:pPr>
      <w:r w:rsidRPr="005A008C">
        <w:rPr>
          <w:rFonts w:ascii="Century" w:hAnsi="Century" w:cs="Times New Roman"/>
          <w:sz w:val="24"/>
          <w:szCs w:val="24"/>
        </w:rPr>
        <w:t xml:space="preserve">In the studied basin, 4 river flow measuring stations are available in the upper part of the river basin measuring flow of the three main tributaries (Awata, Mormora, and Digati) and main Dawa (Fig. </w:t>
      </w:r>
      <w:r w:rsidR="00512644" w:rsidRPr="005A008C">
        <w:rPr>
          <w:rFonts w:ascii="Century" w:hAnsi="Century" w:cs="Times New Roman"/>
          <w:sz w:val="24"/>
          <w:szCs w:val="24"/>
        </w:rPr>
        <w:t>53</w:t>
      </w:r>
      <w:r w:rsidRPr="005A008C">
        <w:rPr>
          <w:rFonts w:ascii="Century" w:hAnsi="Century" w:cs="Times New Roman"/>
          <w:sz w:val="24"/>
          <w:szCs w:val="24"/>
        </w:rPr>
        <w:t xml:space="preserve">). The range of records and periods of </w:t>
      </w:r>
      <w:r w:rsidR="00832EDB" w:rsidRPr="005A008C">
        <w:rPr>
          <w:rFonts w:ascii="Century" w:hAnsi="Century" w:cs="Times New Roman"/>
          <w:sz w:val="24"/>
          <w:szCs w:val="24"/>
        </w:rPr>
        <w:t>d</w:t>
      </w:r>
      <w:r w:rsidRPr="005A008C">
        <w:rPr>
          <w:rFonts w:ascii="Century" w:hAnsi="Century" w:cs="Times New Roman"/>
          <w:sz w:val="24"/>
          <w:szCs w:val="24"/>
        </w:rPr>
        <w:t xml:space="preserve">ata gap of each station is presented earlier in the Table </w:t>
      </w:r>
      <w:r w:rsidR="001D3CC6" w:rsidRPr="005A008C">
        <w:rPr>
          <w:rFonts w:ascii="Century" w:hAnsi="Century" w:cs="Times New Roman"/>
          <w:sz w:val="24"/>
          <w:szCs w:val="24"/>
        </w:rPr>
        <w:t>1</w:t>
      </w:r>
      <w:r w:rsidRPr="005A008C">
        <w:rPr>
          <w:rFonts w:ascii="Century" w:hAnsi="Century" w:cs="Times New Roman"/>
          <w:sz w:val="24"/>
          <w:szCs w:val="24"/>
        </w:rPr>
        <w:t xml:space="preserve">. The flow records from these stations were used to estimate groundwater recharge </w:t>
      </w:r>
      <w:r w:rsidR="001D3CC6" w:rsidRPr="005A008C">
        <w:rPr>
          <w:rFonts w:ascii="Century" w:hAnsi="Century" w:cs="Times New Roman"/>
          <w:sz w:val="24"/>
          <w:szCs w:val="24"/>
        </w:rPr>
        <w:t>based on</w:t>
      </w:r>
      <w:r w:rsidRPr="005A008C">
        <w:rPr>
          <w:rFonts w:ascii="Century" w:hAnsi="Century" w:cs="Times New Roman"/>
          <w:sz w:val="24"/>
          <w:szCs w:val="24"/>
        </w:rPr>
        <w:t xml:space="preserve"> base flow separation</w:t>
      </w:r>
      <w:r w:rsidR="00832EDB" w:rsidRPr="005A008C">
        <w:rPr>
          <w:rFonts w:ascii="Century" w:hAnsi="Century" w:cs="Times New Roman"/>
          <w:sz w:val="24"/>
          <w:szCs w:val="24"/>
        </w:rPr>
        <w:t xml:space="preserve"> approach</w:t>
      </w:r>
      <w:r w:rsidRPr="005A008C">
        <w:rPr>
          <w:rFonts w:ascii="Century" w:hAnsi="Century" w:cs="Times New Roman"/>
          <w:sz w:val="24"/>
          <w:szCs w:val="24"/>
        </w:rPr>
        <w:t xml:space="preserve">. </w:t>
      </w:r>
    </w:p>
    <w:p w:rsidR="002D30BB" w:rsidRPr="005A008C" w:rsidRDefault="002C7B35" w:rsidP="00832EDB">
      <w:pPr>
        <w:spacing w:after="120" w:line="480" w:lineRule="auto"/>
        <w:jc w:val="both"/>
        <w:rPr>
          <w:rFonts w:ascii="Century" w:hAnsi="Century" w:cs="Times New Roman"/>
          <w:sz w:val="24"/>
          <w:szCs w:val="24"/>
        </w:rPr>
      </w:pPr>
      <w:r w:rsidRPr="005A008C">
        <w:rPr>
          <w:rFonts w:ascii="Century" w:hAnsi="Century" w:cs="Times New Roman"/>
          <w:sz w:val="24"/>
          <w:szCs w:val="24"/>
        </w:rPr>
        <w:lastRenderedPageBreak/>
        <w:t xml:space="preserve">Accordingly, mean annual effective recharge of 174, 200, and 42 </w:t>
      </w:r>
      <w:r w:rsidR="00020F7E" w:rsidRPr="005A008C">
        <w:rPr>
          <w:rFonts w:ascii="Century" w:hAnsi="Century" w:cs="Times New Roman"/>
          <w:sz w:val="24"/>
          <w:szCs w:val="24"/>
        </w:rPr>
        <w:t>milli</w:t>
      </w:r>
      <w:r w:rsidR="005754F4" w:rsidRPr="005A008C">
        <w:rPr>
          <w:rFonts w:ascii="Century" w:hAnsi="Century" w:cs="Times New Roman"/>
          <w:sz w:val="24"/>
          <w:szCs w:val="24"/>
        </w:rPr>
        <w:t>meters per year (</w:t>
      </w:r>
      <w:r w:rsidRPr="005A008C">
        <w:rPr>
          <w:rFonts w:ascii="Century" w:hAnsi="Century" w:cs="Times New Roman"/>
          <w:sz w:val="24"/>
          <w:szCs w:val="24"/>
        </w:rPr>
        <w:t>mm/y</w:t>
      </w:r>
      <w:r w:rsidR="005754F4" w:rsidRPr="005A008C">
        <w:rPr>
          <w:rFonts w:ascii="Century" w:hAnsi="Century" w:cs="Times New Roman"/>
          <w:sz w:val="24"/>
          <w:szCs w:val="24"/>
        </w:rPr>
        <w:t>)</w:t>
      </w:r>
      <w:r w:rsidRPr="005A008C">
        <w:rPr>
          <w:rFonts w:ascii="Century" w:hAnsi="Century" w:cs="Times New Roman"/>
          <w:sz w:val="24"/>
          <w:szCs w:val="24"/>
        </w:rPr>
        <w:t xml:space="preserve"> is determined for Awata, Mormora, and Digati sub-basins, respectively. For area upstream </w:t>
      </w:r>
      <w:r w:rsidR="0007196F" w:rsidRPr="005A008C">
        <w:rPr>
          <w:rFonts w:ascii="Century" w:hAnsi="Century" w:cs="Times New Roman"/>
          <w:sz w:val="24"/>
          <w:szCs w:val="24"/>
        </w:rPr>
        <w:t>of Melkaguba, which is largely (</w:t>
      </w:r>
      <w:r w:rsidRPr="005A008C">
        <w:rPr>
          <w:rFonts w:ascii="Century" w:hAnsi="Century" w:cs="Times New Roman"/>
          <w:sz w:val="24"/>
          <w:szCs w:val="24"/>
        </w:rPr>
        <w:t>up to 85 %</w:t>
      </w:r>
      <w:r w:rsidR="0007196F" w:rsidRPr="005A008C">
        <w:rPr>
          <w:rFonts w:ascii="Century" w:hAnsi="Century" w:cs="Times New Roman"/>
          <w:sz w:val="24"/>
          <w:szCs w:val="24"/>
        </w:rPr>
        <w:t>)</w:t>
      </w:r>
      <w:r w:rsidRPr="005A008C">
        <w:rPr>
          <w:rFonts w:ascii="Century" w:hAnsi="Century" w:cs="Times New Roman"/>
          <w:sz w:val="24"/>
          <w:szCs w:val="24"/>
        </w:rPr>
        <w:t xml:space="preserve"> covered by basement complex, mean annual effective recharge estimate is 26 mm/y</w:t>
      </w:r>
      <w:r w:rsidR="00A84FCE" w:rsidRPr="005A008C">
        <w:rPr>
          <w:rFonts w:ascii="Century" w:hAnsi="Century" w:cs="Times New Roman"/>
          <w:sz w:val="24"/>
          <w:szCs w:val="24"/>
        </w:rPr>
        <w:t xml:space="preserve"> (Table </w:t>
      </w:r>
      <w:r w:rsidR="004C5829" w:rsidRPr="005A008C">
        <w:rPr>
          <w:rFonts w:ascii="Century" w:hAnsi="Century" w:cs="Times New Roman"/>
          <w:sz w:val="24"/>
          <w:szCs w:val="24"/>
        </w:rPr>
        <w:t>17</w:t>
      </w:r>
      <w:r w:rsidR="00A84FCE" w:rsidRPr="005A008C">
        <w:rPr>
          <w:rFonts w:ascii="Century" w:hAnsi="Century" w:cs="Times New Roman"/>
          <w:sz w:val="24"/>
          <w:szCs w:val="24"/>
        </w:rPr>
        <w:t>)</w:t>
      </w:r>
      <w:r w:rsidRPr="005A008C">
        <w:rPr>
          <w:rFonts w:ascii="Century" w:hAnsi="Century" w:cs="Times New Roman"/>
          <w:sz w:val="24"/>
          <w:szCs w:val="24"/>
        </w:rPr>
        <w:t xml:space="preserve">. The result of recharge estimation reveals the northern highland region receives a higher recharge and the recharge rate decreases towards south. The observation of high recharge in the northern highland, particularly, in Awata and Mormora sub-basins, is most likely associated with the extensive, porous, and permeable volcanic coverage and with </w:t>
      </w:r>
      <w:r w:rsidR="00DE5269" w:rsidRPr="005A008C">
        <w:rPr>
          <w:rFonts w:ascii="Century" w:hAnsi="Century" w:cs="Times New Roman"/>
          <w:sz w:val="24"/>
          <w:szCs w:val="24"/>
        </w:rPr>
        <w:t>humid climatic condition</w:t>
      </w:r>
      <w:r w:rsidRPr="005A008C">
        <w:rPr>
          <w:rFonts w:ascii="Century" w:hAnsi="Century" w:cs="Times New Roman"/>
          <w:sz w:val="24"/>
          <w:szCs w:val="24"/>
        </w:rPr>
        <w:t xml:space="preserve"> in the area</w:t>
      </w:r>
      <w:r w:rsidR="000E2CAE" w:rsidRPr="005A008C">
        <w:rPr>
          <w:rFonts w:ascii="Century" w:hAnsi="Century" w:cs="Times New Roman"/>
          <w:sz w:val="24"/>
          <w:szCs w:val="24"/>
        </w:rPr>
        <w:t>.</w:t>
      </w:r>
      <w:r w:rsidR="00DE5269" w:rsidRPr="005A008C">
        <w:rPr>
          <w:rFonts w:ascii="Century" w:hAnsi="Century" w:cs="Times New Roman"/>
          <w:sz w:val="24"/>
          <w:szCs w:val="24"/>
        </w:rPr>
        <w:t xml:space="preserve"> </w:t>
      </w:r>
      <w:r w:rsidR="00681731" w:rsidRPr="005A008C">
        <w:rPr>
          <w:rFonts w:ascii="Century" w:hAnsi="Century" w:cs="Times New Roman"/>
          <w:sz w:val="24"/>
          <w:szCs w:val="24"/>
        </w:rPr>
        <w:t xml:space="preserve">As explained earlier, the highland </w:t>
      </w:r>
      <w:r w:rsidR="00EC3274" w:rsidRPr="005A008C">
        <w:rPr>
          <w:rFonts w:ascii="Century" w:hAnsi="Century" w:cs="Times New Roman"/>
          <w:sz w:val="24"/>
          <w:szCs w:val="24"/>
        </w:rPr>
        <w:t xml:space="preserve">volcanic terrain </w:t>
      </w:r>
      <w:r w:rsidR="00681731" w:rsidRPr="005A008C">
        <w:rPr>
          <w:rFonts w:ascii="Century" w:hAnsi="Century" w:cs="Times New Roman"/>
          <w:sz w:val="24"/>
          <w:szCs w:val="24"/>
        </w:rPr>
        <w:t>receives high rainfall</w:t>
      </w:r>
      <w:r w:rsidR="00EC3274" w:rsidRPr="005A008C">
        <w:rPr>
          <w:rFonts w:ascii="Century" w:hAnsi="Century" w:cs="Times New Roman"/>
          <w:sz w:val="24"/>
          <w:szCs w:val="24"/>
        </w:rPr>
        <w:t xml:space="preserve"> distributed over 7 to 9 months of a year</w:t>
      </w:r>
      <w:r w:rsidR="00681731" w:rsidRPr="005A008C">
        <w:rPr>
          <w:rFonts w:ascii="Century" w:hAnsi="Century" w:cs="Times New Roman"/>
          <w:sz w:val="24"/>
          <w:szCs w:val="24"/>
        </w:rPr>
        <w:t xml:space="preserve"> and </w:t>
      </w:r>
      <w:r w:rsidR="008D05CE" w:rsidRPr="005A008C">
        <w:rPr>
          <w:rFonts w:ascii="Century" w:hAnsi="Century" w:cs="Times New Roman"/>
          <w:sz w:val="24"/>
          <w:szCs w:val="24"/>
        </w:rPr>
        <w:t xml:space="preserve">marked with </w:t>
      </w:r>
      <w:r w:rsidR="00681731" w:rsidRPr="005A008C">
        <w:rPr>
          <w:rFonts w:ascii="Century" w:hAnsi="Century" w:cs="Times New Roman"/>
          <w:sz w:val="24"/>
          <w:szCs w:val="24"/>
        </w:rPr>
        <w:t>low temperature</w:t>
      </w:r>
      <w:r w:rsidR="00E31F3F" w:rsidRPr="005A008C">
        <w:rPr>
          <w:rFonts w:ascii="Century" w:hAnsi="Century" w:cs="Times New Roman"/>
          <w:sz w:val="24"/>
          <w:szCs w:val="24"/>
        </w:rPr>
        <w:t xml:space="preserve"> condition</w:t>
      </w:r>
      <w:r w:rsidR="00681731" w:rsidRPr="005A008C">
        <w:rPr>
          <w:rFonts w:ascii="Century" w:hAnsi="Century" w:cs="Times New Roman"/>
          <w:sz w:val="24"/>
          <w:szCs w:val="24"/>
        </w:rPr>
        <w:t>. In implication, there exist large portion of the rainwater available for recharg</w:t>
      </w:r>
      <w:r w:rsidR="006726D9" w:rsidRPr="005A008C">
        <w:rPr>
          <w:rFonts w:ascii="Century" w:hAnsi="Century" w:cs="Times New Roman"/>
          <w:sz w:val="24"/>
          <w:szCs w:val="24"/>
        </w:rPr>
        <w:t xml:space="preserve">e.  </w:t>
      </w:r>
      <w:r w:rsidR="00EC3274" w:rsidRPr="005A008C">
        <w:rPr>
          <w:rFonts w:ascii="Century" w:hAnsi="Century" w:cs="Times New Roman"/>
          <w:sz w:val="24"/>
          <w:szCs w:val="24"/>
        </w:rPr>
        <w:t xml:space="preserve">The thick near surface </w:t>
      </w:r>
      <w:r w:rsidR="00AC4914" w:rsidRPr="005A008C">
        <w:rPr>
          <w:rFonts w:ascii="Century" w:hAnsi="Century" w:cs="Times New Roman"/>
          <w:sz w:val="24"/>
          <w:szCs w:val="24"/>
        </w:rPr>
        <w:t xml:space="preserve">extensive </w:t>
      </w:r>
      <w:r w:rsidR="00EC3274" w:rsidRPr="005A008C">
        <w:rPr>
          <w:rFonts w:ascii="Century" w:hAnsi="Century" w:cs="Times New Roman"/>
          <w:sz w:val="24"/>
          <w:szCs w:val="24"/>
        </w:rPr>
        <w:t xml:space="preserve">volcanic regolith </w:t>
      </w:r>
      <w:r w:rsidR="006726D9" w:rsidRPr="005A008C">
        <w:rPr>
          <w:rFonts w:ascii="Century" w:hAnsi="Century" w:cs="Times New Roman"/>
          <w:sz w:val="24"/>
          <w:szCs w:val="24"/>
        </w:rPr>
        <w:t>store</w:t>
      </w:r>
      <w:r w:rsidR="00EC3274" w:rsidRPr="005A008C">
        <w:rPr>
          <w:rFonts w:ascii="Century" w:hAnsi="Century" w:cs="Times New Roman"/>
          <w:sz w:val="24"/>
          <w:szCs w:val="24"/>
        </w:rPr>
        <w:t xml:space="preserve">s </w:t>
      </w:r>
      <w:r w:rsidR="00AC428A" w:rsidRPr="005A008C">
        <w:rPr>
          <w:rFonts w:ascii="Century" w:hAnsi="Century" w:cs="Times New Roman"/>
          <w:sz w:val="24"/>
          <w:szCs w:val="24"/>
        </w:rPr>
        <w:t>large volume</w:t>
      </w:r>
      <w:r w:rsidR="00EC3274" w:rsidRPr="005A008C">
        <w:rPr>
          <w:rFonts w:ascii="Century" w:hAnsi="Century" w:cs="Times New Roman"/>
          <w:sz w:val="24"/>
          <w:szCs w:val="24"/>
        </w:rPr>
        <w:t xml:space="preserve"> of water </w:t>
      </w:r>
      <w:r w:rsidR="009A47A6" w:rsidRPr="005A008C">
        <w:rPr>
          <w:rFonts w:ascii="Century" w:hAnsi="Century" w:cs="Times New Roman"/>
          <w:sz w:val="24"/>
          <w:szCs w:val="24"/>
        </w:rPr>
        <w:t>which</w:t>
      </w:r>
      <w:r w:rsidR="00AC428A" w:rsidRPr="005A008C">
        <w:rPr>
          <w:rFonts w:ascii="Century" w:hAnsi="Century" w:cs="Times New Roman"/>
          <w:sz w:val="24"/>
          <w:szCs w:val="24"/>
        </w:rPr>
        <w:t xml:space="preserve"> </w:t>
      </w:r>
      <w:r w:rsidR="009A47A6" w:rsidRPr="005A008C">
        <w:rPr>
          <w:rFonts w:ascii="Century" w:hAnsi="Century" w:cs="Times New Roman"/>
          <w:sz w:val="24"/>
          <w:szCs w:val="24"/>
        </w:rPr>
        <w:t xml:space="preserve">slowly </w:t>
      </w:r>
      <w:r w:rsidR="006726D9" w:rsidRPr="005A008C">
        <w:rPr>
          <w:rFonts w:ascii="Century" w:hAnsi="Century" w:cs="Times New Roman"/>
          <w:sz w:val="24"/>
          <w:szCs w:val="24"/>
        </w:rPr>
        <w:t>release</w:t>
      </w:r>
      <w:r w:rsidR="009A47A6" w:rsidRPr="005A008C">
        <w:rPr>
          <w:rFonts w:ascii="Century" w:hAnsi="Century" w:cs="Times New Roman"/>
          <w:sz w:val="24"/>
          <w:szCs w:val="24"/>
        </w:rPr>
        <w:t>d</w:t>
      </w:r>
      <w:r w:rsidR="006726D9" w:rsidRPr="005A008C">
        <w:rPr>
          <w:rFonts w:ascii="Century" w:hAnsi="Century" w:cs="Times New Roman"/>
          <w:sz w:val="24"/>
          <w:szCs w:val="24"/>
        </w:rPr>
        <w:t xml:space="preserve"> </w:t>
      </w:r>
      <w:r w:rsidR="00AC428A" w:rsidRPr="005A008C">
        <w:rPr>
          <w:rFonts w:ascii="Century" w:hAnsi="Century" w:cs="Times New Roman"/>
          <w:sz w:val="24"/>
          <w:szCs w:val="24"/>
        </w:rPr>
        <w:t xml:space="preserve">throughout the year </w:t>
      </w:r>
      <w:r w:rsidR="00EC087D" w:rsidRPr="005A008C">
        <w:rPr>
          <w:rFonts w:ascii="Century" w:hAnsi="Century" w:cs="Times New Roman"/>
          <w:sz w:val="24"/>
          <w:szCs w:val="24"/>
        </w:rPr>
        <w:t>in</w:t>
      </w:r>
      <w:r w:rsidR="006726D9" w:rsidRPr="005A008C">
        <w:rPr>
          <w:rFonts w:ascii="Century" w:hAnsi="Century" w:cs="Times New Roman"/>
          <w:sz w:val="24"/>
          <w:szCs w:val="24"/>
        </w:rPr>
        <w:t xml:space="preserve">to the underlying </w:t>
      </w:r>
      <w:r w:rsidR="00AC428A" w:rsidRPr="005A008C">
        <w:rPr>
          <w:rFonts w:ascii="Century" w:hAnsi="Century" w:cs="Times New Roman"/>
          <w:sz w:val="24"/>
          <w:szCs w:val="24"/>
        </w:rPr>
        <w:t xml:space="preserve">top </w:t>
      </w:r>
      <w:r w:rsidR="006726D9" w:rsidRPr="005A008C">
        <w:rPr>
          <w:rFonts w:ascii="Century" w:hAnsi="Century" w:cs="Times New Roman"/>
          <w:sz w:val="24"/>
          <w:szCs w:val="24"/>
        </w:rPr>
        <w:t>basaltic aquifer</w:t>
      </w:r>
      <w:r w:rsidR="008B42AE" w:rsidRPr="005A008C">
        <w:rPr>
          <w:rFonts w:ascii="Century" w:hAnsi="Century" w:cs="Times New Roman"/>
          <w:sz w:val="24"/>
          <w:szCs w:val="24"/>
        </w:rPr>
        <w:t>.</w:t>
      </w:r>
      <w:r w:rsidR="0053320A" w:rsidRPr="005A008C">
        <w:rPr>
          <w:rFonts w:ascii="Century" w:hAnsi="Century" w:cs="Times New Roman"/>
          <w:sz w:val="24"/>
          <w:szCs w:val="24"/>
        </w:rPr>
        <w:t xml:space="preserve"> </w:t>
      </w:r>
      <w:r w:rsidR="0032575D" w:rsidRPr="005A008C">
        <w:rPr>
          <w:rFonts w:ascii="Century" w:hAnsi="Century" w:cs="Times New Roman"/>
          <w:sz w:val="24"/>
          <w:szCs w:val="24"/>
        </w:rPr>
        <w:t xml:space="preserve">The aquifer that </w:t>
      </w:r>
      <w:r w:rsidR="00B81EB0" w:rsidRPr="005A008C">
        <w:rPr>
          <w:rFonts w:ascii="Century" w:hAnsi="Century" w:cs="Times New Roman"/>
          <w:sz w:val="24"/>
          <w:szCs w:val="24"/>
        </w:rPr>
        <w:t>is placed</w:t>
      </w:r>
      <w:r w:rsidR="0032575D" w:rsidRPr="005A008C">
        <w:rPr>
          <w:rFonts w:ascii="Century" w:hAnsi="Century" w:cs="Times New Roman"/>
          <w:sz w:val="24"/>
          <w:szCs w:val="24"/>
        </w:rPr>
        <w:t xml:space="preserve"> below the upper </w:t>
      </w:r>
      <w:r w:rsidR="00B81EB0" w:rsidRPr="005A008C">
        <w:rPr>
          <w:rFonts w:ascii="Century" w:hAnsi="Century" w:cs="Times New Roman"/>
          <w:sz w:val="24"/>
          <w:szCs w:val="24"/>
        </w:rPr>
        <w:t>one,</w:t>
      </w:r>
      <w:r w:rsidR="0032575D" w:rsidRPr="005A008C">
        <w:rPr>
          <w:rFonts w:ascii="Century" w:hAnsi="Century" w:cs="Times New Roman"/>
          <w:sz w:val="24"/>
          <w:szCs w:val="24"/>
        </w:rPr>
        <w:t xml:space="preserve"> with aquitard occurs in between</w:t>
      </w:r>
      <w:r w:rsidR="00B81EB0" w:rsidRPr="005A008C">
        <w:rPr>
          <w:rFonts w:ascii="Century" w:hAnsi="Century" w:cs="Times New Roman"/>
          <w:sz w:val="24"/>
          <w:szCs w:val="24"/>
        </w:rPr>
        <w:t>, receives recharge from the storage in the upper</w:t>
      </w:r>
      <w:r w:rsidR="008E02E9" w:rsidRPr="005A008C">
        <w:rPr>
          <w:rFonts w:ascii="Century" w:hAnsi="Century" w:cs="Times New Roman"/>
          <w:sz w:val="24"/>
          <w:szCs w:val="24"/>
        </w:rPr>
        <w:t xml:space="preserve"> </w:t>
      </w:r>
      <w:r w:rsidR="00B81EB0" w:rsidRPr="005A008C">
        <w:rPr>
          <w:rFonts w:ascii="Century" w:hAnsi="Century" w:cs="Times New Roman"/>
          <w:sz w:val="24"/>
          <w:szCs w:val="24"/>
        </w:rPr>
        <w:t>aquifer</w:t>
      </w:r>
      <w:r w:rsidR="008E02E9" w:rsidRPr="005A008C">
        <w:rPr>
          <w:rFonts w:ascii="Century" w:hAnsi="Century" w:cs="Times New Roman"/>
          <w:sz w:val="24"/>
          <w:szCs w:val="24"/>
        </w:rPr>
        <w:t xml:space="preserve"> through slow vertical movement across the aquitard</w:t>
      </w:r>
      <w:r w:rsidR="0032575D" w:rsidRPr="005A008C">
        <w:rPr>
          <w:rFonts w:ascii="Century" w:hAnsi="Century" w:cs="Times New Roman"/>
          <w:sz w:val="24"/>
          <w:szCs w:val="24"/>
        </w:rPr>
        <w:t>.</w:t>
      </w:r>
      <w:r w:rsidR="008E02E9" w:rsidRPr="005A008C">
        <w:rPr>
          <w:rFonts w:ascii="Century" w:hAnsi="Century" w:cs="Times New Roman"/>
          <w:sz w:val="24"/>
          <w:szCs w:val="24"/>
        </w:rPr>
        <w:t xml:space="preserve"> </w:t>
      </w:r>
      <w:r w:rsidR="00674576" w:rsidRPr="005A008C">
        <w:rPr>
          <w:rFonts w:ascii="Century" w:hAnsi="Century" w:cs="Times New Roman"/>
          <w:sz w:val="24"/>
          <w:szCs w:val="24"/>
        </w:rPr>
        <w:t xml:space="preserve">Moreover, </w:t>
      </w:r>
      <w:r w:rsidR="008B42AE" w:rsidRPr="005A008C">
        <w:rPr>
          <w:rFonts w:ascii="Century" w:hAnsi="Century" w:cs="Times New Roman"/>
          <w:sz w:val="24"/>
          <w:szCs w:val="24"/>
        </w:rPr>
        <w:t>where the regolith is thin or the aquifer is exposed to the surface</w:t>
      </w:r>
      <w:r w:rsidR="008368FA" w:rsidRPr="005A008C">
        <w:rPr>
          <w:rFonts w:ascii="Century" w:hAnsi="Century" w:cs="Times New Roman"/>
          <w:sz w:val="24"/>
          <w:szCs w:val="24"/>
        </w:rPr>
        <w:t xml:space="preserve"> and </w:t>
      </w:r>
      <w:r w:rsidR="00DD7518" w:rsidRPr="005A008C">
        <w:rPr>
          <w:rFonts w:ascii="Century" w:hAnsi="Century" w:cs="Times New Roman"/>
          <w:sz w:val="24"/>
          <w:szCs w:val="24"/>
        </w:rPr>
        <w:t xml:space="preserve">fractures connects </w:t>
      </w:r>
      <w:r w:rsidR="008E02E9" w:rsidRPr="005A008C">
        <w:rPr>
          <w:rFonts w:ascii="Century" w:hAnsi="Century" w:cs="Times New Roman"/>
          <w:sz w:val="24"/>
          <w:szCs w:val="24"/>
        </w:rPr>
        <w:t xml:space="preserve">the </w:t>
      </w:r>
      <w:r w:rsidR="00213D78" w:rsidRPr="005A008C">
        <w:rPr>
          <w:rFonts w:ascii="Century" w:hAnsi="Century" w:cs="Times New Roman"/>
          <w:sz w:val="24"/>
          <w:szCs w:val="24"/>
        </w:rPr>
        <w:t>interlayered</w:t>
      </w:r>
      <w:r w:rsidR="008E02E9" w:rsidRPr="005A008C">
        <w:rPr>
          <w:rFonts w:ascii="Century" w:hAnsi="Century" w:cs="Times New Roman"/>
          <w:sz w:val="24"/>
          <w:szCs w:val="24"/>
        </w:rPr>
        <w:t xml:space="preserve"> aquifers and/or at a place where the aquitard is discontinuous</w:t>
      </w:r>
      <w:r w:rsidR="00DD7518" w:rsidRPr="005A008C">
        <w:rPr>
          <w:rFonts w:ascii="Century" w:hAnsi="Century" w:cs="Times New Roman"/>
          <w:sz w:val="24"/>
          <w:szCs w:val="24"/>
        </w:rPr>
        <w:t xml:space="preserve"> recharge rate is significantly high</w:t>
      </w:r>
      <w:r w:rsidR="008E02E9" w:rsidRPr="005A008C">
        <w:rPr>
          <w:rFonts w:ascii="Century" w:hAnsi="Century" w:cs="Times New Roman"/>
          <w:sz w:val="24"/>
          <w:szCs w:val="24"/>
        </w:rPr>
        <w:t xml:space="preserve">. </w:t>
      </w:r>
      <w:r w:rsidR="000E2CAE" w:rsidRPr="005A008C">
        <w:rPr>
          <w:rFonts w:ascii="Century" w:hAnsi="Century" w:cs="Times New Roman"/>
          <w:sz w:val="24"/>
          <w:szCs w:val="24"/>
        </w:rPr>
        <w:t>Toward</w:t>
      </w:r>
      <w:r w:rsidR="002D30BB" w:rsidRPr="005A008C">
        <w:rPr>
          <w:rFonts w:ascii="Century" w:hAnsi="Century" w:cs="Times New Roman"/>
          <w:sz w:val="24"/>
          <w:szCs w:val="24"/>
        </w:rPr>
        <w:t xml:space="preserve"> south</w:t>
      </w:r>
      <w:r w:rsidRPr="005A008C">
        <w:rPr>
          <w:rFonts w:ascii="Century" w:hAnsi="Century" w:cs="Times New Roman"/>
          <w:sz w:val="24"/>
          <w:szCs w:val="24"/>
        </w:rPr>
        <w:t xml:space="preserve"> a large part of the flat or gentle slope land, which appears reliable for recharge to occur, is covered with thin and highly compacted silty clay soil overlying </w:t>
      </w:r>
      <w:r w:rsidR="00FF07FC" w:rsidRPr="005A008C">
        <w:rPr>
          <w:rFonts w:ascii="Century" w:hAnsi="Century" w:cs="Times New Roman"/>
          <w:sz w:val="24"/>
          <w:szCs w:val="24"/>
        </w:rPr>
        <w:t>less</w:t>
      </w:r>
      <w:r w:rsidRPr="005A008C">
        <w:rPr>
          <w:rFonts w:ascii="Century" w:hAnsi="Century" w:cs="Times New Roman"/>
          <w:sz w:val="24"/>
          <w:szCs w:val="24"/>
        </w:rPr>
        <w:t xml:space="preserve"> fractured bedrock. In this region, recharge is likely confined to narrow valley bottoms where thick and </w:t>
      </w:r>
      <w:r w:rsidRPr="005A008C">
        <w:rPr>
          <w:rFonts w:ascii="Century" w:hAnsi="Century" w:cs="Times New Roman"/>
          <w:sz w:val="24"/>
          <w:szCs w:val="24"/>
        </w:rPr>
        <w:lastRenderedPageBreak/>
        <w:t xml:space="preserve">permeable regolith or alluvial deposit occurs. Besides, semiarid climatic condition of the area limits portion of the rainfall that available for recharge (Table </w:t>
      </w:r>
      <w:r w:rsidR="00BB46D3" w:rsidRPr="005A008C">
        <w:rPr>
          <w:rFonts w:ascii="Century" w:hAnsi="Century" w:cs="Times New Roman"/>
          <w:sz w:val="24"/>
          <w:szCs w:val="24"/>
        </w:rPr>
        <w:t>17</w:t>
      </w:r>
      <w:r w:rsidRPr="005A008C">
        <w:rPr>
          <w:rFonts w:ascii="Century" w:hAnsi="Century" w:cs="Times New Roman"/>
          <w:sz w:val="24"/>
          <w:szCs w:val="24"/>
        </w:rPr>
        <w:t xml:space="preserve">). </w:t>
      </w:r>
      <w:r w:rsidR="004B4669" w:rsidRPr="005A008C">
        <w:rPr>
          <w:rFonts w:ascii="Century" w:hAnsi="Century" w:cs="Times New Roman"/>
          <w:sz w:val="24"/>
          <w:szCs w:val="24"/>
        </w:rPr>
        <w:t>Overall, the climate may be the dominant limiting factor, though the role of Lithologic-framework cannot be overlooked.</w:t>
      </w:r>
    </w:p>
    <w:p w:rsidR="002D30BB" w:rsidRPr="005A008C" w:rsidRDefault="002D30BB" w:rsidP="002D30BB">
      <w:pPr>
        <w:pStyle w:val="Caption"/>
        <w:spacing w:line="276" w:lineRule="auto"/>
        <w:rPr>
          <w:rFonts w:ascii="Century" w:hAnsi="Century"/>
          <w:b w:val="0"/>
          <w:i/>
        </w:rPr>
      </w:pPr>
      <w:bookmarkStart w:id="132" w:name="_Toc470812126"/>
      <w:r w:rsidRPr="005A008C">
        <w:rPr>
          <w:rFonts w:ascii="Century" w:hAnsi="Century"/>
          <w:b w:val="0"/>
          <w:sz w:val="24"/>
          <w:szCs w:val="24"/>
        </w:rPr>
        <w:t xml:space="preserve">Table </w:t>
      </w:r>
      <w:r w:rsidR="00C371F2" w:rsidRPr="005A008C">
        <w:rPr>
          <w:rFonts w:ascii="Century" w:hAnsi="Century"/>
          <w:b w:val="0"/>
          <w:sz w:val="24"/>
          <w:szCs w:val="24"/>
        </w:rPr>
        <w:fldChar w:fldCharType="begin"/>
      </w:r>
      <w:r w:rsidRPr="005A008C">
        <w:rPr>
          <w:rFonts w:ascii="Century" w:hAnsi="Century"/>
          <w:b w:val="0"/>
          <w:sz w:val="24"/>
          <w:szCs w:val="24"/>
        </w:rPr>
        <w:instrText xml:space="preserve"> SEQ Table \* ARABIC </w:instrText>
      </w:r>
      <w:r w:rsidR="00C371F2" w:rsidRPr="005A008C">
        <w:rPr>
          <w:rFonts w:ascii="Century" w:hAnsi="Century"/>
          <w:b w:val="0"/>
          <w:sz w:val="24"/>
          <w:szCs w:val="24"/>
        </w:rPr>
        <w:fldChar w:fldCharType="separate"/>
      </w:r>
      <w:r w:rsidR="007F4D3E">
        <w:rPr>
          <w:rFonts w:ascii="Century" w:hAnsi="Century"/>
          <w:b w:val="0"/>
          <w:noProof/>
          <w:sz w:val="24"/>
          <w:szCs w:val="24"/>
        </w:rPr>
        <w:t>17</w:t>
      </w:r>
      <w:r w:rsidR="00C371F2" w:rsidRPr="005A008C">
        <w:rPr>
          <w:rFonts w:ascii="Century" w:hAnsi="Century"/>
          <w:b w:val="0"/>
          <w:sz w:val="24"/>
          <w:szCs w:val="24"/>
        </w:rPr>
        <w:fldChar w:fldCharType="end"/>
      </w:r>
      <w:r w:rsidRPr="005A008C">
        <w:rPr>
          <w:rFonts w:ascii="Century" w:hAnsi="Century"/>
          <w:b w:val="0"/>
          <w:sz w:val="24"/>
          <w:szCs w:val="24"/>
        </w:rPr>
        <w:t xml:space="preserve"> Recharge estimate for headwater sub-basins of Dawa using base flow separation method </w:t>
      </w:r>
      <w:r w:rsidRPr="005A008C">
        <w:rPr>
          <w:rFonts w:ascii="Century" w:hAnsi="Century"/>
          <w:b w:val="0"/>
          <w:i/>
          <w:sz w:val="24"/>
          <w:szCs w:val="24"/>
        </w:rPr>
        <w:t>(</w:t>
      </w:r>
      <w:r w:rsidRPr="005A008C">
        <w:rPr>
          <w:rFonts w:ascii="Century" w:hAnsi="Century"/>
          <w:b w:val="0"/>
          <w:i/>
        </w:rPr>
        <w:t>RF = mean annual rainfall; TRF = mean annual river flow; BF(R) = Base flow (Recharge); % of BF (or R) relative to RF; BFI = base flow index; for RF, TRF, and BF (or R) unit is mm/y)</w:t>
      </w:r>
      <w:bookmarkEnd w:id="132"/>
    </w:p>
    <w:tbl>
      <w:tblPr>
        <w:tblStyle w:val="TableGrid"/>
        <w:tblW w:w="6411" w:type="dxa"/>
        <w:tblInd w:w="1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30"/>
        <w:gridCol w:w="1545"/>
        <w:gridCol w:w="1122"/>
        <w:gridCol w:w="1109"/>
        <w:gridCol w:w="1365"/>
        <w:gridCol w:w="640"/>
      </w:tblGrid>
      <w:tr w:rsidR="002D30BB" w:rsidRPr="005A008C" w:rsidTr="00A90502">
        <w:trPr>
          <w:trHeight w:val="323"/>
        </w:trPr>
        <w:tc>
          <w:tcPr>
            <w:tcW w:w="583" w:type="dxa"/>
            <w:tcBorders>
              <w:top w:val="single" w:sz="4" w:space="0" w:color="auto"/>
              <w:bottom w:val="single" w:sz="4" w:space="0" w:color="auto"/>
            </w:tcBorders>
          </w:tcPr>
          <w:p w:rsidR="002D30BB" w:rsidRPr="005A008C" w:rsidRDefault="002D30BB" w:rsidP="00A90502">
            <w:pPr>
              <w:spacing w:line="480" w:lineRule="auto"/>
              <w:jc w:val="both"/>
              <w:rPr>
                <w:rFonts w:ascii="Century" w:hAnsi="Century" w:cs="Times New Roman"/>
                <w:sz w:val="24"/>
                <w:szCs w:val="24"/>
              </w:rPr>
            </w:pPr>
            <w:r w:rsidRPr="005A008C">
              <w:rPr>
                <w:rFonts w:ascii="Century" w:hAnsi="Century" w:cs="Times New Roman"/>
                <w:sz w:val="24"/>
                <w:szCs w:val="24"/>
              </w:rPr>
              <w:t>S.N</w:t>
            </w:r>
          </w:p>
        </w:tc>
        <w:tc>
          <w:tcPr>
            <w:tcW w:w="1552" w:type="dxa"/>
            <w:tcBorders>
              <w:top w:val="single" w:sz="4" w:space="0" w:color="auto"/>
              <w:bottom w:val="single" w:sz="4" w:space="0" w:color="auto"/>
            </w:tcBorders>
          </w:tcPr>
          <w:p w:rsidR="002D30BB" w:rsidRPr="005A008C" w:rsidRDefault="002D30BB" w:rsidP="00A90502">
            <w:pPr>
              <w:spacing w:line="480" w:lineRule="auto"/>
              <w:jc w:val="both"/>
              <w:rPr>
                <w:rFonts w:ascii="Century" w:hAnsi="Century" w:cs="Times New Roman"/>
                <w:sz w:val="24"/>
                <w:szCs w:val="24"/>
              </w:rPr>
            </w:pPr>
            <w:r w:rsidRPr="005A008C">
              <w:rPr>
                <w:rFonts w:ascii="Century" w:hAnsi="Century" w:cs="Times New Roman"/>
                <w:sz w:val="24"/>
                <w:szCs w:val="24"/>
              </w:rPr>
              <w:t xml:space="preserve">Sub-basin </w:t>
            </w:r>
          </w:p>
        </w:tc>
        <w:tc>
          <w:tcPr>
            <w:tcW w:w="1131" w:type="dxa"/>
            <w:tcBorders>
              <w:top w:val="single" w:sz="4" w:space="0" w:color="auto"/>
              <w:bottom w:val="single" w:sz="4" w:space="0" w:color="auto"/>
            </w:tcBorders>
          </w:tcPr>
          <w:p w:rsidR="002D30BB" w:rsidRPr="005A008C" w:rsidRDefault="002D30BB" w:rsidP="00A90502">
            <w:pPr>
              <w:spacing w:line="480" w:lineRule="auto"/>
              <w:jc w:val="center"/>
              <w:rPr>
                <w:rFonts w:ascii="Century" w:hAnsi="Century" w:cs="Times New Roman"/>
                <w:sz w:val="24"/>
                <w:szCs w:val="24"/>
              </w:rPr>
            </w:pPr>
            <w:r w:rsidRPr="005A008C">
              <w:rPr>
                <w:rFonts w:ascii="Century" w:hAnsi="Century" w:cs="Times New Roman"/>
                <w:sz w:val="24"/>
                <w:szCs w:val="24"/>
              </w:rPr>
              <w:t>RF</w:t>
            </w:r>
          </w:p>
        </w:tc>
        <w:tc>
          <w:tcPr>
            <w:tcW w:w="1118" w:type="dxa"/>
            <w:tcBorders>
              <w:top w:val="single" w:sz="4" w:space="0" w:color="auto"/>
              <w:bottom w:val="single" w:sz="4" w:space="0" w:color="auto"/>
            </w:tcBorders>
          </w:tcPr>
          <w:p w:rsidR="002D30BB" w:rsidRPr="005A008C" w:rsidRDefault="002D30BB" w:rsidP="00A90502">
            <w:pPr>
              <w:spacing w:line="480" w:lineRule="auto"/>
              <w:jc w:val="center"/>
              <w:rPr>
                <w:rFonts w:ascii="Century" w:hAnsi="Century" w:cs="Times New Roman"/>
                <w:sz w:val="24"/>
                <w:szCs w:val="24"/>
              </w:rPr>
            </w:pPr>
            <w:r w:rsidRPr="005A008C">
              <w:rPr>
                <w:rFonts w:ascii="Century" w:hAnsi="Century" w:cs="Times New Roman"/>
                <w:sz w:val="24"/>
                <w:szCs w:val="24"/>
              </w:rPr>
              <w:t>TRF</w:t>
            </w:r>
          </w:p>
        </w:tc>
        <w:tc>
          <w:tcPr>
            <w:tcW w:w="1383" w:type="dxa"/>
            <w:tcBorders>
              <w:top w:val="single" w:sz="4" w:space="0" w:color="auto"/>
              <w:bottom w:val="single" w:sz="4" w:space="0" w:color="auto"/>
            </w:tcBorders>
          </w:tcPr>
          <w:p w:rsidR="002D30BB" w:rsidRPr="005A008C" w:rsidRDefault="002D30BB" w:rsidP="00A90502">
            <w:pPr>
              <w:spacing w:line="480" w:lineRule="auto"/>
              <w:jc w:val="center"/>
              <w:rPr>
                <w:rFonts w:ascii="Century" w:hAnsi="Century" w:cs="Times New Roman"/>
                <w:sz w:val="24"/>
                <w:szCs w:val="24"/>
              </w:rPr>
            </w:pPr>
            <w:r w:rsidRPr="005A008C">
              <w:rPr>
                <w:rFonts w:ascii="Century" w:hAnsi="Century" w:cs="Times New Roman"/>
                <w:sz w:val="24"/>
                <w:szCs w:val="24"/>
              </w:rPr>
              <w:t>BF (or R)</w:t>
            </w:r>
          </w:p>
        </w:tc>
        <w:tc>
          <w:tcPr>
            <w:tcW w:w="644" w:type="dxa"/>
            <w:tcBorders>
              <w:top w:val="single" w:sz="4" w:space="0" w:color="auto"/>
              <w:bottom w:val="single" w:sz="4" w:space="0" w:color="auto"/>
            </w:tcBorders>
          </w:tcPr>
          <w:p w:rsidR="002D30BB" w:rsidRPr="005A008C" w:rsidRDefault="002D30BB" w:rsidP="00A90502">
            <w:pPr>
              <w:spacing w:line="480" w:lineRule="auto"/>
              <w:jc w:val="center"/>
              <w:rPr>
                <w:rFonts w:ascii="Century" w:hAnsi="Century" w:cs="Times New Roman"/>
                <w:sz w:val="24"/>
                <w:szCs w:val="24"/>
              </w:rPr>
            </w:pPr>
            <w:r w:rsidRPr="005A008C">
              <w:rPr>
                <w:rFonts w:ascii="Century" w:hAnsi="Century" w:cs="Times New Roman"/>
                <w:sz w:val="24"/>
                <w:szCs w:val="24"/>
              </w:rPr>
              <w:t>%</w:t>
            </w:r>
          </w:p>
        </w:tc>
      </w:tr>
      <w:tr w:rsidR="002D30BB" w:rsidRPr="005A008C" w:rsidTr="00A90502">
        <w:tc>
          <w:tcPr>
            <w:tcW w:w="583" w:type="dxa"/>
            <w:tcBorders>
              <w:top w:val="single" w:sz="4" w:space="0" w:color="auto"/>
            </w:tcBorders>
          </w:tcPr>
          <w:p w:rsidR="002D30BB" w:rsidRPr="005A008C" w:rsidRDefault="002D30BB" w:rsidP="00A90502">
            <w:pPr>
              <w:spacing w:line="480" w:lineRule="auto"/>
              <w:jc w:val="both"/>
              <w:rPr>
                <w:rFonts w:ascii="Century" w:hAnsi="Century" w:cs="Times New Roman"/>
                <w:sz w:val="24"/>
                <w:szCs w:val="24"/>
              </w:rPr>
            </w:pPr>
            <w:r w:rsidRPr="005A008C">
              <w:rPr>
                <w:rFonts w:ascii="Century" w:hAnsi="Century" w:cs="Times New Roman"/>
                <w:sz w:val="24"/>
                <w:szCs w:val="24"/>
              </w:rPr>
              <w:t>1</w:t>
            </w:r>
          </w:p>
        </w:tc>
        <w:tc>
          <w:tcPr>
            <w:tcW w:w="1552" w:type="dxa"/>
            <w:tcBorders>
              <w:top w:val="single" w:sz="4" w:space="0" w:color="auto"/>
            </w:tcBorders>
          </w:tcPr>
          <w:p w:rsidR="002D30BB" w:rsidRPr="005A008C" w:rsidRDefault="002D30BB" w:rsidP="00A90502">
            <w:pPr>
              <w:spacing w:line="480" w:lineRule="auto"/>
              <w:jc w:val="both"/>
              <w:rPr>
                <w:rFonts w:ascii="Century" w:hAnsi="Century" w:cs="Times New Roman"/>
                <w:sz w:val="24"/>
                <w:szCs w:val="24"/>
              </w:rPr>
            </w:pPr>
            <w:r w:rsidRPr="005A008C">
              <w:rPr>
                <w:rFonts w:ascii="Century" w:hAnsi="Century" w:cs="Times New Roman"/>
                <w:sz w:val="24"/>
                <w:szCs w:val="24"/>
              </w:rPr>
              <w:t>Awata</w:t>
            </w:r>
          </w:p>
        </w:tc>
        <w:tc>
          <w:tcPr>
            <w:tcW w:w="1131" w:type="dxa"/>
            <w:tcBorders>
              <w:top w:val="single" w:sz="4" w:space="0" w:color="auto"/>
            </w:tcBorders>
          </w:tcPr>
          <w:p w:rsidR="002D30BB" w:rsidRPr="005A008C" w:rsidRDefault="002D30BB" w:rsidP="00A90502">
            <w:pPr>
              <w:spacing w:line="480" w:lineRule="auto"/>
              <w:jc w:val="center"/>
              <w:rPr>
                <w:rFonts w:ascii="Century" w:hAnsi="Century" w:cs="Times New Roman"/>
                <w:sz w:val="24"/>
                <w:szCs w:val="24"/>
              </w:rPr>
            </w:pPr>
            <w:r w:rsidRPr="005A008C">
              <w:rPr>
                <w:rFonts w:ascii="Century" w:hAnsi="Century" w:cs="Times New Roman"/>
                <w:sz w:val="24"/>
                <w:szCs w:val="24"/>
              </w:rPr>
              <w:t>1223</w:t>
            </w:r>
          </w:p>
        </w:tc>
        <w:tc>
          <w:tcPr>
            <w:tcW w:w="1118" w:type="dxa"/>
            <w:tcBorders>
              <w:top w:val="single" w:sz="4" w:space="0" w:color="auto"/>
            </w:tcBorders>
          </w:tcPr>
          <w:p w:rsidR="002D30BB" w:rsidRPr="005A008C" w:rsidRDefault="002D30BB" w:rsidP="00A90502">
            <w:pPr>
              <w:spacing w:line="480" w:lineRule="auto"/>
              <w:jc w:val="center"/>
              <w:rPr>
                <w:rFonts w:ascii="Century" w:hAnsi="Century" w:cs="Times New Roman"/>
                <w:sz w:val="24"/>
                <w:szCs w:val="24"/>
              </w:rPr>
            </w:pPr>
            <w:r w:rsidRPr="005A008C">
              <w:rPr>
                <w:rFonts w:ascii="Century" w:hAnsi="Century" w:cs="Times New Roman"/>
                <w:sz w:val="24"/>
                <w:szCs w:val="24"/>
              </w:rPr>
              <w:t>319</w:t>
            </w:r>
          </w:p>
        </w:tc>
        <w:tc>
          <w:tcPr>
            <w:tcW w:w="1383" w:type="dxa"/>
            <w:tcBorders>
              <w:top w:val="single" w:sz="4" w:space="0" w:color="auto"/>
            </w:tcBorders>
          </w:tcPr>
          <w:p w:rsidR="002D30BB" w:rsidRPr="005A008C" w:rsidRDefault="002D30BB" w:rsidP="00A90502">
            <w:pPr>
              <w:spacing w:line="480" w:lineRule="auto"/>
              <w:jc w:val="center"/>
              <w:rPr>
                <w:rFonts w:ascii="Century" w:hAnsi="Century" w:cs="Times New Roman"/>
                <w:sz w:val="24"/>
                <w:szCs w:val="24"/>
              </w:rPr>
            </w:pPr>
            <w:r w:rsidRPr="005A008C">
              <w:rPr>
                <w:rFonts w:ascii="Century" w:hAnsi="Century" w:cs="Times New Roman"/>
                <w:sz w:val="24"/>
                <w:szCs w:val="24"/>
              </w:rPr>
              <w:t>174</w:t>
            </w:r>
          </w:p>
        </w:tc>
        <w:tc>
          <w:tcPr>
            <w:tcW w:w="644" w:type="dxa"/>
            <w:tcBorders>
              <w:top w:val="single" w:sz="4" w:space="0" w:color="auto"/>
            </w:tcBorders>
          </w:tcPr>
          <w:p w:rsidR="002D30BB" w:rsidRPr="005A008C" w:rsidRDefault="002D30BB" w:rsidP="00A90502">
            <w:pPr>
              <w:spacing w:line="480" w:lineRule="auto"/>
              <w:jc w:val="center"/>
              <w:rPr>
                <w:rFonts w:ascii="Century" w:hAnsi="Century" w:cs="Times New Roman"/>
                <w:sz w:val="24"/>
                <w:szCs w:val="24"/>
              </w:rPr>
            </w:pPr>
            <w:r w:rsidRPr="005A008C">
              <w:rPr>
                <w:rFonts w:ascii="Century" w:hAnsi="Century" w:cs="Times New Roman"/>
                <w:sz w:val="24"/>
                <w:szCs w:val="24"/>
              </w:rPr>
              <w:t>14</w:t>
            </w:r>
          </w:p>
        </w:tc>
      </w:tr>
      <w:tr w:rsidR="002D30BB" w:rsidRPr="005A008C" w:rsidTr="00A90502">
        <w:tc>
          <w:tcPr>
            <w:tcW w:w="583" w:type="dxa"/>
          </w:tcPr>
          <w:p w:rsidR="002D30BB" w:rsidRPr="005A008C" w:rsidRDefault="002D30BB" w:rsidP="00A90502">
            <w:pPr>
              <w:spacing w:line="480" w:lineRule="auto"/>
              <w:jc w:val="both"/>
              <w:rPr>
                <w:rFonts w:ascii="Century" w:hAnsi="Century" w:cs="Times New Roman"/>
                <w:sz w:val="24"/>
                <w:szCs w:val="24"/>
              </w:rPr>
            </w:pPr>
            <w:r w:rsidRPr="005A008C">
              <w:rPr>
                <w:rFonts w:ascii="Century" w:hAnsi="Century" w:cs="Times New Roman"/>
                <w:sz w:val="24"/>
                <w:szCs w:val="24"/>
              </w:rPr>
              <w:t>2</w:t>
            </w:r>
          </w:p>
        </w:tc>
        <w:tc>
          <w:tcPr>
            <w:tcW w:w="1552" w:type="dxa"/>
          </w:tcPr>
          <w:p w:rsidR="002D30BB" w:rsidRPr="005A008C" w:rsidRDefault="002D30BB" w:rsidP="00A90502">
            <w:pPr>
              <w:spacing w:line="480" w:lineRule="auto"/>
              <w:jc w:val="both"/>
              <w:rPr>
                <w:rFonts w:ascii="Century" w:hAnsi="Century" w:cs="Times New Roman"/>
                <w:sz w:val="24"/>
                <w:szCs w:val="24"/>
              </w:rPr>
            </w:pPr>
            <w:r w:rsidRPr="005A008C">
              <w:rPr>
                <w:rFonts w:ascii="Century" w:hAnsi="Century" w:cs="Times New Roman"/>
                <w:sz w:val="24"/>
                <w:szCs w:val="24"/>
              </w:rPr>
              <w:t>Mormora</w:t>
            </w:r>
          </w:p>
        </w:tc>
        <w:tc>
          <w:tcPr>
            <w:tcW w:w="1131" w:type="dxa"/>
          </w:tcPr>
          <w:p w:rsidR="002D30BB" w:rsidRPr="005A008C" w:rsidRDefault="002D30BB" w:rsidP="00A90502">
            <w:pPr>
              <w:spacing w:line="480" w:lineRule="auto"/>
              <w:jc w:val="center"/>
              <w:rPr>
                <w:rFonts w:ascii="Century" w:hAnsi="Century" w:cs="Times New Roman"/>
                <w:sz w:val="24"/>
                <w:szCs w:val="24"/>
              </w:rPr>
            </w:pPr>
            <w:r w:rsidRPr="005A008C">
              <w:rPr>
                <w:rFonts w:ascii="Century" w:hAnsi="Century" w:cs="Times New Roman"/>
                <w:sz w:val="24"/>
                <w:szCs w:val="24"/>
              </w:rPr>
              <w:t>1027</w:t>
            </w:r>
          </w:p>
        </w:tc>
        <w:tc>
          <w:tcPr>
            <w:tcW w:w="1118" w:type="dxa"/>
          </w:tcPr>
          <w:p w:rsidR="002D30BB" w:rsidRPr="005A008C" w:rsidRDefault="002D30BB" w:rsidP="00A90502">
            <w:pPr>
              <w:spacing w:line="480" w:lineRule="auto"/>
              <w:jc w:val="center"/>
              <w:rPr>
                <w:rFonts w:ascii="Century" w:hAnsi="Century" w:cs="Times New Roman"/>
                <w:sz w:val="24"/>
                <w:szCs w:val="24"/>
              </w:rPr>
            </w:pPr>
            <w:r w:rsidRPr="005A008C">
              <w:rPr>
                <w:rFonts w:ascii="Century" w:hAnsi="Century" w:cs="Times New Roman"/>
                <w:sz w:val="24"/>
                <w:szCs w:val="24"/>
              </w:rPr>
              <w:t>317</w:t>
            </w:r>
          </w:p>
        </w:tc>
        <w:tc>
          <w:tcPr>
            <w:tcW w:w="1383" w:type="dxa"/>
          </w:tcPr>
          <w:p w:rsidR="002D30BB" w:rsidRPr="005A008C" w:rsidRDefault="002D30BB" w:rsidP="00A90502">
            <w:pPr>
              <w:spacing w:line="480" w:lineRule="auto"/>
              <w:jc w:val="center"/>
              <w:rPr>
                <w:rFonts w:ascii="Century" w:hAnsi="Century" w:cs="Times New Roman"/>
                <w:sz w:val="24"/>
                <w:szCs w:val="24"/>
              </w:rPr>
            </w:pPr>
            <w:r w:rsidRPr="005A008C">
              <w:rPr>
                <w:rFonts w:ascii="Century" w:hAnsi="Century" w:cs="Times New Roman"/>
                <w:sz w:val="24"/>
                <w:szCs w:val="24"/>
              </w:rPr>
              <w:t>200</w:t>
            </w:r>
          </w:p>
        </w:tc>
        <w:tc>
          <w:tcPr>
            <w:tcW w:w="644" w:type="dxa"/>
          </w:tcPr>
          <w:p w:rsidR="002D30BB" w:rsidRPr="005A008C" w:rsidRDefault="002D30BB" w:rsidP="00A90502">
            <w:pPr>
              <w:spacing w:line="480" w:lineRule="auto"/>
              <w:jc w:val="center"/>
              <w:rPr>
                <w:rFonts w:ascii="Century" w:hAnsi="Century" w:cs="Times New Roman"/>
                <w:sz w:val="24"/>
                <w:szCs w:val="24"/>
              </w:rPr>
            </w:pPr>
            <w:r w:rsidRPr="005A008C">
              <w:rPr>
                <w:rFonts w:ascii="Century" w:hAnsi="Century" w:cs="Times New Roman"/>
                <w:sz w:val="24"/>
                <w:szCs w:val="24"/>
              </w:rPr>
              <w:t>20</w:t>
            </w:r>
          </w:p>
        </w:tc>
      </w:tr>
      <w:tr w:rsidR="002D30BB" w:rsidRPr="005A008C" w:rsidTr="00A90502">
        <w:tc>
          <w:tcPr>
            <w:tcW w:w="583" w:type="dxa"/>
          </w:tcPr>
          <w:p w:rsidR="002D30BB" w:rsidRPr="005A008C" w:rsidRDefault="002D30BB" w:rsidP="00A90502">
            <w:pPr>
              <w:spacing w:line="480" w:lineRule="auto"/>
              <w:jc w:val="both"/>
              <w:rPr>
                <w:rFonts w:ascii="Century" w:hAnsi="Century" w:cs="Times New Roman"/>
                <w:sz w:val="24"/>
                <w:szCs w:val="24"/>
              </w:rPr>
            </w:pPr>
            <w:r w:rsidRPr="005A008C">
              <w:rPr>
                <w:rFonts w:ascii="Century" w:hAnsi="Century" w:cs="Times New Roman"/>
                <w:sz w:val="24"/>
                <w:szCs w:val="24"/>
              </w:rPr>
              <w:t>3</w:t>
            </w:r>
          </w:p>
        </w:tc>
        <w:tc>
          <w:tcPr>
            <w:tcW w:w="1552" w:type="dxa"/>
          </w:tcPr>
          <w:p w:rsidR="002D30BB" w:rsidRPr="005A008C" w:rsidRDefault="002D30BB" w:rsidP="00A90502">
            <w:pPr>
              <w:spacing w:line="480" w:lineRule="auto"/>
              <w:jc w:val="both"/>
              <w:rPr>
                <w:rFonts w:ascii="Century" w:hAnsi="Century" w:cs="Times New Roman"/>
                <w:sz w:val="24"/>
                <w:szCs w:val="24"/>
              </w:rPr>
            </w:pPr>
            <w:r w:rsidRPr="005A008C">
              <w:rPr>
                <w:rFonts w:ascii="Century" w:hAnsi="Century" w:cs="Times New Roman"/>
                <w:sz w:val="24"/>
                <w:szCs w:val="24"/>
              </w:rPr>
              <w:t>Digati</w:t>
            </w:r>
          </w:p>
        </w:tc>
        <w:tc>
          <w:tcPr>
            <w:tcW w:w="1131" w:type="dxa"/>
          </w:tcPr>
          <w:p w:rsidR="002D30BB" w:rsidRPr="005A008C" w:rsidRDefault="002D30BB" w:rsidP="00A90502">
            <w:pPr>
              <w:spacing w:line="480" w:lineRule="auto"/>
              <w:jc w:val="center"/>
              <w:rPr>
                <w:rFonts w:ascii="Century" w:hAnsi="Century" w:cs="Times New Roman"/>
                <w:sz w:val="24"/>
                <w:szCs w:val="24"/>
              </w:rPr>
            </w:pPr>
            <w:r w:rsidRPr="005A008C">
              <w:rPr>
                <w:rFonts w:ascii="Century" w:hAnsi="Century" w:cs="Times New Roman"/>
                <w:sz w:val="24"/>
                <w:szCs w:val="24"/>
              </w:rPr>
              <w:t>926</w:t>
            </w:r>
          </w:p>
        </w:tc>
        <w:tc>
          <w:tcPr>
            <w:tcW w:w="1118" w:type="dxa"/>
          </w:tcPr>
          <w:p w:rsidR="002D30BB" w:rsidRPr="005A008C" w:rsidRDefault="002D30BB" w:rsidP="00A90502">
            <w:pPr>
              <w:spacing w:line="480" w:lineRule="auto"/>
              <w:jc w:val="center"/>
              <w:rPr>
                <w:rFonts w:ascii="Century" w:hAnsi="Century" w:cs="Times New Roman"/>
                <w:sz w:val="24"/>
                <w:szCs w:val="24"/>
              </w:rPr>
            </w:pPr>
            <w:r w:rsidRPr="005A008C">
              <w:rPr>
                <w:rFonts w:ascii="Century" w:hAnsi="Century" w:cs="Times New Roman"/>
                <w:sz w:val="24"/>
                <w:szCs w:val="24"/>
              </w:rPr>
              <w:t>57</w:t>
            </w:r>
          </w:p>
        </w:tc>
        <w:tc>
          <w:tcPr>
            <w:tcW w:w="1383" w:type="dxa"/>
          </w:tcPr>
          <w:p w:rsidR="002D30BB" w:rsidRPr="005A008C" w:rsidRDefault="002D30BB" w:rsidP="00A90502">
            <w:pPr>
              <w:spacing w:line="480" w:lineRule="auto"/>
              <w:jc w:val="center"/>
              <w:rPr>
                <w:rFonts w:ascii="Century" w:hAnsi="Century" w:cs="Times New Roman"/>
                <w:sz w:val="24"/>
                <w:szCs w:val="24"/>
              </w:rPr>
            </w:pPr>
            <w:r w:rsidRPr="005A008C">
              <w:rPr>
                <w:rFonts w:ascii="Century" w:hAnsi="Century" w:cs="Times New Roman"/>
                <w:sz w:val="24"/>
                <w:szCs w:val="24"/>
              </w:rPr>
              <w:t>42</w:t>
            </w:r>
          </w:p>
        </w:tc>
        <w:tc>
          <w:tcPr>
            <w:tcW w:w="644" w:type="dxa"/>
          </w:tcPr>
          <w:p w:rsidR="002D30BB" w:rsidRPr="005A008C" w:rsidRDefault="002D30BB" w:rsidP="00A90502">
            <w:pPr>
              <w:spacing w:line="480" w:lineRule="auto"/>
              <w:jc w:val="center"/>
              <w:rPr>
                <w:rFonts w:ascii="Century" w:hAnsi="Century" w:cs="Times New Roman"/>
                <w:sz w:val="24"/>
                <w:szCs w:val="24"/>
              </w:rPr>
            </w:pPr>
            <w:r w:rsidRPr="005A008C">
              <w:rPr>
                <w:rFonts w:ascii="Century" w:hAnsi="Century" w:cs="Times New Roman"/>
                <w:sz w:val="24"/>
                <w:szCs w:val="24"/>
              </w:rPr>
              <w:t>5</w:t>
            </w:r>
          </w:p>
        </w:tc>
      </w:tr>
      <w:tr w:rsidR="002D30BB" w:rsidRPr="005A008C" w:rsidTr="00A90502">
        <w:tc>
          <w:tcPr>
            <w:tcW w:w="583" w:type="dxa"/>
            <w:tcBorders>
              <w:bottom w:val="single" w:sz="4" w:space="0" w:color="auto"/>
            </w:tcBorders>
          </w:tcPr>
          <w:p w:rsidR="002D30BB" w:rsidRPr="005A008C" w:rsidRDefault="002D30BB" w:rsidP="00A90502">
            <w:pPr>
              <w:spacing w:line="480" w:lineRule="auto"/>
              <w:jc w:val="both"/>
              <w:rPr>
                <w:rFonts w:ascii="Century" w:hAnsi="Century" w:cs="Times New Roman"/>
                <w:sz w:val="24"/>
                <w:szCs w:val="24"/>
              </w:rPr>
            </w:pPr>
            <w:r w:rsidRPr="005A008C">
              <w:rPr>
                <w:rFonts w:ascii="Century" w:hAnsi="Century" w:cs="Times New Roman"/>
                <w:sz w:val="24"/>
                <w:szCs w:val="24"/>
              </w:rPr>
              <w:t>4</w:t>
            </w:r>
          </w:p>
        </w:tc>
        <w:tc>
          <w:tcPr>
            <w:tcW w:w="1552" w:type="dxa"/>
            <w:tcBorders>
              <w:bottom w:val="single" w:sz="4" w:space="0" w:color="auto"/>
            </w:tcBorders>
          </w:tcPr>
          <w:p w:rsidR="002D30BB" w:rsidRPr="005A008C" w:rsidRDefault="002D30BB" w:rsidP="00A90502">
            <w:pPr>
              <w:spacing w:line="480" w:lineRule="auto"/>
              <w:jc w:val="both"/>
              <w:rPr>
                <w:rFonts w:ascii="Century" w:hAnsi="Century" w:cs="Times New Roman"/>
                <w:sz w:val="24"/>
                <w:szCs w:val="24"/>
              </w:rPr>
            </w:pPr>
            <w:r w:rsidRPr="005A008C">
              <w:rPr>
                <w:rFonts w:ascii="Century" w:hAnsi="Century" w:cs="Times New Roman"/>
                <w:sz w:val="24"/>
                <w:szCs w:val="24"/>
              </w:rPr>
              <w:t>Main Dawa</w:t>
            </w:r>
          </w:p>
        </w:tc>
        <w:tc>
          <w:tcPr>
            <w:tcW w:w="1131" w:type="dxa"/>
            <w:tcBorders>
              <w:bottom w:val="single" w:sz="4" w:space="0" w:color="auto"/>
            </w:tcBorders>
          </w:tcPr>
          <w:p w:rsidR="002D30BB" w:rsidRPr="005A008C" w:rsidRDefault="002D30BB" w:rsidP="00A90502">
            <w:pPr>
              <w:spacing w:line="480" w:lineRule="auto"/>
              <w:jc w:val="center"/>
              <w:rPr>
                <w:rFonts w:ascii="Century" w:hAnsi="Century" w:cs="Times New Roman"/>
                <w:sz w:val="24"/>
                <w:szCs w:val="24"/>
              </w:rPr>
            </w:pPr>
            <w:r w:rsidRPr="005A008C">
              <w:rPr>
                <w:rFonts w:ascii="Century" w:hAnsi="Century" w:cs="Times New Roman"/>
                <w:sz w:val="24"/>
                <w:szCs w:val="24"/>
              </w:rPr>
              <w:t>833</w:t>
            </w:r>
          </w:p>
        </w:tc>
        <w:tc>
          <w:tcPr>
            <w:tcW w:w="1118" w:type="dxa"/>
            <w:tcBorders>
              <w:bottom w:val="single" w:sz="4" w:space="0" w:color="auto"/>
            </w:tcBorders>
          </w:tcPr>
          <w:p w:rsidR="002D30BB" w:rsidRPr="005A008C" w:rsidRDefault="002D30BB" w:rsidP="00A90502">
            <w:pPr>
              <w:spacing w:line="480" w:lineRule="auto"/>
              <w:jc w:val="center"/>
              <w:rPr>
                <w:rFonts w:ascii="Century" w:hAnsi="Century" w:cs="Times New Roman"/>
                <w:sz w:val="24"/>
                <w:szCs w:val="24"/>
              </w:rPr>
            </w:pPr>
            <w:r w:rsidRPr="005A008C">
              <w:rPr>
                <w:rFonts w:ascii="Century" w:hAnsi="Century" w:cs="Times New Roman"/>
                <w:sz w:val="24"/>
                <w:szCs w:val="24"/>
              </w:rPr>
              <w:t>41</w:t>
            </w:r>
          </w:p>
        </w:tc>
        <w:tc>
          <w:tcPr>
            <w:tcW w:w="1383" w:type="dxa"/>
            <w:tcBorders>
              <w:bottom w:val="single" w:sz="4" w:space="0" w:color="auto"/>
            </w:tcBorders>
          </w:tcPr>
          <w:p w:rsidR="002D30BB" w:rsidRPr="005A008C" w:rsidRDefault="002D30BB" w:rsidP="00A90502">
            <w:pPr>
              <w:spacing w:line="480" w:lineRule="auto"/>
              <w:jc w:val="center"/>
              <w:rPr>
                <w:rFonts w:ascii="Century" w:hAnsi="Century" w:cs="Times New Roman"/>
                <w:sz w:val="24"/>
                <w:szCs w:val="24"/>
              </w:rPr>
            </w:pPr>
            <w:r w:rsidRPr="005A008C">
              <w:rPr>
                <w:rFonts w:ascii="Century" w:hAnsi="Century" w:cs="Times New Roman"/>
                <w:sz w:val="24"/>
                <w:szCs w:val="24"/>
              </w:rPr>
              <w:t>26</w:t>
            </w:r>
          </w:p>
        </w:tc>
        <w:tc>
          <w:tcPr>
            <w:tcW w:w="644" w:type="dxa"/>
            <w:tcBorders>
              <w:bottom w:val="single" w:sz="4" w:space="0" w:color="auto"/>
            </w:tcBorders>
          </w:tcPr>
          <w:p w:rsidR="002D30BB" w:rsidRPr="005A008C" w:rsidRDefault="002D30BB" w:rsidP="00A90502">
            <w:pPr>
              <w:spacing w:line="480" w:lineRule="auto"/>
              <w:jc w:val="center"/>
              <w:rPr>
                <w:rFonts w:ascii="Century" w:hAnsi="Century" w:cs="Times New Roman"/>
                <w:sz w:val="24"/>
                <w:szCs w:val="24"/>
              </w:rPr>
            </w:pPr>
            <w:r w:rsidRPr="005A008C">
              <w:rPr>
                <w:rFonts w:ascii="Century" w:hAnsi="Century" w:cs="Times New Roman"/>
                <w:sz w:val="24"/>
                <w:szCs w:val="24"/>
              </w:rPr>
              <w:t>3</w:t>
            </w:r>
          </w:p>
        </w:tc>
      </w:tr>
    </w:tbl>
    <w:p w:rsidR="00791CD9" w:rsidRPr="005A008C" w:rsidRDefault="00791CD9" w:rsidP="002C7B35">
      <w:pPr>
        <w:autoSpaceDE w:val="0"/>
        <w:autoSpaceDN w:val="0"/>
        <w:adjustRightInd w:val="0"/>
        <w:spacing w:after="120" w:line="480" w:lineRule="auto"/>
        <w:jc w:val="both"/>
        <w:rPr>
          <w:rFonts w:ascii="Century" w:hAnsi="Century" w:cs="Times New Roman"/>
          <w:sz w:val="24"/>
          <w:szCs w:val="24"/>
        </w:rPr>
      </w:pPr>
    </w:p>
    <w:p w:rsidR="002C7B35" w:rsidRPr="005A008C" w:rsidRDefault="002C7B35"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The deduction that recharge rate is low in the semiarid area that largely covered by basement complexes is supported by the results of recession analysis. According to Fetter (2004), stream discharge at the time when recession begins (</w:t>
      </w:r>
      <w:r w:rsidRPr="005A008C">
        <w:rPr>
          <w:rFonts w:ascii="Century" w:hAnsi="Century" w:cs="Times New Roman"/>
          <w:i/>
          <w:sz w:val="24"/>
          <w:szCs w:val="24"/>
        </w:rPr>
        <w:t>Q</w:t>
      </w:r>
      <w:r w:rsidRPr="005A008C">
        <w:rPr>
          <w:rFonts w:ascii="Century" w:hAnsi="Century" w:cs="Times New Roman"/>
          <w:i/>
          <w:sz w:val="24"/>
          <w:szCs w:val="24"/>
          <w:vertAlign w:val="subscript"/>
        </w:rPr>
        <w:t>tp</w:t>
      </w:r>
      <w:r w:rsidRPr="005A008C">
        <w:rPr>
          <w:rFonts w:ascii="Century" w:hAnsi="Century" w:cs="Times New Roman"/>
          <w:sz w:val="24"/>
          <w:szCs w:val="24"/>
        </w:rPr>
        <w:t>) is directly proportional to the rate of groundwater recharge. Based on the limited stream flow data, the maximum Q</w:t>
      </w:r>
      <w:r w:rsidRPr="005A008C">
        <w:rPr>
          <w:rFonts w:ascii="Century" w:hAnsi="Century" w:cs="Times New Roman"/>
          <w:i/>
          <w:sz w:val="24"/>
          <w:szCs w:val="24"/>
          <w:vertAlign w:val="subscript"/>
        </w:rPr>
        <w:t>tp</w:t>
      </w:r>
      <w:r w:rsidRPr="005A008C">
        <w:rPr>
          <w:rFonts w:ascii="Century" w:hAnsi="Century" w:cs="Times New Roman"/>
          <w:sz w:val="24"/>
          <w:szCs w:val="24"/>
        </w:rPr>
        <w:t xml:space="preserve"> value of Digati sub-basin is less than that of Awata and </w:t>
      </w:r>
      <w:r w:rsidR="00FA6822" w:rsidRPr="005A008C">
        <w:rPr>
          <w:rFonts w:ascii="Century" w:hAnsi="Century" w:cs="Times New Roman"/>
          <w:sz w:val="24"/>
          <w:szCs w:val="24"/>
        </w:rPr>
        <w:t xml:space="preserve">Mormora sub-basins (Fig. </w:t>
      </w:r>
      <w:r w:rsidR="000B2BDB" w:rsidRPr="005A008C">
        <w:rPr>
          <w:rFonts w:ascii="Century" w:hAnsi="Century" w:cs="Times New Roman"/>
          <w:sz w:val="24"/>
          <w:szCs w:val="24"/>
        </w:rPr>
        <w:t>19</w:t>
      </w:r>
      <w:r w:rsidRPr="005A008C">
        <w:rPr>
          <w:rFonts w:ascii="Century" w:hAnsi="Century" w:cs="Times New Roman"/>
          <w:sz w:val="24"/>
          <w:szCs w:val="24"/>
        </w:rPr>
        <w:t xml:space="preserve">, section 3.3), implying the Digati sub-basin, which is marked with semiarid climatic condition and its 62 % of the surface area </w:t>
      </w:r>
      <w:r w:rsidR="000C6D2D" w:rsidRPr="005A008C">
        <w:rPr>
          <w:rFonts w:ascii="Century" w:hAnsi="Century" w:cs="Times New Roman"/>
          <w:sz w:val="24"/>
          <w:szCs w:val="24"/>
        </w:rPr>
        <w:t xml:space="preserve">is </w:t>
      </w:r>
      <w:r w:rsidRPr="005A008C">
        <w:rPr>
          <w:rFonts w:ascii="Century" w:hAnsi="Century" w:cs="Times New Roman"/>
          <w:sz w:val="24"/>
          <w:szCs w:val="24"/>
        </w:rPr>
        <w:t>covered by basement complexes, receives lower recharge than Awata and Mormora sub</w:t>
      </w:r>
      <w:r w:rsidR="00FF07FC" w:rsidRPr="005A008C">
        <w:rPr>
          <w:rFonts w:ascii="Century" w:hAnsi="Century" w:cs="Times New Roman"/>
          <w:sz w:val="24"/>
          <w:szCs w:val="24"/>
        </w:rPr>
        <w:t>-</w:t>
      </w:r>
      <w:r w:rsidRPr="005A008C">
        <w:rPr>
          <w:rFonts w:ascii="Century" w:hAnsi="Century" w:cs="Times New Roman"/>
          <w:sz w:val="24"/>
          <w:szCs w:val="24"/>
        </w:rPr>
        <w:t>basins, which are relatively marked with humid to sub-humid climate and the surface is largely covered by volcanic rocks.</w:t>
      </w:r>
    </w:p>
    <w:p w:rsidR="002C7B35" w:rsidRPr="005A008C" w:rsidRDefault="002C7B35" w:rsidP="002C7B35">
      <w:pPr>
        <w:pStyle w:val="Heading3"/>
        <w:spacing w:before="0" w:line="480" w:lineRule="auto"/>
        <w:rPr>
          <w:rFonts w:ascii="Century" w:hAnsi="Century" w:cs="Times New Roman"/>
          <w:color w:val="auto"/>
        </w:rPr>
      </w:pPr>
      <w:bookmarkStart w:id="133" w:name="_Toc470811685"/>
      <w:r w:rsidRPr="005A008C">
        <w:rPr>
          <w:rFonts w:ascii="Century" w:hAnsi="Century" w:cs="Times New Roman"/>
          <w:color w:val="auto"/>
        </w:rPr>
        <w:lastRenderedPageBreak/>
        <w:t>RCD method</w:t>
      </w:r>
      <w:bookmarkEnd w:id="133"/>
    </w:p>
    <w:p w:rsidR="002C7B35" w:rsidRPr="005A008C" w:rsidRDefault="002C7B35" w:rsidP="002C7B35">
      <w:pPr>
        <w:spacing w:after="120" w:line="480" w:lineRule="auto"/>
        <w:jc w:val="both"/>
        <w:rPr>
          <w:rFonts w:ascii="Century" w:hAnsi="Century" w:cs="Times New Roman"/>
          <w:sz w:val="24"/>
          <w:szCs w:val="24"/>
        </w:rPr>
      </w:pPr>
      <w:r w:rsidRPr="005A008C">
        <w:rPr>
          <w:rFonts w:ascii="Century" w:hAnsi="Century" w:cs="Times New Roman"/>
          <w:sz w:val="24"/>
          <w:szCs w:val="24"/>
        </w:rPr>
        <w:t>This method is based on recession analysis. It assumes a one-dimensional analytical model of groundwater discharge to fully penetrating stream in an idealized, homogeneous aquifer with uniform recharge. It is applicable only for stream flow records of a catchment where regulation and diversion of flow, and evapotranspiration from groundwater by phreatophytes can be considered negligible so that all groundwater discharge is by means of base flow to streams (Mau and Winter, 1997; Fetter, 2004).</w:t>
      </w:r>
    </w:p>
    <w:p w:rsidR="002C7B35" w:rsidRPr="005A008C" w:rsidRDefault="002C7B35" w:rsidP="002C7B35">
      <w:pPr>
        <w:spacing w:after="120" w:line="480" w:lineRule="auto"/>
        <w:jc w:val="both"/>
        <w:rPr>
          <w:rFonts w:ascii="Century" w:hAnsi="Century" w:cs="Times New Roman"/>
          <w:sz w:val="24"/>
          <w:szCs w:val="24"/>
        </w:rPr>
      </w:pPr>
      <w:r w:rsidRPr="005A008C">
        <w:rPr>
          <w:rFonts w:ascii="Century" w:hAnsi="Century" w:cs="Times New Roman"/>
          <w:sz w:val="24"/>
          <w:szCs w:val="24"/>
        </w:rPr>
        <w:t xml:space="preserve">The method is based on calculations of recharge for each pick in stream hydrograph in order to estimate total recharge </w:t>
      </w:r>
      <w:r w:rsidRPr="005A008C">
        <w:rPr>
          <w:rFonts w:ascii="Century" w:hAnsi="Century" w:cs="Times New Roman"/>
          <w:noProof/>
          <w:sz w:val="24"/>
          <w:szCs w:val="24"/>
        </w:rPr>
        <w:t xml:space="preserve">(Chen and Lee, 2003). </w:t>
      </w:r>
      <w:r w:rsidRPr="005A008C">
        <w:rPr>
          <w:rFonts w:ascii="Century" w:hAnsi="Century" w:cs="Times New Roman"/>
          <w:sz w:val="24"/>
          <w:szCs w:val="24"/>
        </w:rPr>
        <w:t>The basis for this method is the next recession is displaced due to recharge event and the amount of displacement is proportional to recharge amount (</w:t>
      </w:r>
      <w:r w:rsidRPr="005A008C">
        <w:rPr>
          <w:rFonts w:ascii="Century" w:hAnsi="Century" w:cs="Times New Roman"/>
          <w:noProof/>
          <w:sz w:val="24"/>
          <w:szCs w:val="24"/>
        </w:rPr>
        <w:t>Rutledge and Daniel, 1994)</w:t>
      </w:r>
      <w:r w:rsidRPr="005A008C">
        <w:rPr>
          <w:rFonts w:ascii="Century" w:hAnsi="Century" w:cs="Times New Roman"/>
          <w:sz w:val="24"/>
          <w:szCs w:val="24"/>
        </w:rPr>
        <w:t>. Rorabaugh (1964) showed that total potential groundwater discharge at critical time after a peak in stream flow is equa</w:t>
      </w:r>
      <w:r w:rsidR="00AB1D47" w:rsidRPr="005A008C">
        <w:rPr>
          <w:rFonts w:ascii="Century" w:hAnsi="Century" w:cs="Times New Roman"/>
          <w:sz w:val="24"/>
          <w:szCs w:val="24"/>
        </w:rPr>
        <w:t xml:space="preserve">l to approximately one-half of </w:t>
      </w:r>
      <w:r w:rsidRPr="005A008C">
        <w:rPr>
          <w:rFonts w:ascii="Century" w:hAnsi="Century" w:cs="Times New Roman"/>
          <w:sz w:val="24"/>
          <w:szCs w:val="24"/>
        </w:rPr>
        <w:t>total volume of water that recharged a system. This finding is the basis of RCD method; thus, total recharge from the particular event is calculated as follows:</w:t>
      </w:r>
    </w:p>
    <w:p w:rsidR="002C7B35" w:rsidRPr="005A008C" w:rsidRDefault="002C7B35" w:rsidP="002C7B35">
      <w:pPr>
        <w:autoSpaceDE w:val="0"/>
        <w:autoSpaceDN w:val="0"/>
        <w:adjustRightInd w:val="0"/>
        <w:spacing w:after="0" w:line="480" w:lineRule="auto"/>
        <w:ind w:left="2160"/>
        <w:jc w:val="both"/>
        <w:rPr>
          <w:rFonts w:ascii="Century" w:eastAsiaTheme="minorEastAsia" w:hAnsi="Century" w:cs="Times New Roman"/>
          <w:sz w:val="24"/>
          <w:szCs w:val="24"/>
        </w:rPr>
      </w:pPr>
      <m:oMath>
        <m:r>
          <w:rPr>
            <w:rFonts w:ascii="Cambria Math" w:hAnsi="Cambria Math" w:cs="Times New Roman"/>
            <w:sz w:val="24"/>
            <w:szCs w:val="24"/>
          </w:rPr>
          <m:t xml:space="preserve">R= </m:t>
        </m:r>
        <m:f>
          <m:fPr>
            <m:ctrlPr>
              <w:rPr>
                <w:rFonts w:ascii="Cambria Math" w:hAnsi="Cambria Math" w:cs="Times New Roman"/>
                <w:i/>
                <w:sz w:val="24"/>
                <w:szCs w:val="24"/>
              </w:rPr>
            </m:ctrlPr>
          </m:fPr>
          <m:num>
            <m:r>
              <w:rPr>
                <w:rFonts w:ascii="Cambria Math" w:hAnsi="Cambria Math" w:cs="Times New Roman"/>
                <w:sz w:val="24"/>
                <w:szCs w:val="24"/>
              </w:rPr>
              <m:t>2(</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2</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1</m:t>
                </m:r>
              </m:sub>
            </m:sSub>
            <m:r>
              <w:rPr>
                <w:rFonts w:ascii="Cambria Math" w:hAnsi="Cambria Math" w:cs="Times New Roman"/>
                <w:sz w:val="24"/>
                <w:szCs w:val="24"/>
              </w:rPr>
              <m:t>)k</m:t>
            </m:r>
          </m:num>
          <m:den>
            <m:r>
              <w:rPr>
                <w:rFonts w:ascii="Cambria Math" w:hAnsi="Cambria Math" w:cs="Times New Roman"/>
                <w:sz w:val="24"/>
                <w:szCs w:val="24"/>
              </w:rPr>
              <m:t>2.3026</m:t>
            </m:r>
          </m:den>
        </m:f>
      </m:oMath>
      <w:r w:rsidRPr="005A008C">
        <w:rPr>
          <w:rFonts w:ascii="Century" w:eastAsiaTheme="minorEastAsia" w:hAnsi="Century" w:cs="Times New Roman"/>
          <w:sz w:val="24"/>
          <w:szCs w:val="24"/>
        </w:rPr>
        <w:t xml:space="preserve">                 </w:t>
      </w:r>
      <w:r w:rsidRPr="005A008C">
        <w:rPr>
          <w:rFonts w:ascii="Century" w:eastAsiaTheme="minorEastAsia" w:hAnsi="Century" w:cs="Times New Roman"/>
          <w:sz w:val="24"/>
          <w:szCs w:val="24"/>
        </w:rPr>
        <w:tab/>
      </w:r>
      <w:r w:rsidRPr="005A008C">
        <w:rPr>
          <w:rFonts w:ascii="Century" w:eastAsiaTheme="minorEastAsia" w:hAnsi="Century" w:cs="Times New Roman"/>
          <w:sz w:val="24"/>
          <w:szCs w:val="24"/>
        </w:rPr>
        <w:tab/>
      </w:r>
      <w:r w:rsidRPr="005A008C">
        <w:rPr>
          <w:rFonts w:ascii="Century" w:eastAsiaTheme="minorEastAsia" w:hAnsi="Century" w:cs="Times New Roman"/>
          <w:sz w:val="24"/>
          <w:szCs w:val="24"/>
        </w:rPr>
        <w:tab/>
      </w:r>
      <w:r w:rsidR="004C3FE4" w:rsidRPr="005A008C">
        <w:rPr>
          <w:rFonts w:ascii="Century" w:eastAsiaTheme="minorEastAsia" w:hAnsi="Century" w:cs="Times New Roman"/>
          <w:sz w:val="24"/>
          <w:szCs w:val="24"/>
        </w:rPr>
        <w:tab/>
        <w:t>(</w:t>
      </w:r>
      <w:r w:rsidR="00431BB3" w:rsidRPr="005A008C">
        <w:rPr>
          <w:rFonts w:ascii="Century" w:eastAsiaTheme="minorEastAsia" w:hAnsi="Century" w:cs="Times New Roman"/>
          <w:sz w:val="24"/>
          <w:szCs w:val="24"/>
        </w:rPr>
        <w:t>5</w:t>
      </w:r>
      <w:r w:rsidR="004C3FE4" w:rsidRPr="005A008C">
        <w:rPr>
          <w:rFonts w:ascii="Century" w:eastAsiaTheme="minorEastAsia" w:hAnsi="Century" w:cs="Times New Roman"/>
          <w:sz w:val="24"/>
          <w:szCs w:val="24"/>
        </w:rPr>
        <w:t>)</w:t>
      </w:r>
      <w:r w:rsidRPr="005A008C">
        <w:rPr>
          <w:rFonts w:ascii="Century" w:eastAsiaTheme="minorEastAsia" w:hAnsi="Century" w:cs="Times New Roman"/>
          <w:sz w:val="24"/>
          <w:szCs w:val="24"/>
        </w:rPr>
        <w:tab/>
      </w:r>
    </w:p>
    <w:p w:rsidR="00985244" w:rsidRPr="005A008C" w:rsidRDefault="002C7B35" w:rsidP="00AB1D47">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 xml:space="preserve">where </w:t>
      </w:r>
      <m:oMath>
        <m:r>
          <w:rPr>
            <w:rFonts w:ascii="Cambria Math" w:hAnsi="Cambria Math" w:cs="Times New Roman"/>
            <w:sz w:val="24"/>
            <w:szCs w:val="24"/>
          </w:rPr>
          <m:t>R</m:t>
        </m:r>
      </m:oMath>
      <w:r w:rsidRPr="005A008C">
        <w:rPr>
          <w:rFonts w:ascii="Century" w:eastAsiaTheme="minorEastAsia" w:hAnsi="Century" w:cs="Times New Roman"/>
          <w:sz w:val="24"/>
          <w:szCs w:val="24"/>
        </w:rPr>
        <w:t xml:space="preserve"> is </w:t>
      </w:r>
      <w:r w:rsidRPr="005A008C">
        <w:rPr>
          <w:rFonts w:ascii="Century" w:hAnsi="Century" w:cs="Times New Roman"/>
          <w:sz w:val="24"/>
          <w:szCs w:val="24"/>
        </w:rPr>
        <w:t xml:space="preserve">total volume of is recharge; </w:t>
      </w:r>
      <m:oMath>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1</m:t>
            </m:r>
          </m:sub>
        </m:sSub>
        <m:r>
          <w:rPr>
            <w:rFonts w:ascii="Cambria Math" w:hAnsi="Cambria Math" w:cs="Times New Roman"/>
            <w:sz w:val="24"/>
            <w:szCs w:val="24"/>
          </w:rPr>
          <m:t xml:space="preserve"> </m:t>
        </m:r>
      </m:oMath>
      <w:r w:rsidRPr="005A008C">
        <w:rPr>
          <w:rFonts w:ascii="Century" w:hAnsi="Century" w:cs="Times New Roman"/>
          <w:sz w:val="24"/>
          <w:szCs w:val="24"/>
        </w:rPr>
        <w:t xml:space="preserve">is groundwater discharge at critical time,                </w:t>
      </w: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c</m:t>
            </m:r>
          </m:sub>
        </m:sSub>
        <m:r>
          <w:rPr>
            <w:rFonts w:ascii="Cambria Math" w:hAnsi="Cambria Math" w:cs="Times New Roman"/>
            <w:sz w:val="24"/>
            <w:szCs w:val="24"/>
          </w:rPr>
          <m:t>=0.2144k,</m:t>
        </m:r>
      </m:oMath>
      <w:r w:rsidRPr="005A008C">
        <w:rPr>
          <w:rFonts w:ascii="Century" w:hAnsi="Century" w:cs="Times New Roman"/>
          <w:sz w:val="24"/>
          <w:szCs w:val="24"/>
        </w:rPr>
        <w:t xml:space="preserve"> as extrapolated from the stream flow recession preceding the peak; </w:t>
      </w:r>
      <m:oMath>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2</m:t>
            </m:r>
          </m:sub>
        </m:sSub>
      </m:oMath>
      <w:r w:rsidRPr="005A008C">
        <w:rPr>
          <w:rFonts w:ascii="Century" w:hAnsi="Century" w:cs="Times New Roman"/>
          <w:sz w:val="24"/>
          <w:szCs w:val="24"/>
        </w:rPr>
        <w:t xml:space="preserve"> is groundwater discharge at critical time as extrapolated from the stream flow reces</w:t>
      </w:r>
      <w:r w:rsidR="009B7E17" w:rsidRPr="005A008C">
        <w:rPr>
          <w:rFonts w:ascii="Century" w:hAnsi="Century" w:cs="Times New Roman"/>
          <w:sz w:val="24"/>
          <w:szCs w:val="24"/>
        </w:rPr>
        <w:t xml:space="preserve">sion following the peak (Fig. </w:t>
      </w:r>
      <w:r w:rsidR="00667357" w:rsidRPr="005A008C">
        <w:rPr>
          <w:rFonts w:ascii="Century" w:hAnsi="Century" w:cs="Times New Roman"/>
          <w:sz w:val="24"/>
          <w:szCs w:val="24"/>
        </w:rPr>
        <w:t>54</w:t>
      </w:r>
      <w:r w:rsidRPr="005A008C">
        <w:rPr>
          <w:rFonts w:ascii="Century" w:hAnsi="Century" w:cs="Times New Roman"/>
          <w:sz w:val="24"/>
          <w:szCs w:val="24"/>
        </w:rPr>
        <w:t xml:space="preserve">); and </w:t>
      </w:r>
      <w:r w:rsidRPr="005A008C">
        <w:rPr>
          <w:rFonts w:ascii="Century" w:hAnsi="Century" w:cs="Times New Roman"/>
          <w:i/>
          <w:sz w:val="24"/>
          <w:szCs w:val="24"/>
        </w:rPr>
        <w:t>k</w:t>
      </w:r>
      <w:r w:rsidRPr="005A008C">
        <w:rPr>
          <w:rFonts w:ascii="Century" w:hAnsi="Century" w:cs="Times New Roman"/>
          <w:sz w:val="24"/>
          <w:szCs w:val="24"/>
        </w:rPr>
        <w:t xml:space="preserve"> is recession constant. </w:t>
      </w:r>
    </w:p>
    <w:p w:rsidR="002C7B35" w:rsidRPr="005A008C" w:rsidRDefault="00832EDB" w:rsidP="00AB1D47">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lang w:val="en-GB"/>
        </w:rPr>
        <w:lastRenderedPageBreak/>
        <w:t>In the present study, the river flow records that were used in base flow separation method also used to estimate groundwater recharge based on RCD using a computer program RORA. Detail description of the program is given in Rutledge (1998).</w:t>
      </w:r>
    </w:p>
    <w:p w:rsidR="002C7B35" w:rsidRPr="005A008C" w:rsidRDefault="002C7B35"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 xml:space="preserve">Using RCD method, basin-scale recharge is estimated for the three headwater sub-basins. Accordingly, recharge value of 195, 201, and 50 mm/y is determined for Awata, Mormora, and Digati sub-basin, respectively. The result shows the recharge estimated by RCD method is comparable to the effective recharge estimated by base flow separation method. The similarity between results of the two methods indicates no or less portion of recharged water is failed to be measured at respective gauging stations which, in turn, suggests base flow separation method gives a reliable approximate of areal recharge for the investigated parts of the study area. </w:t>
      </w:r>
    </w:p>
    <w:p w:rsidR="002C7B35" w:rsidRPr="005A008C" w:rsidRDefault="002C7B35" w:rsidP="002C7B35">
      <w:pPr>
        <w:pStyle w:val="Heading3"/>
        <w:spacing w:before="120" w:after="120" w:line="480" w:lineRule="auto"/>
        <w:rPr>
          <w:rFonts w:ascii="Century" w:hAnsi="Century" w:cs="Times New Roman"/>
          <w:color w:val="auto"/>
        </w:rPr>
      </w:pPr>
      <w:bookmarkStart w:id="134" w:name="_Toc470811686"/>
      <w:r w:rsidRPr="005A008C">
        <w:rPr>
          <w:rFonts w:ascii="Century" w:hAnsi="Century" w:cs="Times New Roman"/>
          <w:color w:val="auto"/>
        </w:rPr>
        <w:t>Chloride mass balance method (CMB)</w:t>
      </w:r>
      <w:bookmarkEnd w:id="134"/>
    </w:p>
    <w:p w:rsidR="002C7B35" w:rsidRPr="005A008C" w:rsidRDefault="002C7B35" w:rsidP="002C7B35">
      <w:pPr>
        <w:autoSpaceDE w:val="0"/>
        <w:autoSpaceDN w:val="0"/>
        <w:adjustRightInd w:val="0"/>
        <w:spacing w:before="120" w:after="120" w:line="480" w:lineRule="auto"/>
        <w:jc w:val="both"/>
        <w:rPr>
          <w:rFonts w:ascii="Century" w:hAnsi="Century" w:cs="Times New Roman"/>
          <w:sz w:val="24"/>
          <w:szCs w:val="24"/>
        </w:rPr>
      </w:pPr>
      <w:r w:rsidRPr="005A008C">
        <w:rPr>
          <w:rFonts w:ascii="Century" w:hAnsi="Century" w:cs="Times New Roman"/>
          <w:sz w:val="24"/>
          <w:szCs w:val="24"/>
        </w:rPr>
        <w:t xml:space="preserve">In arid and semiarid environment, estimation of groundwater recharge using base flow separation and RCD methods is not an easy task for the reason that most surface flow system in such regions is intermittent. Elsewhere, under such circumstances many studies have been used CMB method to estimate groundwater recharge (Allison et al., 1994; Haile, 2005). </w:t>
      </w:r>
    </w:p>
    <w:p w:rsidR="00AB1D47" w:rsidRPr="005A008C" w:rsidRDefault="00AB1D47" w:rsidP="00AB1D47">
      <w:pPr>
        <w:spacing w:after="0" w:line="480" w:lineRule="auto"/>
        <w:jc w:val="center"/>
        <w:rPr>
          <w:rFonts w:ascii="Century" w:hAnsi="Century" w:cs="Times New Roman"/>
          <w:sz w:val="24"/>
          <w:szCs w:val="24"/>
        </w:rPr>
      </w:pPr>
      <w:r w:rsidRPr="005A008C">
        <w:rPr>
          <w:rFonts w:ascii="Century" w:hAnsi="Century" w:cs="Times New Roman"/>
          <w:noProof/>
          <w:sz w:val="24"/>
          <w:szCs w:val="24"/>
        </w:rPr>
        <w:lastRenderedPageBreak/>
        <w:drawing>
          <wp:inline distT="0" distB="0" distL="0" distR="0">
            <wp:extent cx="4848225" cy="3943350"/>
            <wp:effectExtent l="19050" t="0" r="9525" b="0"/>
            <wp:docPr id="2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6"/>
                    <a:srcRect/>
                    <a:stretch>
                      <a:fillRect/>
                    </a:stretch>
                  </pic:blipFill>
                  <pic:spPr bwMode="auto">
                    <a:xfrm>
                      <a:off x="0" y="0"/>
                      <a:ext cx="4848225" cy="3943350"/>
                    </a:xfrm>
                    <a:prstGeom prst="rect">
                      <a:avLst/>
                    </a:prstGeom>
                    <a:noFill/>
                    <a:ln w="9525">
                      <a:noFill/>
                      <a:miter lim="800000"/>
                      <a:headEnd/>
                      <a:tailEnd/>
                    </a:ln>
                  </pic:spPr>
                </pic:pic>
              </a:graphicData>
            </a:graphic>
          </wp:inline>
        </w:drawing>
      </w:r>
    </w:p>
    <w:p w:rsidR="00AB1D47" w:rsidRPr="005A008C" w:rsidRDefault="00AB1D47" w:rsidP="00270497">
      <w:pPr>
        <w:pStyle w:val="Caption"/>
        <w:spacing w:after="120" w:line="480" w:lineRule="auto"/>
        <w:jc w:val="both"/>
        <w:rPr>
          <w:rFonts w:ascii="Century" w:hAnsi="Century"/>
          <w:b w:val="0"/>
          <w:sz w:val="24"/>
          <w:szCs w:val="24"/>
        </w:rPr>
      </w:pPr>
      <w:bookmarkStart w:id="135" w:name="_Toc470811814"/>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54</w:t>
      </w:r>
      <w:r w:rsidR="00C371F2" w:rsidRPr="005A008C">
        <w:rPr>
          <w:rFonts w:ascii="Century" w:hAnsi="Century"/>
          <w:sz w:val="24"/>
          <w:szCs w:val="24"/>
        </w:rPr>
        <w:fldChar w:fldCharType="end"/>
      </w:r>
      <w:r w:rsidRPr="005A008C">
        <w:rPr>
          <w:rFonts w:ascii="Century" w:hAnsi="Century"/>
          <w:b w:val="0"/>
          <w:sz w:val="24"/>
          <w:szCs w:val="24"/>
        </w:rPr>
        <w:t xml:space="preserve"> Recession-curve displacement method to estimate recharge in response to a recharge event (</w:t>
      </w:r>
      <w:r w:rsidRPr="005A008C">
        <w:rPr>
          <w:rFonts w:ascii="Century" w:hAnsi="Century"/>
          <w:b w:val="0"/>
          <w:i/>
          <w:sz w:val="24"/>
          <w:szCs w:val="24"/>
        </w:rPr>
        <w:t>Q</w:t>
      </w:r>
      <w:r w:rsidRPr="005A008C">
        <w:rPr>
          <w:rFonts w:ascii="Century" w:hAnsi="Century"/>
          <w:b w:val="0"/>
          <w:i/>
          <w:sz w:val="24"/>
          <w:szCs w:val="24"/>
          <w:vertAlign w:val="subscript"/>
        </w:rPr>
        <w:t>1</w:t>
      </w:r>
      <w:r w:rsidRPr="005A008C">
        <w:rPr>
          <w:rFonts w:ascii="Century" w:hAnsi="Century"/>
          <w:b w:val="0"/>
          <w:i/>
          <w:sz w:val="24"/>
          <w:szCs w:val="24"/>
        </w:rPr>
        <w:t xml:space="preserve"> and Q</w:t>
      </w:r>
      <w:r w:rsidRPr="005A008C">
        <w:rPr>
          <w:rFonts w:ascii="Century" w:hAnsi="Century"/>
          <w:b w:val="0"/>
          <w:i/>
          <w:sz w:val="24"/>
          <w:szCs w:val="24"/>
          <w:vertAlign w:val="subscript"/>
        </w:rPr>
        <w:t>2</w:t>
      </w:r>
      <w:r w:rsidRPr="005A008C">
        <w:rPr>
          <w:rFonts w:ascii="Century" w:hAnsi="Century"/>
          <w:b w:val="0"/>
          <w:sz w:val="24"/>
          <w:szCs w:val="24"/>
        </w:rPr>
        <w:t xml:space="preserve"> </w:t>
      </w:r>
      <w:r w:rsidRPr="005A008C">
        <w:rPr>
          <w:rFonts w:ascii="Century" w:hAnsi="Century"/>
          <w:b w:val="0"/>
          <w:i/>
          <w:sz w:val="24"/>
          <w:szCs w:val="24"/>
        </w:rPr>
        <w:t>is groundwater discharge at critical time as extrapolated from the stream flow recession, respectively, before and following the peak; Tc is critical time)</w:t>
      </w:r>
      <w:r w:rsidRPr="005A008C">
        <w:rPr>
          <w:rFonts w:ascii="Century" w:hAnsi="Century"/>
          <w:b w:val="0"/>
          <w:sz w:val="24"/>
          <w:szCs w:val="24"/>
        </w:rPr>
        <w:t xml:space="preserve"> </w:t>
      </w:r>
      <w:r w:rsidR="00166218" w:rsidRPr="005A008C">
        <w:rPr>
          <w:rFonts w:ascii="Century" w:hAnsi="Century"/>
          <w:b w:val="0"/>
          <w:sz w:val="24"/>
          <w:szCs w:val="24"/>
        </w:rPr>
        <w:t>(figure modified from Rutledge and</w:t>
      </w:r>
      <w:r w:rsidRPr="005A008C">
        <w:rPr>
          <w:rFonts w:ascii="Century" w:hAnsi="Century"/>
          <w:b w:val="0"/>
          <w:sz w:val="24"/>
          <w:szCs w:val="24"/>
        </w:rPr>
        <w:t xml:space="preserve"> Daniel, 1994)</w:t>
      </w:r>
      <w:bookmarkEnd w:id="135"/>
    </w:p>
    <w:p w:rsidR="002C7B35" w:rsidRPr="005A008C" w:rsidRDefault="002C7B35"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CMB method is based on assumption of conservation of mass between input of atmospheric chloride and chloride flux in subsurface (Xu and Beekman, 2003). Bear a</w:t>
      </w:r>
      <w:r w:rsidR="009637C9" w:rsidRPr="005A008C">
        <w:rPr>
          <w:rFonts w:ascii="Century" w:hAnsi="Century" w:cs="Times New Roman"/>
          <w:sz w:val="24"/>
          <w:szCs w:val="24"/>
        </w:rPr>
        <w:t>nd Verruijt (1987) established</w:t>
      </w:r>
      <w:r w:rsidRPr="005A008C">
        <w:rPr>
          <w:rFonts w:ascii="Century" w:hAnsi="Century" w:cs="Times New Roman"/>
          <w:sz w:val="24"/>
          <w:szCs w:val="24"/>
        </w:rPr>
        <w:t xml:space="preserve"> basic equation applicable for estimation of recharge using chloride mass balance method as: </w:t>
      </w:r>
    </w:p>
    <w:p w:rsidR="002C7B35" w:rsidRPr="005A008C" w:rsidRDefault="00C371F2" w:rsidP="002C7B35">
      <w:pPr>
        <w:autoSpaceDE w:val="0"/>
        <w:autoSpaceDN w:val="0"/>
        <w:adjustRightInd w:val="0"/>
        <w:spacing w:after="0" w:line="480" w:lineRule="auto"/>
        <w:jc w:val="both"/>
        <w:rPr>
          <w:rFonts w:ascii="Century" w:hAnsi="Century" w:cs="Times New Roman"/>
          <w:sz w:val="24"/>
          <w:szCs w:val="24"/>
        </w:rPr>
      </w:pPr>
      <m:oMath>
        <m:sSub>
          <m:sSubPr>
            <m:ctrlPr>
              <w:rPr>
                <w:rFonts w:ascii="Cambria Math" w:hAnsi="Cambria Math" w:cs="Times New Roman"/>
                <w:sz w:val="24"/>
                <w:szCs w:val="24"/>
              </w:rPr>
            </m:ctrlPr>
          </m:sSubPr>
          <m:e>
            <m:r>
              <m:rPr>
                <m:sty m:val="p"/>
              </m:rPr>
              <w:rPr>
                <w:rFonts w:ascii="Cambria Math" w:hAnsi="Cambria Math" w:cs="Times New Roman"/>
                <w:sz w:val="24"/>
                <w:szCs w:val="24"/>
              </w:rPr>
              <m:t>R</m:t>
            </m:r>
          </m:e>
          <m:sub>
            <m:r>
              <m:rPr>
                <m:sty m:val="p"/>
              </m:rPr>
              <w:rPr>
                <w:rFonts w:ascii="Cambria Math" w:hAnsi="Cambria Math" w:cs="Times New Roman"/>
                <w:sz w:val="24"/>
                <w:szCs w:val="24"/>
              </w:rPr>
              <m:t>gw</m:t>
            </m:r>
          </m:sub>
        </m:sSub>
        <m:r>
          <m:rPr>
            <m:sty m:val="p"/>
          </m:rPr>
          <w:rPr>
            <w:rFonts w:ascii="Cambria Math" w:hAnsi="Cambria Math" w:cs="Times New Roman"/>
            <w:sz w:val="24"/>
            <w:szCs w:val="24"/>
          </w:rPr>
          <m:t>=</m:t>
        </m:r>
        <m:f>
          <m:fPr>
            <m:ctrlPr>
              <w:rPr>
                <w:rFonts w:ascii="Cambria Math" w:hAnsi="Cambria Math" w:cs="Times New Roman"/>
                <w:sz w:val="24"/>
                <w:szCs w:val="24"/>
              </w:rPr>
            </m:ctrlPr>
          </m:fPr>
          <m:num>
            <m:sSub>
              <m:sSubPr>
                <m:ctrlPr>
                  <w:rPr>
                    <w:rFonts w:ascii="Cambria Math" w:hAnsi="Cambria Math" w:cs="Times New Roman"/>
                    <w:sz w:val="24"/>
                    <w:szCs w:val="24"/>
                  </w:rPr>
                </m:ctrlPr>
              </m:sSubPr>
              <m:e>
                <m:r>
                  <m:rPr>
                    <m:sty m:val="p"/>
                  </m:rPr>
                  <w:rPr>
                    <w:rFonts w:ascii="Cambria Math" w:hAnsi="Cambria Math" w:cs="Times New Roman"/>
                    <w:sz w:val="24"/>
                    <w:szCs w:val="24"/>
                  </w:rPr>
                  <m:t>P</m:t>
                </m:r>
              </m:e>
              <m:sub>
                <m:r>
                  <m:rPr>
                    <m:sty m:val="p"/>
                  </m:rPr>
                  <w:rPr>
                    <w:rFonts w:ascii="Cambria Math" w:hAnsi="Cambria Math" w:cs="Times New Roman"/>
                    <w:sz w:val="24"/>
                    <w:szCs w:val="24"/>
                  </w:rPr>
                  <m:t>year</m:t>
                </m:r>
              </m:sub>
            </m:sSub>
            <m:sSub>
              <m:sSubPr>
                <m:ctrlPr>
                  <w:rPr>
                    <w:rFonts w:ascii="Cambria Math" w:hAnsi="Cambria Math" w:cs="Times New Roman"/>
                    <w:sz w:val="24"/>
                    <w:szCs w:val="24"/>
                  </w:rPr>
                </m:ctrlPr>
              </m:sSubPr>
              <m:e>
                <m:r>
                  <m:rPr>
                    <m:sty m:val="p"/>
                  </m:rPr>
                  <w:rPr>
                    <w:rFonts w:ascii="Cambria Math" w:hAnsi="Cambria Math" w:cs="Times New Roman"/>
                    <w:sz w:val="24"/>
                    <w:szCs w:val="24"/>
                  </w:rPr>
                  <m:t>Cl</m:t>
                </m:r>
              </m:e>
              <m:sub>
                <m:r>
                  <m:rPr>
                    <m:sty m:val="p"/>
                  </m:rPr>
                  <w:rPr>
                    <w:rFonts w:ascii="Cambria Math" w:hAnsi="Cambria Math" w:cs="Times New Roman"/>
                    <w:sz w:val="24"/>
                    <w:szCs w:val="24"/>
                  </w:rPr>
                  <m:t>p</m:t>
                </m:r>
              </m:sub>
            </m:sSub>
          </m:num>
          <m:den>
            <m:sSub>
              <m:sSubPr>
                <m:ctrlPr>
                  <w:rPr>
                    <w:rFonts w:ascii="Cambria Math" w:hAnsi="Cambria Math" w:cs="Times New Roman"/>
                    <w:sz w:val="24"/>
                    <w:szCs w:val="24"/>
                  </w:rPr>
                </m:ctrlPr>
              </m:sSubPr>
              <m:e>
                <m:r>
                  <m:rPr>
                    <m:sty m:val="p"/>
                  </m:rPr>
                  <w:rPr>
                    <w:rFonts w:ascii="Cambria Math" w:hAnsi="Cambria Math" w:cs="Times New Roman"/>
                    <w:sz w:val="24"/>
                    <w:szCs w:val="24"/>
                  </w:rPr>
                  <m:t>Cl</m:t>
                </m:r>
              </m:e>
              <m:sub>
                <m:r>
                  <m:rPr>
                    <m:sty m:val="p"/>
                  </m:rPr>
                  <w:rPr>
                    <w:rFonts w:ascii="Cambria Math" w:hAnsi="Cambria Math" w:cs="Times New Roman"/>
                    <w:sz w:val="24"/>
                    <w:szCs w:val="24"/>
                  </w:rPr>
                  <m:t>gw</m:t>
                </m:r>
              </m:sub>
            </m:sSub>
          </m:den>
        </m:f>
      </m:oMath>
      <w:r w:rsidR="00225473" w:rsidRPr="005A008C">
        <w:rPr>
          <w:rFonts w:ascii="Century" w:eastAsiaTheme="minorEastAsia" w:hAnsi="Century" w:cs="Times New Roman"/>
          <w:sz w:val="24"/>
          <w:szCs w:val="24"/>
        </w:rPr>
        <w:tab/>
      </w:r>
      <w:r w:rsidR="00225473" w:rsidRPr="005A008C">
        <w:rPr>
          <w:rFonts w:ascii="Century" w:eastAsiaTheme="minorEastAsia" w:hAnsi="Century" w:cs="Times New Roman"/>
          <w:sz w:val="24"/>
          <w:szCs w:val="24"/>
        </w:rPr>
        <w:tab/>
      </w:r>
      <w:r w:rsidR="00225473" w:rsidRPr="005A008C">
        <w:rPr>
          <w:rFonts w:ascii="Century" w:eastAsiaTheme="minorEastAsia" w:hAnsi="Century" w:cs="Times New Roman"/>
          <w:sz w:val="24"/>
          <w:szCs w:val="24"/>
        </w:rPr>
        <w:tab/>
      </w:r>
      <w:r w:rsidR="00225473" w:rsidRPr="005A008C">
        <w:rPr>
          <w:rFonts w:ascii="Century" w:eastAsiaTheme="minorEastAsia" w:hAnsi="Century" w:cs="Times New Roman"/>
          <w:sz w:val="24"/>
          <w:szCs w:val="24"/>
        </w:rPr>
        <w:tab/>
      </w:r>
      <w:r w:rsidR="00225473" w:rsidRPr="005A008C">
        <w:rPr>
          <w:rFonts w:ascii="Century" w:eastAsiaTheme="minorEastAsia" w:hAnsi="Century" w:cs="Times New Roman"/>
          <w:sz w:val="24"/>
          <w:szCs w:val="24"/>
        </w:rPr>
        <w:tab/>
      </w:r>
      <w:r w:rsidR="00225473" w:rsidRPr="005A008C">
        <w:rPr>
          <w:rFonts w:ascii="Century" w:eastAsiaTheme="minorEastAsia" w:hAnsi="Century" w:cs="Times New Roman"/>
          <w:sz w:val="24"/>
          <w:szCs w:val="24"/>
        </w:rPr>
        <w:tab/>
      </w:r>
      <w:r w:rsidR="00225473" w:rsidRPr="005A008C">
        <w:rPr>
          <w:rFonts w:ascii="Century" w:eastAsiaTheme="minorEastAsia" w:hAnsi="Century" w:cs="Times New Roman"/>
          <w:sz w:val="24"/>
          <w:szCs w:val="24"/>
        </w:rPr>
        <w:tab/>
        <w:t>(</w:t>
      </w:r>
      <w:r w:rsidR="00270497" w:rsidRPr="005A008C">
        <w:rPr>
          <w:rFonts w:ascii="Century" w:eastAsiaTheme="minorEastAsia" w:hAnsi="Century" w:cs="Times New Roman"/>
          <w:sz w:val="24"/>
          <w:szCs w:val="24"/>
        </w:rPr>
        <w:t>6</w:t>
      </w:r>
      <w:r w:rsidR="00225473" w:rsidRPr="005A008C">
        <w:rPr>
          <w:rFonts w:ascii="Century" w:eastAsiaTheme="minorEastAsia" w:hAnsi="Century" w:cs="Times New Roman"/>
          <w:sz w:val="24"/>
          <w:szCs w:val="24"/>
        </w:rPr>
        <w:t>)</w:t>
      </w:r>
    </w:p>
    <w:p w:rsidR="002C7B35" w:rsidRPr="005A008C" w:rsidRDefault="002C7B35" w:rsidP="002C7B35">
      <w:pPr>
        <w:autoSpaceDE w:val="0"/>
        <w:autoSpaceDN w:val="0"/>
        <w:adjustRightInd w:val="0"/>
        <w:spacing w:after="120" w:line="480" w:lineRule="auto"/>
        <w:jc w:val="both"/>
        <w:rPr>
          <w:rFonts w:ascii="Century" w:hAnsi="Century" w:cs="Times New Roman"/>
          <w:bCs/>
          <w:sz w:val="24"/>
          <w:szCs w:val="24"/>
        </w:rPr>
      </w:pPr>
      <w:r w:rsidRPr="005A008C">
        <w:rPr>
          <w:rFonts w:ascii="Century" w:hAnsi="Century" w:cs="Times New Roman"/>
          <w:sz w:val="24"/>
          <w:szCs w:val="24"/>
        </w:rPr>
        <w:lastRenderedPageBreak/>
        <w:t xml:space="preserve">Where </w:t>
      </w:r>
      <w:r w:rsidRPr="005A008C">
        <w:rPr>
          <w:rFonts w:ascii="Century" w:hAnsi="Century" w:cs="Times New Roman"/>
          <w:bCs/>
          <w:iCs/>
          <w:sz w:val="24"/>
          <w:szCs w:val="24"/>
          <w:lang w:val="en-GB"/>
        </w:rPr>
        <w:t>R</w:t>
      </w:r>
      <w:r w:rsidRPr="005A008C">
        <w:rPr>
          <w:rFonts w:ascii="Century" w:hAnsi="Century" w:cs="Times New Roman"/>
          <w:bCs/>
          <w:iCs/>
          <w:sz w:val="24"/>
          <w:szCs w:val="24"/>
          <w:vertAlign w:val="subscript"/>
          <w:lang w:val="en-GB"/>
        </w:rPr>
        <w:t>gw</w:t>
      </w:r>
      <w:r w:rsidRPr="005A008C">
        <w:rPr>
          <w:rFonts w:ascii="Century" w:hAnsi="Century" w:cs="Times New Roman"/>
          <w:bCs/>
          <w:iCs/>
          <w:sz w:val="24"/>
          <w:szCs w:val="24"/>
          <w:lang w:val="en-GB"/>
        </w:rPr>
        <w:t xml:space="preserve"> </w:t>
      </w:r>
      <w:r w:rsidRPr="005A008C">
        <w:rPr>
          <w:rFonts w:ascii="Century" w:hAnsi="Century" w:cs="Times New Roman"/>
          <w:bCs/>
          <w:sz w:val="24"/>
          <w:szCs w:val="24"/>
          <w:lang w:val="en-GB"/>
        </w:rPr>
        <w:t xml:space="preserve">is the annual recharge rate (mm), </w:t>
      </w:r>
      <w:r w:rsidRPr="005A008C">
        <w:rPr>
          <w:rFonts w:ascii="Century" w:hAnsi="Century" w:cs="Times New Roman"/>
          <w:bCs/>
          <w:iCs/>
          <w:sz w:val="24"/>
          <w:szCs w:val="24"/>
          <w:lang w:val="en-GB"/>
        </w:rPr>
        <w:t>P</w:t>
      </w:r>
      <w:r w:rsidRPr="005A008C">
        <w:rPr>
          <w:rFonts w:ascii="Century" w:hAnsi="Century" w:cs="Times New Roman"/>
          <w:bCs/>
          <w:iCs/>
          <w:sz w:val="24"/>
          <w:szCs w:val="24"/>
          <w:vertAlign w:val="subscript"/>
          <w:lang w:val="en-GB"/>
        </w:rPr>
        <w:t xml:space="preserve">year </w:t>
      </w:r>
      <w:r w:rsidRPr="005A008C">
        <w:rPr>
          <w:rFonts w:ascii="Century" w:hAnsi="Century" w:cs="Times New Roman"/>
          <w:bCs/>
          <w:iCs/>
          <w:sz w:val="24"/>
          <w:szCs w:val="24"/>
          <w:lang w:val="en-GB"/>
        </w:rPr>
        <w:t>is</w:t>
      </w:r>
      <w:r w:rsidRPr="005A008C">
        <w:rPr>
          <w:rFonts w:ascii="Century" w:hAnsi="Century" w:cs="Times New Roman"/>
          <w:bCs/>
          <w:sz w:val="24"/>
          <w:szCs w:val="24"/>
          <w:lang w:val="en-GB"/>
        </w:rPr>
        <w:t xml:space="preserve"> the average annual rainfall (mm), </w:t>
      </w:r>
      <w:r w:rsidRPr="005A008C">
        <w:rPr>
          <w:rFonts w:ascii="Century" w:hAnsi="Century" w:cs="Times New Roman"/>
          <w:bCs/>
          <w:iCs/>
          <w:sz w:val="24"/>
          <w:szCs w:val="24"/>
          <w:lang w:val="en-GB"/>
        </w:rPr>
        <w:t>Cl</w:t>
      </w:r>
      <w:r w:rsidRPr="005A008C">
        <w:rPr>
          <w:rFonts w:ascii="Century" w:hAnsi="Century" w:cs="Times New Roman"/>
          <w:bCs/>
          <w:iCs/>
          <w:sz w:val="24"/>
          <w:szCs w:val="24"/>
          <w:vertAlign w:val="subscript"/>
          <w:lang w:val="en-GB"/>
        </w:rPr>
        <w:t xml:space="preserve">p </w:t>
      </w:r>
      <w:r w:rsidRPr="005A008C">
        <w:rPr>
          <w:rFonts w:ascii="Century" w:hAnsi="Century" w:cs="Times New Roman"/>
          <w:bCs/>
          <w:iCs/>
          <w:sz w:val="24"/>
          <w:szCs w:val="24"/>
          <w:lang w:val="en-GB"/>
        </w:rPr>
        <w:t>is the chloride concentrations of the rainfall (mg/l), and Cl</w:t>
      </w:r>
      <w:r w:rsidRPr="005A008C">
        <w:rPr>
          <w:rFonts w:ascii="Century" w:hAnsi="Century" w:cs="Times New Roman"/>
          <w:bCs/>
          <w:iCs/>
          <w:sz w:val="24"/>
          <w:szCs w:val="24"/>
          <w:vertAlign w:val="subscript"/>
          <w:lang w:val="en-GB"/>
        </w:rPr>
        <w:t xml:space="preserve">gw </w:t>
      </w:r>
      <w:r w:rsidRPr="005A008C">
        <w:rPr>
          <w:rFonts w:ascii="Century" w:hAnsi="Century" w:cs="Times New Roman"/>
          <w:bCs/>
          <w:iCs/>
          <w:sz w:val="24"/>
          <w:szCs w:val="24"/>
          <w:lang w:val="en-GB"/>
        </w:rPr>
        <w:t>is chloride concentrations of groundwater (mg/l). While using this method, input parameters, i.e. P</w:t>
      </w:r>
      <w:r w:rsidRPr="005A008C">
        <w:rPr>
          <w:rFonts w:ascii="Century" w:hAnsi="Century" w:cs="Times New Roman"/>
          <w:bCs/>
          <w:iCs/>
          <w:sz w:val="24"/>
          <w:szCs w:val="24"/>
          <w:vertAlign w:val="subscript"/>
          <w:lang w:val="en-GB"/>
        </w:rPr>
        <w:t>year</w:t>
      </w:r>
      <w:r w:rsidRPr="005A008C">
        <w:rPr>
          <w:rFonts w:ascii="Century" w:hAnsi="Century" w:cs="Times New Roman"/>
          <w:bCs/>
          <w:iCs/>
          <w:sz w:val="24"/>
          <w:szCs w:val="24"/>
          <w:lang w:val="en-GB"/>
        </w:rPr>
        <w:t xml:space="preserve"> and Cl</w:t>
      </w:r>
      <w:r w:rsidRPr="005A008C">
        <w:rPr>
          <w:rFonts w:ascii="Century" w:hAnsi="Century" w:cs="Times New Roman"/>
          <w:bCs/>
          <w:iCs/>
          <w:sz w:val="24"/>
          <w:szCs w:val="24"/>
          <w:vertAlign w:val="subscript"/>
          <w:lang w:val="en-GB"/>
        </w:rPr>
        <w:t>p</w:t>
      </w:r>
      <w:r w:rsidRPr="005A008C">
        <w:rPr>
          <w:rFonts w:ascii="Century" w:hAnsi="Century" w:cs="Times New Roman"/>
          <w:bCs/>
          <w:iCs/>
          <w:sz w:val="24"/>
          <w:szCs w:val="24"/>
          <w:lang w:val="en-GB"/>
        </w:rPr>
        <w:t>, are generally difficult to measure, highly variable (i.e. seasonal effects), prone to pollution, and poorly understood; however, groundwater chloride concentration is often assumed to stay constant during recharge studies (</w:t>
      </w:r>
      <w:r w:rsidRPr="005A008C">
        <w:rPr>
          <w:rFonts w:ascii="Century" w:hAnsi="Century" w:cs="Times New Roman"/>
          <w:bCs/>
          <w:sz w:val="24"/>
          <w:szCs w:val="24"/>
        </w:rPr>
        <w:t>van Tonder and Bean,</w:t>
      </w:r>
      <w:r w:rsidRPr="005A008C">
        <w:rPr>
          <w:rFonts w:ascii="Century" w:hAnsi="Century" w:cs="Times New Roman"/>
          <w:b/>
          <w:bCs/>
          <w:sz w:val="16"/>
          <w:szCs w:val="16"/>
        </w:rPr>
        <w:t xml:space="preserve"> </w:t>
      </w:r>
      <w:r w:rsidRPr="005A008C">
        <w:rPr>
          <w:rFonts w:ascii="Century" w:hAnsi="Century" w:cs="Times New Roman"/>
          <w:bCs/>
          <w:sz w:val="24"/>
          <w:szCs w:val="24"/>
        </w:rPr>
        <w:t>2003).</w:t>
      </w:r>
    </w:p>
    <w:p w:rsidR="002C7B35" w:rsidRPr="005A008C" w:rsidRDefault="00B71416" w:rsidP="002C7B35">
      <w:pPr>
        <w:autoSpaceDE w:val="0"/>
        <w:autoSpaceDN w:val="0"/>
        <w:adjustRightInd w:val="0"/>
        <w:spacing w:after="0" w:line="240" w:lineRule="auto"/>
        <w:jc w:val="center"/>
        <w:rPr>
          <w:rFonts w:ascii="Century" w:hAnsi="Century" w:cs="Times New Roman"/>
          <w:sz w:val="24"/>
          <w:szCs w:val="24"/>
        </w:rPr>
      </w:pPr>
      <w:r w:rsidRPr="005A008C">
        <w:rPr>
          <w:rFonts w:ascii="Century" w:hAnsi="Century" w:cs="Times New Roman"/>
          <w:noProof/>
          <w:sz w:val="24"/>
          <w:szCs w:val="24"/>
        </w:rPr>
        <w:drawing>
          <wp:inline distT="0" distB="0" distL="0" distR="0">
            <wp:extent cx="5943600" cy="4592955"/>
            <wp:effectExtent l="19050" t="0" r="0" b="0"/>
            <wp:docPr id="84" name="Picture 83" descr="Recharge rate_CM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charge rate_CMB.jpg"/>
                    <pic:cNvPicPr/>
                  </pic:nvPicPr>
                  <pic:blipFill>
                    <a:blip r:embed="rId97"/>
                    <a:stretch>
                      <a:fillRect/>
                    </a:stretch>
                  </pic:blipFill>
                  <pic:spPr>
                    <a:xfrm>
                      <a:off x="0" y="0"/>
                      <a:ext cx="5943600" cy="4592955"/>
                    </a:xfrm>
                    <a:prstGeom prst="rect">
                      <a:avLst/>
                    </a:prstGeom>
                  </pic:spPr>
                </pic:pic>
              </a:graphicData>
            </a:graphic>
          </wp:inline>
        </w:drawing>
      </w:r>
    </w:p>
    <w:p w:rsidR="002C7B35" w:rsidRPr="005A008C" w:rsidRDefault="002C7B35" w:rsidP="002C7B35">
      <w:pPr>
        <w:pStyle w:val="Caption"/>
        <w:spacing w:after="120" w:line="480" w:lineRule="auto"/>
        <w:rPr>
          <w:rFonts w:ascii="Century" w:hAnsi="Century"/>
          <w:b w:val="0"/>
          <w:sz w:val="24"/>
          <w:szCs w:val="24"/>
        </w:rPr>
      </w:pPr>
      <w:bookmarkStart w:id="136" w:name="_Toc470811815"/>
      <w:r w:rsidRPr="005A008C">
        <w:rPr>
          <w:rFonts w:ascii="Century" w:hAnsi="Century"/>
          <w:sz w:val="24"/>
          <w:szCs w:val="24"/>
        </w:rPr>
        <w:t xml:space="preserve">Figure </w:t>
      </w:r>
      <w:r w:rsidR="00C371F2" w:rsidRPr="005A008C">
        <w:rPr>
          <w:rFonts w:ascii="Century" w:hAnsi="Century"/>
          <w:sz w:val="24"/>
          <w:szCs w:val="24"/>
        </w:rPr>
        <w:fldChar w:fldCharType="begin"/>
      </w:r>
      <w:r w:rsidRPr="005A008C">
        <w:rPr>
          <w:rFonts w:ascii="Century" w:hAnsi="Century"/>
          <w:sz w:val="24"/>
          <w:szCs w:val="24"/>
        </w:rPr>
        <w:instrText xml:space="preserve"> SEQ Figure \* ARABIC </w:instrText>
      </w:r>
      <w:r w:rsidR="00C371F2" w:rsidRPr="005A008C">
        <w:rPr>
          <w:rFonts w:ascii="Century" w:hAnsi="Century"/>
          <w:sz w:val="24"/>
          <w:szCs w:val="24"/>
        </w:rPr>
        <w:fldChar w:fldCharType="separate"/>
      </w:r>
      <w:r w:rsidR="007F4D3E">
        <w:rPr>
          <w:rFonts w:ascii="Century" w:hAnsi="Century"/>
          <w:noProof/>
          <w:sz w:val="24"/>
          <w:szCs w:val="24"/>
        </w:rPr>
        <w:t>55</w:t>
      </w:r>
      <w:r w:rsidR="00C371F2" w:rsidRPr="005A008C">
        <w:rPr>
          <w:rFonts w:ascii="Century" w:hAnsi="Century"/>
          <w:sz w:val="24"/>
          <w:szCs w:val="24"/>
        </w:rPr>
        <w:fldChar w:fldCharType="end"/>
      </w:r>
      <w:r w:rsidRPr="005A008C">
        <w:rPr>
          <w:rFonts w:ascii="Century" w:hAnsi="Century"/>
          <w:b w:val="0"/>
          <w:sz w:val="24"/>
          <w:szCs w:val="24"/>
        </w:rPr>
        <w:t xml:space="preserve"> Spatial distributions of mean annual recharge estimated based on CMB approach</w:t>
      </w:r>
      <w:bookmarkEnd w:id="136"/>
      <w:r w:rsidRPr="005A008C">
        <w:rPr>
          <w:rFonts w:ascii="Century" w:hAnsi="Century"/>
          <w:b w:val="0"/>
          <w:sz w:val="24"/>
          <w:szCs w:val="24"/>
        </w:rPr>
        <w:t xml:space="preserve"> </w:t>
      </w:r>
    </w:p>
    <w:p w:rsidR="008F7836" w:rsidRPr="005A008C" w:rsidRDefault="002C7B35"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lastRenderedPageBreak/>
        <w:t xml:space="preserve">In the present study, </w:t>
      </w:r>
      <w:r w:rsidR="00AB580F" w:rsidRPr="005A008C">
        <w:rPr>
          <w:rFonts w:ascii="Century" w:hAnsi="Century" w:cs="Times New Roman"/>
          <w:sz w:val="24"/>
          <w:szCs w:val="24"/>
        </w:rPr>
        <w:t>chloride concentration of 12</w:t>
      </w:r>
      <w:r w:rsidR="008F7836" w:rsidRPr="005A008C">
        <w:rPr>
          <w:rFonts w:ascii="Century" w:hAnsi="Century" w:cs="Times New Roman"/>
          <w:sz w:val="24"/>
          <w:szCs w:val="24"/>
        </w:rPr>
        <w:t xml:space="preserve"> rainfall samples (Annex </w:t>
      </w:r>
      <w:r w:rsidR="002D3EAB" w:rsidRPr="005A008C">
        <w:rPr>
          <w:rFonts w:ascii="Century" w:hAnsi="Century" w:cs="Times New Roman"/>
          <w:sz w:val="24"/>
          <w:szCs w:val="24"/>
        </w:rPr>
        <w:t>A</w:t>
      </w:r>
      <w:r w:rsidR="008A11F8" w:rsidRPr="005A008C">
        <w:rPr>
          <w:rFonts w:ascii="Century" w:hAnsi="Century" w:cs="Times New Roman"/>
          <w:sz w:val="24"/>
          <w:szCs w:val="24"/>
        </w:rPr>
        <w:t>14</w:t>
      </w:r>
      <w:r w:rsidR="008F7836" w:rsidRPr="005A008C">
        <w:rPr>
          <w:rFonts w:ascii="Century" w:hAnsi="Century" w:cs="Times New Roman"/>
          <w:sz w:val="24"/>
          <w:szCs w:val="24"/>
        </w:rPr>
        <w:t>) at seven</w:t>
      </w:r>
      <w:r w:rsidR="00EC7B36" w:rsidRPr="005A008C">
        <w:rPr>
          <w:rFonts w:ascii="Century" w:hAnsi="Century" w:cs="Times New Roman"/>
          <w:sz w:val="24"/>
          <w:szCs w:val="24"/>
        </w:rPr>
        <w:t xml:space="preserve"> points in the basin (Fig. </w:t>
      </w:r>
      <w:r w:rsidR="002D3EAB" w:rsidRPr="005A008C">
        <w:rPr>
          <w:rFonts w:ascii="Century" w:hAnsi="Century" w:cs="Times New Roman"/>
          <w:sz w:val="24"/>
          <w:szCs w:val="24"/>
        </w:rPr>
        <w:t>53</w:t>
      </w:r>
      <w:r w:rsidR="00EC7B36" w:rsidRPr="005A008C">
        <w:rPr>
          <w:rFonts w:ascii="Century" w:hAnsi="Century" w:cs="Times New Roman"/>
          <w:sz w:val="24"/>
          <w:szCs w:val="24"/>
        </w:rPr>
        <w:t xml:space="preserve">) and </w:t>
      </w:r>
      <w:r w:rsidR="008F7836" w:rsidRPr="005A008C">
        <w:rPr>
          <w:rFonts w:ascii="Century" w:hAnsi="Century" w:cs="Times New Roman"/>
          <w:sz w:val="24"/>
          <w:szCs w:val="24"/>
        </w:rPr>
        <w:t xml:space="preserve">chloride concentration of groundwater </w:t>
      </w:r>
      <w:r w:rsidR="00AB580F" w:rsidRPr="005A008C">
        <w:rPr>
          <w:rFonts w:ascii="Century" w:hAnsi="Century" w:cs="Times New Roman"/>
          <w:sz w:val="24"/>
          <w:szCs w:val="24"/>
        </w:rPr>
        <w:t xml:space="preserve">at </w:t>
      </w:r>
      <w:r w:rsidR="00EC7B36" w:rsidRPr="005A008C">
        <w:rPr>
          <w:rFonts w:ascii="Century" w:hAnsi="Century" w:cs="Times New Roman"/>
          <w:sz w:val="24"/>
          <w:szCs w:val="24"/>
        </w:rPr>
        <w:t>a point</w:t>
      </w:r>
      <w:r w:rsidR="00AB580F" w:rsidRPr="005A008C">
        <w:rPr>
          <w:rFonts w:ascii="Century" w:hAnsi="Century" w:cs="Times New Roman"/>
          <w:sz w:val="24"/>
          <w:szCs w:val="24"/>
        </w:rPr>
        <w:t xml:space="preserve"> which is believed to be undisturbed based on field observation</w:t>
      </w:r>
      <w:r w:rsidR="00EC7B36" w:rsidRPr="005A008C">
        <w:rPr>
          <w:rFonts w:ascii="Century" w:hAnsi="Century" w:cs="Times New Roman"/>
          <w:sz w:val="24"/>
          <w:szCs w:val="24"/>
        </w:rPr>
        <w:t xml:space="preserve"> (Annex </w:t>
      </w:r>
      <w:r w:rsidR="00155FBE" w:rsidRPr="005A008C">
        <w:rPr>
          <w:rFonts w:ascii="Century" w:hAnsi="Century" w:cs="Times New Roman"/>
          <w:sz w:val="24"/>
          <w:szCs w:val="24"/>
        </w:rPr>
        <w:t>A19</w:t>
      </w:r>
      <w:r w:rsidR="00EC7B36" w:rsidRPr="005A008C">
        <w:rPr>
          <w:rFonts w:ascii="Century" w:hAnsi="Century" w:cs="Times New Roman"/>
          <w:sz w:val="24"/>
          <w:szCs w:val="24"/>
        </w:rPr>
        <w:t xml:space="preserve">) </w:t>
      </w:r>
      <w:r w:rsidR="008F7836" w:rsidRPr="005A008C">
        <w:rPr>
          <w:rFonts w:ascii="Century" w:hAnsi="Century" w:cs="Times New Roman"/>
          <w:sz w:val="24"/>
          <w:szCs w:val="24"/>
        </w:rPr>
        <w:t>were used. Method of rainfall and groundwater sampling</w:t>
      </w:r>
      <w:r w:rsidR="00C0461A" w:rsidRPr="005A008C">
        <w:rPr>
          <w:rFonts w:ascii="Century" w:hAnsi="Century" w:cs="Times New Roman"/>
          <w:sz w:val="24"/>
          <w:szCs w:val="24"/>
        </w:rPr>
        <w:t xml:space="preserve"> </w:t>
      </w:r>
      <w:r w:rsidR="008F7836" w:rsidRPr="005A008C">
        <w:rPr>
          <w:rFonts w:ascii="Century" w:hAnsi="Century" w:cs="Times New Roman"/>
          <w:sz w:val="24"/>
          <w:szCs w:val="24"/>
        </w:rPr>
        <w:t xml:space="preserve">and analysis were discussed in section </w:t>
      </w:r>
      <w:r w:rsidR="000F0AC2" w:rsidRPr="005A008C">
        <w:rPr>
          <w:rFonts w:ascii="Century" w:hAnsi="Century" w:cs="Times New Roman"/>
          <w:sz w:val="24"/>
          <w:szCs w:val="24"/>
        </w:rPr>
        <w:t>1.4.5</w:t>
      </w:r>
      <w:r w:rsidR="008F7836" w:rsidRPr="005A008C">
        <w:rPr>
          <w:rFonts w:ascii="Century" w:hAnsi="Century" w:cs="Times New Roman"/>
          <w:sz w:val="24"/>
          <w:szCs w:val="24"/>
        </w:rPr>
        <w:t>.</w:t>
      </w:r>
      <w:r w:rsidR="00C0461A" w:rsidRPr="005A008C">
        <w:rPr>
          <w:rFonts w:ascii="Century" w:hAnsi="Century" w:cs="Times New Roman"/>
          <w:sz w:val="24"/>
          <w:szCs w:val="24"/>
        </w:rPr>
        <w:t xml:space="preserve"> </w:t>
      </w:r>
      <w:r w:rsidR="00435713" w:rsidRPr="005A008C">
        <w:rPr>
          <w:rFonts w:ascii="Century" w:hAnsi="Century" w:cs="Times New Roman"/>
          <w:sz w:val="24"/>
          <w:szCs w:val="24"/>
        </w:rPr>
        <w:t xml:space="preserve">Mean chloride concentration </w:t>
      </w:r>
      <w:r w:rsidR="00136B7D" w:rsidRPr="005A008C">
        <w:rPr>
          <w:rFonts w:ascii="Century" w:hAnsi="Century" w:cs="Times New Roman"/>
          <w:sz w:val="24"/>
          <w:szCs w:val="24"/>
        </w:rPr>
        <w:t>in</w:t>
      </w:r>
      <w:r w:rsidR="00435713" w:rsidRPr="005A008C">
        <w:rPr>
          <w:rFonts w:ascii="Century" w:hAnsi="Century" w:cs="Times New Roman"/>
          <w:sz w:val="24"/>
          <w:szCs w:val="24"/>
        </w:rPr>
        <w:t xml:space="preserve"> the rainfall o</w:t>
      </w:r>
      <w:r w:rsidR="00136B7D" w:rsidRPr="005A008C">
        <w:rPr>
          <w:rFonts w:ascii="Century" w:hAnsi="Century" w:cs="Times New Roman"/>
          <w:sz w:val="24"/>
          <w:szCs w:val="24"/>
        </w:rPr>
        <w:t xml:space="preserve">f </w:t>
      </w:r>
      <w:r w:rsidR="00435713" w:rsidRPr="005A008C">
        <w:rPr>
          <w:rFonts w:ascii="Century" w:hAnsi="Century" w:cs="Times New Roman"/>
          <w:sz w:val="24"/>
          <w:szCs w:val="24"/>
        </w:rPr>
        <w:t xml:space="preserve">humid highland in the north </w:t>
      </w:r>
      <w:r w:rsidR="00136B7D" w:rsidRPr="005A008C">
        <w:rPr>
          <w:rFonts w:ascii="Century" w:hAnsi="Century" w:cs="Times New Roman"/>
          <w:sz w:val="24"/>
          <w:szCs w:val="24"/>
        </w:rPr>
        <w:t>and</w:t>
      </w:r>
      <w:r w:rsidR="00435713" w:rsidRPr="005A008C">
        <w:rPr>
          <w:rFonts w:ascii="Century" w:hAnsi="Century" w:cs="Times New Roman"/>
          <w:sz w:val="24"/>
          <w:szCs w:val="24"/>
        </w:rPr>
        <w:t xml:space="preserve"> semiarid in the south, southwest, and southeast, were determined</w:t>
      </w:r>
      <w:r w:rsidR="00136B7D" w:rsidRPr="005A008C">
        <w:rPr>
          <w:rFonts w:ascii="Century" w:hAnsi="Century" w:cs="Times New Roman"/>
          <w:sz w:val="24"/>
          <w:szCs w:val="24"/>
        </w:rPr>
        <w:t xml:space="preserve">. The mean value </w:t>
      </w:r>
      <w:r w:rsidR="00F732A2" w:rsidRPr="005A008C">
        <w:rPr>
          <w:rFonts w:ascii="Century" w:hAnsi="Century" w:cs="Times New Roman"/>
          <w:sz w:val="24"/>
          <w:szCs w:val="24"/>
        </w:rPr>
        <w:t>of</w:t>
      </w:r>
      <w:r w:rsidR="00136B7D" w:rsidRPr="005A008C">
        <w:rPr>
          <w:rFonts w:ascii="Century" w:hAnsi="Century" w:cs="Times New Roman"/>
          <w:sz w:val="24"/>
          <w:szCs w:val="24"/>
        </w:rPr>
        <w:t xml:space="preserve"> each region</w:t>
      </w:r>
      <w:r w:rsidR="00F732A2" w:rsidRPr="005A008C">
        <w:rPr>
          <w:rFonts w:ascii="Century" w:hAnsi="Century" w:cs="Times New Roman"/>
          <w:sz w:val="24"/>
          <w:szCs w:val="24"/>
        </w:rPr>
        <w:t xml:space="preserve"> was assigned to</w:t>
      </w:r>
      <w:r w:rsidR="00136B7D" w:rsidRPr="005A008C">
        <w:rPr>
          <w:rFonts w:ascii="Century" w:hAnsi="Century" w:cs="Times New Roman"/>
          <w:sz w:val="24"/>
          <w:szCs w:val="24"/>
        </w:rPr>
        <w:t xml:space="preserve"> groundwater recharge </w:t>
      </w:r>
      <w:r w:rsidR="00F732A2" w:rsidRPr="005A008C">
        <w:rPr>
          <w:rFonts w:ascii="Century" w:hAnsi="Century" w:cs="Times New Roman"/>
          <w:sz w:val="24"/>
          <w:szCs w:val="24"/>
        </w:rPr>
        <w:t xml:space="preserve">determination points </w:t>
      </w:r>
      <w:r w:rsidR="00136B7D" w:rsidRPr="005A008C">
        <w:rPr>
          <w:rFonts w:ascii="Century" w:hAnsi="Century" w:cs="Times New Roman"/>
          <w:sz w:val="24"/>
          <w:szCs w:val="24"/>
        </w:rPr>
        <w:t>of respective region.</w:t>
      </w:r>
      <w:r w:rsidR="00EC7B36" w:rsidRPr="005A008C">
        <w:rPr>
          <w:rFonts w:ascii="Century" w:hAnsi="Century" w:cs="Times New Roman"/>
          <w:sz w:val="24"/>
          <w:szCs w:val="24"/>
        </w:rPr>
        <w:t xml:space="preserve"> </w:t>
      </w:r>
      <w:r w:rsidR="007B3CB0" w:rsidRPr="005A008C">
        <w:rPr>
          <w:rFonts w:ascii="Century" w:hAnsi="Century" w:cs="Times New Roman"/>
          <w:sz w:val="24"/>
          <w:szCs w:val="24"/>
        </w:rPr>
        <w:t>Yearly a</w:t>
      </w:r>
      <w:r w:rsidR="00EC7B36" w:rsidRPr="005A008C">
        <w:rPr>
          <w:rFonts w:ascii="Century" w:hAnsi="Century" w:cs="Times New Roman"/>
          <w:sz w:val="24"/>
          <w:szCs w:val="24"/>
        </w:rPr>
        <w:t>real rainfall depth</w:t>
      </w:r>
      <w:r w:rsidR="004D0701" w:rsidRPr="005A008C">
        <w:rPr>
          <w:rFonts w:ascii="Century" w:hAnsi="Century" w:cs="Times New Roman"/>
          <w:sz w:val="24"/>
          <w:szCs w:val="24"/>
        </w:rPr>
        <w:t xml:space="preserve"> </w:t>
      </w:r>
      <w:r w:rsidR="007A1072" w:rsidRPr="005A008C">
        <w:rPr>
          <w:rFonts w:ascii="Century" w:hAnsi="Century" w:cs="Times New Roman"/>
          <w:sz w:val="24"/>
          <w:szCs w:val="24"/>
        </w:rPr>
        <w:t>of a nearby meteorological station</w:t>
      </w:r>
      <w:r w:rsidR="00FF5CB5" w:rsidRPr="005A008C">
        <w:rPr>
          <w:rFonts w:ascii="Century" w:hAnsi="Century" w:cs="Times New Roman"/>
          <w:sz w:val="24"/>
          <w:szCs w:val="24"/>
        </w:rPr>
        <w:t xml:space="preserve"> (Fig. 53</w:t>
      </w:r>
      <w:r w:rsidR="00EC7B36" w:rsidRPr="005A008C">
        <w:rPr>
          <w:rFonts w:ascii="Century" w:hAnsi="Century" w:cs="Times New Roman"/>
          <w:sz w:val="24"/>
          <w:szCs w:val="24"/>
        </w:rPr>
        <w:t>)</w:t>
      </w:r>
      <w:r w:rsidR="004D0701" w:rsidRPr="005A008C">
        <w:rPr>
          <w:rFonts w:ascii="Century" w:hAnsi="Century" w:cs="Times New Roman"/>
          <w:sz w:val="24"/>
          <w:szCs w:val="24"/>
        </w:rPr>
        <w:t xml:space="preserve"> was assigned to </w:t>
      </w:r>
      <w:r w:rsidR="007A1072" w:rsidRPr="005A008C">
        <w:rPr>
          <w:rFonts w:ascii="Century" w:hAnsi="Century" w:cs="Times New Roman"/>
          <w:sz w:val="24"/>
          <w:szCs w:val="24"/>
        </w:rPr>
        <w:t xml:space="preserve">a </w:t>
      </w:r>
      <w:r w:rsidR="004D0701" w:rsidRPr="005A008C">
        <w:rPr>
          <w:rFonts w:ascii="Century" w:hAnsi="Century" w:cs="Times New Roman"/>
          <w:sz w:val="24"/>
          <w:szCs w:val="24"/>
        </w:rPr>
        <w:t>recharge estimation point.</w:t>
      </w:r>
      <w:r w:rsidR="00435713" w:rsidRPr="005A008C">
        <w:rPr>
          <w:rFonts w:ascii="Century" w:hAnsi="Century" w:cs="Times New Roman"/>
          <w:sz w:val="24"/>
          <w:szCs w:val="24"/>
        </w:rPr>
        <w:t xml:space="preserve"> </w:t>
      </w:r>
      <w:r w:rsidR="004D0701" w:rsidRPr="005A008C">
        <w:rPr>
          <w:rFonts w:ascii="Century" w:hAnsi="Century" w:cs="Times New Roman"/>
          <w:sz w:val="24"/>
          <w:szCs w:val="24"/>
        </w:rPr>
        <w:t xml:space="preserve">The nearest meteorological station </w:t>
      </w:r>
      <w:r w:rsidR="007A1072" w:rsidRPr="005A008C">
        <w:rPr>
          <w:rFonts w:ascii="Century" w:hAnsi="Century" w:cs="Times New Roman"/>
          <w:sz w:val="24"/>
          <w:szCs w:val="24"/>
        </w:rPr>
        <w:t>was</w:t>
      </w:r>
      <w:r w:rsidR="004D0701" w:rsidRPr="005A008C">
        <w:rPr>
          <w:rFonts w:ascii="Century" w:hAnsi="Century" w:cs="Times New Roman"/>
          <w:sz w:val="24"/>
          <w:szCs w:val="24"/>
        </w:rPr>
        <w:t xml:space="preserve"> determined based on the theisson polygon approach that </w:t>
      </w:r>
      <w:r w:rsidR="007A1072" w:rsidRPr="005A008C">
        <w:rPr>
          <w:rFonts w:ascii="Century" w:hAnsi="Century" w:cs="Times New Roman"/>
          <w:sz w:val="24"/>
          <w:szCs w:val="24"/>
        </w:rPr>
        <w:t xml:space="preserve">a </w:t>
      </w:r>
      <w:r w:rsidR="004D0701" w:rsidRPr="005A008C">
        <w:rPr>
          <w:rFonts w:ascii="Century" w:hAnsi="Century" w:cs="Times New Roman"/>
          <w:sz w:val="24"/>
          <w:szCs w:val="24"/>
        </w:rPr>
        <w:t xml:space="preserve">recharge estimate point uses the rainfall amount that represents the </w:t>
      </w:r>
      <w:r w:rsidR="007A1072" w:rsidRPr="005A008C">
        <w:rPr>
          <w:rFonts w:ascii="Century" w:hAnsi="Century" w:cs="Times New Roman"/>
          <w:sz w:val="24"/>
          <w:szCs w:val="24"/>
        </w:rPr>
        <w:t>polygon</w:t>
      </w:r>
      <w:r w:rsidR="004D0701" w:rsidRPr="005A008C">
        <w:rPr>
          <w:rFonts w:ascii="Century" w:hAnsi="Century" w:cs="Times New Roman"/>
          <w:sz w:val="24"/>
          <w:szCs w:val="24"/>
        </w:rPr>
        <w:t xml:space="preserve"> in which </w:t>
      </w:r>
      <w:r w:rsidR="00F078A4" w:rsidRPr="005A008C">
        <w:rPr>
          <w:rFonts w:ascii="Century" w:hAnsi="Century" w:cs="Times New Roman"/>
          <w:sz w:val="24"/>
          <w:szCs w:val="24"/>
        </w:rPr>
        <w:t>the point</w:t>
      </w:r>
      <w:r w:rsidR="004D0701" w:rsidRPr="005A008C">
        <w:rPr>
          <w:rFonts w:ascii="Century" w:hAnsi="Century" w:cs="Times New Roman"/>
          <w:sz w:val="24"/>
          <w:szCs w:val="24"/>
        </w:rPr>
        <w:t xml:space="preserve"> is located. </w:t>
      </w:r>
      <w:r w:rsidR="00BD5427" w:rsidRPr="005A008C">
        <w:rPr>
          <w:rFonts w:ascii="Century" w:hAnsi="Century" w:cs="Times New Roman"/>
          <w:sz w:val="24"/>
          <w:szCs w:val="24"/>
        </w:rPr>
        <w:t>Standard deviations of chloride concentration were used to determine the uncertainties in the recharge estimate.</w:t>
      </w:r>
    </w:p>
    <w:p w:rsidR="00F87A96" w:rsidRPr="005A008C" w:rsidRDefault="00FC21C7"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 xml:space="preserve">The </w:t>
      </w:r>
      <w:r w:rsidR="00E23CF8" w:rsidRPr="005A008C">
        <w:rPr>
          <w:rFonts w:ascii="Century" w:hAnsi="Century" w:cs="Times New Roman"/>
          <w:sz w:val="24"/>
          <w:szCs w:val="24"/>
        </w:rPr>
        <w:t>point</w:t>
      </w:r>
      <w:r w:rsidRPr="005A008C">
        <w:rPr>
          <w:rFonts w:ascii="Century" w:hAnsi="Century" w:cs="Times New Roman"/>
          <w:sz w:val="24"/>
          <w:szCs w:val="24"/>
        </w:rPr>
        <w:t xml:space="preserve"> </w:t>
      </w:r>
      <w:r w:rsidR="00E23CF8" w:rsidRPr="005A008C">
        <w:rPr>
          <w:rFonts w:ascii="Century" w:hAnsi="Century" w:cs="Times New Roman"/>
          <w:sz w:val="24"/>
          <w:szCs w:val="24"/>
        </w:rPr>
        <w:t xml:space="preserve">recharge estimate and associated </w:t>
      </w:r>
      <w:r w:rsidR="00EC7D97" w:rsidRPr="005A008C">
        <w:rPr>
          <w:rFonts w:ascii="Century" w:hAnsi="Century" w:cs="Times New Roman"/>
          <w:sz w:val="24"/>
          <w:szCs w:val="24"/>
        </w:rPr>
        <w:t>uncertainties</w:t>
      </w:r>
      <w:r w:rsidR="00E23CF8" w:rsidRPr="005A008C">
        <w:rPr>
          <w:rFonts w:ascii="Century" w:hAnsi="Century" w:cs="Times New Roman"/>
          <w:sz w:val="24"/>
          <w:szCs w:val="24"/>
        </w:rPr>
        <w:t xml:space="preserve"> were</w:t>
      </w:r>
      <w:r w:rsidRPr="005A008C">
        <w:rPr>
          <w:rFonts w:ascii="Century" w:hAnsi="Century" w:cs="Times New Roman"/>
          <w:sz w:val="24"/>
          <w:szCs w:val="24"/>
        </w:rPr>
        <w:t xml:space="preserve"> presented in annex </w:t>
      </w:r>
      <w:r w:rsidR="00D14901" w:rsidRPr="005A008C">
        <w:rPr>
          <w:rFonts w:ascii="Century" w:hAnsi="Century" w:cs="Times New Roman"/>
          <w:sz w:val="24"/>
          <w:szCs w:val="24"/>
        </w:rPr>
        <w:t>A19</w:t>
      </w:r>
      <w:r w:rsidRPr="005A008C">
        <w:rPr>
          <w:rFonts w:ascii="Century" w:hAnsi="Century" w:cs="Times New Roman"/>
          <w:sz w:val="24"/>
          <w:szCs w:val="24"/>
        </w:rPr>
        <w:t xml:space="preserve"> and s</w:t>
      </w:r>
      <w:r w:rsidR="002C7B35" w:rsidRPr="005A008C">
        <w:rPr>
          <w:rFonts w:ascii="Century" w:hAnsi="Century" w:cs="Times New Roman"/>
          <w:sz w:val="24"/>
          <w:szCs w:val="24"/>
        </w:rPr>
        <w:t xml:space="preserve">patial distribution of </w:t>
      </w:r>
      <w:r w:rsidR="003E7164" w:rsidRPr="005A008C">
        <w:rPr>
          <w:rFonts w:ascii="Century" w:hAnsi="Century" w:cs="Times New Roman"/>
          <w:sz w:val="24"/>
          <w:szCs w:val="24"/>
        </w:rPr>
        <w:t xml:space="preserve">the </w:t>
      </w:r>
      <w:r w:rsidR="002C7B35" w:rsidRPr="005A008C">
        <w:rPr>
          <w:rFonts w:ascii="Century" w:hAnsi="Century" w:cs="Times New Roman"/>
          <w:sz w:val="24"/>
          <w:szCs w:val="24"/>
        </w:rPr>
        <w:t>poin</w:t>
      </w:r>
      <w:r w:rsidR="009B7E17" w:rsidRPr="005A008C">
        <w:rPr>
          <w:rFonts w:ascii="Century" w:hAnsi="Century" w:cs="Times New Roman"/>
          <w:sz w:val="24"/>
          <w:szCs w:val="24"/>
        </w:rPr>
        <w:t xml:space="preserve">t recharge is shown in Figure </w:t>
      </w:r>
      <w:r w:rsidR="00D14901" w:rsidRPr="005A008C">
        <w:rPr>
          <w:rFonts w:ascii="Century" w:hAnsi="Century" w:cs="Times New Roman"/>
          <w:sz w:val="24"/>
          <w:szCs w:val="24"/>
        </w:rPr>
        <w:t>55</w:t>
      </w:r>
      <w:r w:rsidR="002C7B35" w:rsidRPr="005A008C">
        <w:rPr>
          <w:rFonts w:ascii="Century" w:hAnsi="Century" w:cs="Times New Roman"/>
          <w:sz w:val="24"/>
          <w:szCs w:val="24"/>
        </w:rPr>
        <w:t xml:space="preserve">. In line with the recharge estimate </w:t>
      </w:r>
      <w:r w:rsidR="00D00F98" w:rsidRPr="005A008C">
        <w:rPr>
          <w:rFonts w:ascii="Century" w:hAnsi="Century" w:cs="Times New Roman"/>
          <w:sz w:val="24"/>
          <w:szCs w:val="24"/>
        </w:rPr>
        <w:t>based on river discharge analysis</w:t>
      </w:r>
      <w:r w:rsidR="002C7B35" w:rsidRPr="005A008C">
        <w:rPr>
          <w:rFonts w:ascii="Century" w:hAnsi="Century" w:cs="Times New Roman"/>
          <w:sz w:val="24"/>
          <w:szCs w:val="24"/>
        </w:rPr>
        <w:t xml:space="preserve">, the result of CMB method shows high recharge, greater than </w:t>
      </w:r>
      <w:r w:rsidR="007149CD" w:rsidRPr="005A008C">
        <w:rPr>
          <w:rFonts w:ascii="Century" w:hAnsi="Century" w:cs="Times New Roman"/>
          <w:sz w:val="24"/>
          <w:szCs w:val="24"/>
        </w:rPr>
        <w:t>188</w:t>
      </w:r>
      <w:r w:rsidR="002C7B35" w:rsidRPr="005A008C">
        <w:rPr>
          <w:rFonts w:ascii="Century" w:hAnsi="Century" w:cs="Times New Roman"/>
          <w:sz w:val="24"/>
          <w:szCs w:val="24"/>
        </w:rPr>
        <w:t xml:space="preserve"> mm/y, in the headwater regions in the north that is largely covered by volcanic rocks. Toward south recharge rate decreases along with change in </w:t>
      </w:r>
      <w:r w:rsidR="008552AA" w:rsidRPr="005A008C">
        <w:rPr>
          <w:rFonts w:ascii="Century" w:hAnsi="Century" w:cs="Times New Roman"/>
          <w:sz w:val="24"/>
          <w:szCs w:val="24"/>
        </w:rPr>
        <w:t>Lithologic</w:t>
      </w:r>
      <w:r w:rsidR="002C7B35" w:rsidRPr="005A008C">
        <w:rPr>
          <w:rFonts w:ascii="Century" w:hAnsi="Century" w:cs="Times New Roman"/>
          <w:sz w:val="24"/>
          <w:szCs w:val="24"/>
        </w:rPr>
        <w:t>, physiography, and climate. The elevated northern parts of the basement terrain e</w:t>
      </w:r>
      <w:r w:rsidR="007149CD" w:rsidRPr="005A008C">
        <w:rPr>
          <w:rFonts w:ascii="Century" w:hAnsi="Century" w:cs="Times New Roman"/>
          <w:sz w:val="24"/>
          <w:szCs w:val="24"/>
        </w:rPr>
        <w:t>njoys moderate recharge rate, 50-100</w:t>
      </w:r>
      <w:r w:rsidR="002C7B35" w:rsidRPr="005A008C">
        <w:rPr>
          <w:rFonts w:ascii="Century" w:hAnsi="Century" w:cs="Times New Roman"/>
          <w:sz w:val="24"/>
          <w:szCs w:val="24"/>
        </w:rPr>
        <w:t xml:space="preserve"> mm/y, wh</w:t>
      </w:r>
      <w:r w:rsidR="00A71193" w:rsidRPr="005A008C">
        <w:rPr>
          <w:rFonts w:ascii="Century" w:hAnsi="Century" w:cs="Times New Roman"/>
          <w:sz w:val="24"/>
          <w:szCs w:val="24"/>
        </w:rPr>
        <w:t xml:space="preserve">ile </w:t>
      </w:r>
      <w:r w:rsidR="002C7B35" w:rsidRPr="005A008C">
        <w:rPr>
          <w:rFonts w:ascii="Century" w:hAnsi="Century" w:cs="Times New Roman"/>
          <w:sz w:val="24"/>
          <w:szCs w:val="24"/>
        </w:rPr>
        <w:t xml:space="preserve">semiarid crystalline basement terrain in the south and limestone </w:t>
      </w:r>
      <w:r w:rsidR="002C7B35" w:rsidRPr="005A008C">
        <w:rPr>
          <w:rFonts w:ascii="Century" w:hAnsi="Century" w:cs="Times New Roman"/>
          <w:sz w:val="24"/>
          <w:szCs w:val="24"/>
        </w:rPr>
        <w:lastRenderedPageBreak/>
        <w:t>terrain in the southeast receives little amount of recha</w:t>
      </w:r>
      <w:r w:rsidR="00A71193" w:rsidRPr="005A008C">
        <w:rPr>
          <w:rFonts w:ascii="Century" w:hAnsi="Century" w:cs="Times New Roman"/>
          <w:sz w:val="24"/>
          <w:szCs w:val="24"/>
        </w:rPr>
        <w:t>rge which is less than 10 mm/y</w:t>
      </w:r>
      <w:r w:rsidR="00F95D84" w:rsidRPr="005A008C">
        <w:rPr>
          <w:rFonts w:ascii="Century" w:hAnsi="Century" w:cs="Times New Roman"/>
          <w:sz w:val="24"/>
          <w:szCs w:val="24"/>
        </w:rPr>
        <w:t xml:space="preserve"> (mean: </w:t>
      </w:r>
      <w:r w:rsidR="00D5490D" w:rsidRPr="005A008C">
        <w:rPr>
          <w:rFonts w:ascii="Century" w:hAnsi="Century" w:cs="Times New Roman"/>
          <w:sz w:val="24"/>
          <w:szCs w:val="24"/>
        </w:rPr>
        <w:t>5.7</w:t>
      </w:r>
      <w:r w:rsidR="00F95D84" w:rsidRPr="005A008C">
        <w:rPr>
          <w:rFonts w:ascii="Century" w:hAnsi="Century" w:cs="Times New Roman"/>
          <w:sz w:val="24"/>
          <w:szCs w:val="24"/>
        </w:rPr>
        <w:t xml:space="preserve"> mm/y with stdev </w:t>
      </w:r>
      <w:r w:rsidR="00D5490D" w:rsidRPr="005A008C">
        <w:rPr>
          <w:rFonts w:ascii="Century" w:hAnsi="Century" w:cs="Times New Roman"/>
          <w:sz w:val="24"/>
          <w:szCs w:val="24"/>
        </w:rPr>
        <w:t>3.05</w:t>
      </w:r>
      <w:r w:rsidR="00F95D84" w:rsidRPr="005A008C">
        <w:rPr>
          <w:rFonts w:ascii="Century" w:hAnsi="Century" w:cs="Times New Roman"/>
          <w:sz w:val="24"/>
          <w:szCs w:val="24"/>
        </w:rPr>
        <w:t xml:space="preserve">, number of data </w:t>
      </w:r>
      <w:r w:rsidR="00D5490D" w:rsidRPr="005A008C">
        <w:rPr>
          <w:rFonts w:ascii="Century" w:hAnsi="Century" w:cs="Times New Roman"/>
          <w:sz w:val="24"/>
          <w:szCs w:val="24"/>
        </w:rPr>
        <w:t>18</w:t>
      </w:r>
      <w:r w:rsidR="00E21312" w:rsidRPr="005A008C">
        <w:rPr>
          <w:rFonts w:ascii="Century" w:hAnsi="Century" w:cs="Times New Roman"/>
          <w:sz w:val="24"/>
          <w:szCs w:val="24"/>
        </w:rPr>
        <w:t>).</w:t>
      </w:r>
    </w:p>
    <w:p w:rsidR="002C7B35" w:rsidRPr="005A008C" w:rsidRDefault="00AA3D6A"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The recharge estimate</w:t>
      </w:r>
      <w:r w:rsidR="00E621AC" w:rsidRPr="005A008C">
        <w:rPr>
          <w:rFonts w:ascii="Century" w:hAnsi="Century" w:cs="Times New Roman"/>
          <w:sz w:val="24"/>
          <w:szCs w:val="24"/>
        </w:rPr>
        <w:t xml:space="preserve">, </w:t>
      </w:r>
      <w:r w:rsidR="006D2C5B" w:rsidRPr="005A008C">
        <w:rPr>
          <w:rFonts w:ascii="Century" w:hAnsi="Century" w:cs="Times New Roman"/>
          <w:sz w:val="24"/>
          <w:szCs w:val="24"/>
        </w:rPr>
        <w:t xml:space="preserve">by </w:t>
      </w:r>
      <w:r w:rsidR="00E621AC" w:rsidRPr="005A008C">
        <w:rPr>
          <w:rFonts w:ascii="Century" w:hAnsi="Century" w:cs="Times New Roman"/>
          <w:sz w:val="24"/>
          <w:szCs w:val="24"/>
        </w:rPr>
        <w:t xml:space="preserve">using CMB method, </w:t>
      </w:r>
      <w:r w:rsidR="00A71193" w:rsidRPr="005A008C">
        <w:rPr>
          <w:rFonts w:ascii="Century" w:hAnsi="Century" w:cs="Times New Roman"/>
          <w:sz w:val="24"/>
          <w:szCs w:val="24"/>
        </w:rPr>
        <w:t xml:space="preserve">for </w:t>
      </w:r>
      <w:r w:rsidRPr="005A008C">
        <w:rPr>
          <w:rFonts w:ascii="Century" w:hAnsi="Century" w:cs="Times New Roman"/>
          <w:sz w:val="24"/>
          <w:szCs w:val="24"/>
        </w:rPr>
        <w:t xml:space="preserve">the </w:t>
      </w:r>
      <w:r w:rsidR="00A71193" w:rsidRPr="005A008C">
        <w:rPr>
          <w:rFonts w:ascii="Century" w:hAnsi="Century" w:cs="Times New Roman"/>
          <w:sz w:val="24"/>
          <w:szCs w:val="24"/>
        </w:rPr>
        <w:t xml:space="preserve">semiarid </w:t>
      </w:r>
      <w:r w:rsidR="00927F58" w:rsidRPr="005A008C">
        <w:rPr>
          <w:rFonts w:ascii="Century" w:hAnsi="Century" w:cs="Times New Roman"/>
          <w:sz w:val="24"/>
          <w:szCs w:val="24"/>
        </w:rPr>
        <w:t>parts of the study area</w:t>
      </w:r>
      <w:r w:rsidR="00E621AC" w:rsidRPr="005A008C">
        <w:rPr>
          <w:rFonts w:ascii="Century" w:hAnsi="Century" w:cs="Times New Roman"/>
          <w:sz w:val="24"/>
          <w:szCs w:val="24"/>
        </w:rPr>
        <w:t xml:space="preserve"> </w:t>
      </w:r>
      <w:r w:rsidRPr="005A008C">
        <w:rPr>
          <w:rFonts w:ascii="Century" w:hAnsi="Century" w:cs="Times New Roman"/>
          <w:sz w:val="24"/>
          <w:szCs w:val="24"/>
        </w:rPr>
        <w:t xml:space="preserve">is consistent with the work of </w:t>
      </w:r>
      <w:r w:rsidR="00A71193" w:rsidRPr="005A008C">
        <w:rPr>
          <w:rFonts w:ascii="Century" w:hAnsi="Century" w:cs="Times New Roman"/>
          <w:sz w:val="24"/>
          <w:szCs w:val="24"/>
        </w:rPr>
        <w:t>Belete et al (2000)</w:t>
      </w:r>
      <w:r w:rsidR="001B0FD7" w:rsidRPr="005A008C">
        <w:rPr>
          <w:rFonts w:ascii="Century" w:hAnsi="Century" w:cs="Times New Roman"/>
          <w:sz w:val="24"/>
          <w:szCs w:val="24"/>
        </w:rPr>
        <w:t>. According to Belete</w:t>
      </w:r>
      <w:r w:rsidR="009903B9" w:rsidRPr="005A008C">
        <w:rPr>
          <w:rFonts w:ascii="Century" w:hAnsi="Century" w:cs="Times New Roman"/>
          <w:sz w:val="24"/>
          <w:szCs w:val="24"/>
        </w:rPr>
        <w:t xml:space="preserve"> et al</w:t>
      </w:r>
      <w:r w:rsidR="001B0FD7" w:rsidRPr="005A008C">
        <w:rPr>
          <w:rFonts w:ascii="Century" w:hAnsi="Century" w:cs="Times New Roman"/>
          <w:sz w:val="24"/>
          <w:szCs w:val="24"/>
        </w:rPr>
        <w:t xml:space="preserve"> (2000), based on </w:t>
      </w:r>
      <w:r w:rsidR="009F6288" w:rsidRPr="005A008C">
        <w:rPr>
          <w:rFonts w:ascii="Century" w:hAnsi="Century" w:cs="Times New Roman"/>
          <w:sz w:val="24"/>
          <w:szCs w:val="24"/>
        </w:rPr>
        <w:t>the mean residence time inferred from the regional fit of experimental model, point recharge rate</w:t>
      </w:r>
      <w:r w:rsidR="00BF2EC7" w:rsidRPr="005A008C">
        <w:rPr>
          <w:rFonts w:ascii="Century" w:hAnsi="Century" w:cs="Times New Roman"/>
          <w:sz w:val="24"/>
          <w:szCs w:val="24"/>
        </w:rPr>
        <w:t>,</w:t>
      </w:r>
      <w:r w:rsidR="009F6288" w:rsidRPr="005A008C">
        <w:rPr>
          <w:rFonts w:ascii="Century" w:hAnsi="Century" w:cs="Times New Roman"/>
          <w:sz w:val="24"/>
          <w:szCs w:val="24"/>
        </w:rPr>
        <w:t xml:space="preserve"> which is in the range of 1.5–10 mm/y</w:t>
      </w:r>
      <w:r w:rsidR="00BF2EC7" w:rsidRPr="005A008C">
        <w:rPr>
          <w:rFonts w:ascii="Century" w:hAnsi="Century" w:cs="Times New Roman"/>
          <w:sz w:val="24"/>
          <w:szCs w:val="24"/>
        </w:rPr>
        <w:t xml:space="preserve"> (mean 4.57 mm/y, stdev</w:t>
      </w:r>
      <w:r w:rsidR="00EB17CA" w:rsidRPr="005A008C">
        <w:rPr>
          <w:rFonts w:ascii="Century" w:hAnsi="Century" w:cs="Times New Roman"/>
          <w:sz w:val="24"/>
          <w:szCs w:val="24"/>
        </w:rPr>
        <w:t xml:space="preserve"> 3.20,</w:t>
      </w:r>
      <w:r w:rsidR="0071536D" w:rsidRPr="005A008C">
        <w:rPr>
          <w:rFonts w:ascii="Century" w:hAnsi="Century" w:cs="Times New Roman"/>
          <w:sz w:val="24"/>
          <w:szCs w:val="24"/>
        </w:rPr>
        <w:t xml:space="preserve"> </w:t>
      </w:r>
      <w:r w:rsidR="00BF2EC7" w:rsidRPr="005A008C">
        <w:rPr>
          <w:rFonts w:ascii="Century" w:hAnsi="Century" w:cs="Times New Roman"/>
          <w:sz w:val="24"/>
          <w:szCs w:val="24"/>
        </w:rPr>
        <w:t xml:space="preserve"> n</w:t>
      </w:r>
      <w:r w:rsidR="0071536D" w:rsidRPr="005A008C">
        <w:rPr>
          <w:rFonts w:ascii="Century" w:hAnsi="Century" w:cs="Times New Roman"/>
          <w:sz w:val="24"/>
          <w:szCs w:val="24"/>
        </w:rPr>
        <w:t>umber of data</w:t>
      </w:r>
      <w:r w:rsidR="00EB17CA" w:rsidRPr="005A008C">
        <w:rPr>
          <w:rFonts w:ascii="Century" w:hAnsi="Century" w:cs="Times New Roman"/>
          <w:sz w:val="24"/>
          <w:szCs w:val="24"/>
        </w:rPr>
        <w:t xml:space="preserve"> points</w:t>
      </w:r>
      <w:r w:rsidR="00BF2EC7" w:rsidRPr="005A008C">
        <w:rPr>
          <w:rFonts w:ascii="Century" w:hAnsi="Century" w:cs="Times New Roman"/>
          <w:sz w:val="24"/>
          <w:szCs w:val="24"/>
        </w:rPr>
        <w:t xml:space="preserve">  1</w:t>
      </w:r>
      <w:r w:rsidR="00EB17CA" w:rsidRPr="005A008C">
        <w:rPr>
          <w:rFonts w:ascii="Century" w:hAnsi="Century" w:cs="Times New Roman"/>
          <w:sz w:val="24"/>
          <w:szCs w:val="24"/>
        </w:rPr>
        <w:t>4</w:t>
      </w:r>
      <w:r w:rsidR="00BF2EC7" w:rsidRPr="005A008C">
        <w:rPr>
          <w:rFonts w:ascii="Century" w:hAnsi="Century" w:cs="Times New Roman"/>
          <w:sz w:val="24"/>
          <w:szCs w:val="24"/>
        </w:rPr>
        <w:t>),</w:t>
      </w:r>
      <w:r w:rsidR="009F6288" w:rsidRPr="005A008C">
        <w:rPr>
          <w:rFonts w:ascii="Century" w:hAnsi="Century" w:cs="Times New Roman"/>
          <w:sz w:val="24"/>
          <w:szCs w:val="24"/>
        </w:rPr>
        <w:t xml:space="preserve"> is estimated for </w:t>
      </w:r>
      <w:r w:rsidR="00617BDD" w:rsidRPr="005A008C">
        <w:rPr>
          <w:rFonts w:ascii="Century" w:hAnsi="Century" w:cs="Times New Roman"/>
          <w:sz w:val="24"/>
          <w:szCs w:val="24"/>
        </w:rPr>
        <w:t xml:space="preserve">the </w:t>
      </w:r>
      <w:r w:rsidR="009F6288" w:rsidRPr="005A008C">
        <w:rPr>
          <w:rFonts w:ascii="Century" w:hAnsi="Century" w:cs="Times New Roman"/>
          <w:sz w:val="24"/>
          <w:szCs w:val="24"/>
        </w:rPr>
        <w:t>selected sites in the semiarid region in the southern Ethiopia.</w:t>
      </w:r>
      <w:r w:rsidR="00A71193" w:rsidRPr="005A008C">
        <w:rPr>
          <w:rFonts w:ascii="Century" w:hAnsi="Century" w:cs="Times New Roman"/>
          <w:sz w:val="24"/>
          <w:szCs w:val="24"/>
        </w:rPr>
        <w:t xml:space="preserve">  </w:t>
      </w:r>
      <w:r w:rsidR="002C7B35" w:rsidRPr="005A008C">
        <w:rPr>
          <w:rFonts w:ascii="Century" w:hAnsi="Century" w:cs="Times New Roman"/>
          <w:sz w:val="24"/>
          <w:szCs w:val="24"/>
        </w:rPr>
        <w:t xml:space="preserve">The low rate of </w:t>
      </w:r>
      <w:r w:rsidR="00CB255C" w:rsidRPr="005A008C">
        <w:rPr>
          <w:rFonts w:ascii="Century" w:hAnsi="Century" w:cs="Times New Roman"/>
          <w:sz w:val="24"/>
          <w:szCs w:val="24"/>
        </w:rPr>
        <w:t xml:space="preserve">recharge </w:t>
      </w:r>
      <w:r w:rsidR="002C7B35" w:rsidRPr="005A008C">
        <w:rPr>
          <w:rFonts w:ascii="Century" w:hAnsi="Century" w:cs="Times New Roman"/>
          <w:sz w:val="24"/>
          <w:szCs w:val="24"/>
        </w:rPr>
        <w:t xml:space="preserve">in the later region </w:t>
      </w:r>
      <w:r w:rsidR="00D97FB4" w:rsidRPr="005A008C">
        <w:rPr>
          <w:rFonts w:ascii="Century" w:hAnsi="Century" w:cs="Times New Roman"/>
          <w:sz w:val="24"/>
          <w:szCs w:val="24"/>
        </w:rPr>
        <w:t xml:space="preserve">is </w:t>
      </w:r>
      <w:r w:rsidR="002C7B35" w:rsidRPr="005A008C">
        <w:rPr>
          <w:rFonts w:ascii="Century" w:hAnsi="Century" w:cs="Times New Roman"/>
          <w:sz w:val="24"/>
          <w:szCs w:val="24"/>
        </w:rPr>
        <w:t xml:space="preserve">plausibly </w:t>
      </w:r>
      <w:r w:rsidR="00617BDD" w:rsidRPr="005A008C">
        <w:rPr>
          <w:rFonts w:ascii="Century" w:hAnsi="Century" w:cs="Times New Roman"/>
          <w:sz w:val="24"/>
          <w:szCs w:val="24"/>
        </w:rPr>
        <w:t xml:space="preserve">the combined effect of low rainfall amount and </w:t>
      </w:r>
      <w:r w:rsidR="002C7B35" w:rsidRPr="005A008C">
        <w:rPr>
          <w:rFonts w:ascii="Century" w:hAnsi="Century" w:cs="Times New Roman"/>
          <w:sz w:val="24"/>
          <w:szCs w:val="24"/>
        </w:rPr>
        <w:t xml:space="preserve">high evaporation rate </w:t>
      </w:r>
      <w:r w:rsidR="00617BDD" w:rsidRPr="005A008C">
        <w:rPr>
          <w:rFonts w:ascii="Century" w:hAnsi="Century" w:cs="Times New Roman"/>
          <w:sz w:val="24"/>
          <w:szCs w:val="24"/>
        </w:rPr>
        <w:t xml:space="preserve">in </w:t>
      </w:r>
      <w:r w:rsidR="002C7B35" w:rsidRPr="005A008C">
        <w:rPr>
          <w:rFonts w:ascii="Century" w:hAnsi="Century" w:cs="Times New Roman"/>
          <w:sz w:val="24"/>
          <w:szCs w:val="24"/>
        </w:rPr>
        <w:t>the area, which is a typical characteristic of hydro</w:t>
      </w:r>
      <w:r w:rsidR="004E293D" w:rsidRPr="005A008C">
        <w:rPr>
          <w:rFonts w:ascii="Century" w:hAnsi="Century" w:cs="Times New Roman"/>
          <w:sz w:val="24"/>
          <w:szCs w:val="24"/>
        </w:rPr>
        <w:t>logy of semiarid and arid areas</w:t>
      </w:r>
      <w:r w:rsidR="00DD48F9" w:rsidRPr="005A008C">
        <w:rPr>
          <w:rFonts w:ascii="Century" w:hAnsi="Century" w:cs="Times New Roman"/>
          <w:sz w:val="24"/>
          <w:szCs w:val="24"/>
        </w:rPr>
        <w:t xml:space="preserve"> (McMahon, 1979)</w:t>
      </w:r>
      <w:r w:rsidR="002C7B35" w:rsidRPr="005A008C">
        <w:rPr>
          <w:rFonts w:ascii="Century" w:hAnsi="Century" w:cs="Times New Roman"/>
          <w:sz w:val="24"/>
          <w:szCs w:val="24"/>
        </w:rPr>
        <w:t xml:space="preserve">. </w:t>
      </w:r>
    </w:p>
    <w:p w:rsidR="008552AA" w:rsidRPr="005A008C" w:rsidRDefault="004E6923" w:rsidP="002D3E59">
      <w:pPr>
        <w:pStyle w:val="Heading3"/>
        <w:spacing w:before="120" w:after="120" w:line="480" w:lineRule="auto"/>
        <w:rPr>
          <w:rFonts w:ascii="Century" w:hAnsi="Century" w:cs="Times New Roman"/>
          <w:color w:val="auto"/>
        </w:rPr>
      </w:pPr>
      <w:bookmarkStart w:id="137" w:name="_Toc470811687"/>
      <w:r w:rsidRPr="005A008C">
        <w:rPr>
          <w:rFonts w:ascii="Century" w:hAnsi="Century" w:cs="Times New Roman"/>
          <w:color w:val="auto"/>
        </w:rPr>
        <w:t>Reliability and Uncertainty</w:t>
      </w:r>
      <w:r w:rsidR="008552AA" w:rsidRPr="005A008C">
        <w:rPr>
          <w:rFonts w:ascii="Century" w:hAnsi="Century" w:cs="Times New Roman"/>
          <w:color w:val="auto"/>
        </w:rPr>
        <w:t xml:space="preserve"> in </w:t>
      </w:r>
      <w:r w:rsidR="00824479" w:rsidRPr="005A008C">
        <w:rPr>
          <w:rFonts w:ascii="Century" w:hAnsi="Century" w:cs="Times New Roman"/>
          <w:color w:val="auto"/>
        </w:rPr>
        <w:t xml:space="preserve">estimation of </w:t>
      </w:r>
      <w:r w:rsidR="008552AA" w:rsidRPr="005A008C">
        <w:rPr>
          <w:rFonts w:ascii="Century" w:hAnsi="Century" w:cs="Times New Roman"/>
          <w:color w:val="auto"/>
        </w:rPr>
        <w:t>recharge rate</w:t>
      </w:r>
      <w:bookmarkEnd w:id="137"/>
    </w:p>
    <w:p w:rsidR="00D6320D" w:rsidRPr="005A008C" w:rsidRDefault="00211999"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 xml:space="preserve">As explained earlier, </w:t>
      </w:r>
      <w:r w:rsidR="00E10B46" w:rsidRPr="005A008C">
        <w:rPr>
          <w:rFonts w:ascii="Century" w:hAnsi="Century" w:cs="Times New Roman"/>
          <w:sz w:val="24"/>
          <w:szCs w:val="24"/>
        </w:rPr>
        <w:t xml:space="preserve">recharge estimation </w:t>
      </w:r>
      <w:r w:rsidRPr="005A008C">
        <w:rPr>
          <w:rFonts w:ascii="Century" w:hAnsi="Century" w:cs="Times New Roman"/>
          <w:sz w:val="24"/>
          <w:szCs w:val="24"/>
        </w:rPr>
        <w:t xml:space="preserve">methods </w:t>
      </w:r>
      <w:r w:rsidR="00805F06" w:rsidRPr="005A008C">
        <w:rPr>
          <w:rFonts w:ascii="Century" w:hAnsi="Century" w:cs="Times New Roman"/>
          <w:sz w:val="24"/>
          <w:szCs w:val="24"/>
        </w:rPr>
        <w:t xml:space="preserve">that based on river flow data </w:t>
      </w:r>
      <w:r w:rsidR="00F343DA" w:rsidRPr="005A008C">
        <w:rPr>
          <w:rFonts w:ascii="Century" w:hAnsi="Century" w:cs="Times New Roman"/>
          <w:sz w:val="24"/>
          <w:szCs w:val="24"/>
        </w:rPr>
        <w:t>assumes losses of groundwater by pumping, evapotranspiration, underflow to deep aquifers, and in any other way, from the watershed is minimal</w:t>
      </w:r>
      <w:r w:rsidR="00DC7D6F" w:rsidRPr="005A008C">
        <w:rPr>
          <w:rFonts w:ascii="Century" w:hAnsi="Century" w:cs="Times New Roman"/>
          <w:sz w:val="24"/>
          <w:szCs w:val="24"/>
        </w:rPr>
        <w:t xml:space="preserve">. </w:t>
      </w:r>
      <w:r w:rsidR="00F343DA" w:rsidRPr="005A008C">
        <w:rPr>
          <w:rFonts w:ascii="Century" w:hAnsi="Century" w:cs="Times New Roman"/>
          <w:sz w:val="24"/>
          <w:szCs w:val="24"/>
        </w:rPr>
        <w:t xml:space="preserve"> </w:t>
      </w:r>
      <w:r w:rsidR="00DC7D6F" w:rsidRPr="005A008C">
        <w:rPr>
          <w:rFonts w:ascii="Century" w:hAnsi="Century" w:cs="Times New Roman"/>
          <w:sz w:val="24"/>
          <w:szCs w:val="24"/>
        </w:rPr>
        <w:t xml:space="preserve">However, </w:t>
      </w:r>
      <w:r w:rsidR="00805F06" w:rsidRPr="005A008C">
        <w:rPr>
          <w:rFonts w:ascii="Century" w:hAnsi="Century" w:cs="Times New Roman"/>
          <w:sz w:val="24"/>
          <w:szCs w:val="24"/>
        </w:rPr>
        <w:t xml:space="preserve">there could be some portion of </w:t>
      </w:r>
      <w:r w:rsidR="00280C5F" w:rsidRPr="005A008C">
        <w:rPr>
          <w:rFonts w:ascii="Century" w:hAnsi="Century" w:cs="Times New Roman"/>
          <w:sz w:val="24"/>
          <w:szCs w:val="24"/>
        </w:rPr>
        <w:t xml:space="preserve">the </w:t>
      </w:r>
      <w:r w:rsidR="00805F06" w:rsidRPr="005A008C">
        <w:rPr>
          <w:rFonts w:ascii="Century" w:hAnsi="Century" w:cs="Times New Roman"/>
          <w:sz w:val="24"/>
          <w:szCs w:val="24"/>
        </w:rPr>
        <w:t>recharge</w:t>
      </w:r>
      <w:r w:rsidR="00280C5F" w:rsidRPr="005A008C">
        <w:rPr>
          <w:rFonts w:ascii="Century" w:hAnsi="Century" w:cs="Times New Roman"/>
          <w:sz w:val="24"/>
          <w:szCs w:val="24"/>
        </w:rPr>
        <w:t>d</w:t>
      </w:r>
      <w:r w:rsidR="00805F06" w:rsidRPr="005A008C">
        <w:rPr>
          <w:rFonts w:ascii="Century" w:hAnsi="Century" w:cs="Times New Roman"/>
          <w:sz w:val="24"/>
          <w:szCs w:val="24"/>
        </w:rPr>
        <w:t xml:space="preserve"> </w:t>
      </w:r>
      <w:r w:rsidR="002D3AF2" w:rsidRPr="005A008C">
        <w:rPr>
          <w:rFonts w:ascii="Century" w:hAnsi="Century" w:cs="Times New Roman"/>
          <w:sz w:val="24"/>
          <w:szCs w:val="24"/>
        </w:rPr>
        <w:t xml:space="preserve">water </w:t>
      </w:r>
      <w:r w:rsidR="00805F06" w:rsidRPr="005A008C">
        <w:rPr>
          <w:rFonts w:ascii="Century" w:hAnsi="Century" w:cs="Times New Roman"/>
          <w:sz w:val="24"/>
          <w:szCs w:val="24"/>
        </w:rPr>
        <w:t>that might be lost into deep aquifer</w:t>
      </w:r>
      <w:r w:rsidR="002D3AF2" w:rsidRPr="005A008C">
        <w:rPr>
          <w:rFonts w:ascii="Century" w:hAnsi="Century" w:cs="Times New Roman"/>
          <w:sz w:val="24"/>
          <w:szCs w:val="24"/>
        </w:rPr>
        <w:t>s</w:t>
      </w:r>
      <w:r w:rsidR="00805F06" w:rsidRPr="005A008C">
        <w:rPr>
          <w:rFonts w:ascii="Century" w:hAnsi="Century" w:cs="Times New Roman"/>
          <w:sz w:val="24"/>
          <w:szCs w:val="24"/>
        </w:rPr>
        <w:t xml:space="preserve"> </w:t>
      </w:r>
      <w:r w:rsidR="002D3AF2" w:rsidRPr="005A008C">
        <w:rPr>
          <w:rFonts w:ascii="Century" w:hAnsi="Century" w:cs="Times New Roman"/>
          <w:sz w:val="24"/>
          <w:szCs w:val="24"/>
        </w:rPr>
        <w:t xml:space="preserve">without being measured </w:t>
      </w:r>
      <w:r w:rsidR="00805F06" w:rsidRPr="005A008C">
        <w:rPr>
          <w:rFonts w:ascii="Century" w:hAnsi="Century" w:cs="Times New Roman"/>
          <w:sz w:val="24"/>
          <w:szCs w:val="24"/>
        </w:rPr>
        <w:t xml:space="preserve">at </w:t>
      </w:r>
      <w:r w:rsidR="002D3AF2" w:rsidRPr="005A008C">
        <w:rPr>
          <w:rFonts w:ascii="Century" w:hAnsi="Century" w:cs="Times New Roman"/>
          <w:sz w:val="24"/>
          <w:szCs w:val="24"/>
        </w:rPr>
        <w:t>any point upstream of the river-discharge-measuring-</w:t>
      </w:r>
      <w:r w:rsidR="00805F06" w:rsidRPr="005A008C">
        <w:rPr>
          <w:rFonts w:ascii="Century" w:hAnsi="Century" w:cs="Times New Roman"/>
          <w:sz w:val="24"/>
          <w:szCs w:val="24"/>
        </w:rPr>
        <w:t xml:space="preserve">stations. </w:t>
      </w:r>
      <w:r w:rsidR="00DC7D6F" w:rsidRPr="005A008C">
        <w:rPr>
          <w:rFonts w:ascii="Century" w:hAnsi="Century" w:cs="Times New Roman"/>
          <w:sz w:val="24"/>
          <w:szCs w:val="24"/>
        </w:rPr>
        <w:t>A</w:t>
      </w:r>
      <w:r w:rsidR="00B10854" w:rsidRPr="005A008C">
        <w:rPr>
          <w:rFonts w:ascii="Century" w:hAnsi="Century" w:cs="Times New Roman"/>
          <w:sz w:val="24"/>
          <w:szCs w:val="24"/>
        </w:rPr>
        <w:t>s a</w:t>
      </w:r>
      <w:r w:rsidR="00DC7D6F" w:rsidRPr="005A008C">
        <w:rPr>
          <w:rFonts w:ascii="Century" w:hAnsi="Century" w:cs="Times New Roman"/>
          <w:sz w:val="24"/>
          <w:szCs w:val="24"/>
        </w:rPr>
        <w:t xml:space="preserve"> result the recharge estimate </w:t>
      </w:r>
      <w:r w:rsidR="002D3AF2" w:rsidRPr="005A008C">
        <w:rPr>
          <w:rFonts w:ascii="Century" w:hAnsi="Century" w:cs="Times New Roman"/>
          <w:sz w:val="24"/>
          <w:szCs w:val="24"/>
        </w:rPr>
        <w:t xml:space="preserve">that </w:t>
      </w:r>
      <w:r w:rsidR="00926187" w:rsidRPr="005A008C">
        <w:rPr>
          <w:rFonts w:ascii="Century" w:hAnsi="Century" w:cs="Times New Roman"/>
          <w:sz w:val="24"/>
          <w:szCs w:val="24"/>
        </w:rPr>
        <w:t>obtained</w:t>
      </w:r>
      <w:r w:rsidR="00DC7D6F" w:rsidRPr="005A008C">
        <w:rPr>
          <w:rFonts w:ascii="Century" w:hAnsi="Century" w:cs="Times New Roman"/>
          <w:sz w:val="24"/>
          <w:szCs w:val="24"/>
        </w:rPr>
        <w:t xml:space="preserve"> from this method is usually considered as the minimum groundwater recharge</w:t>
      </w:r>
      <w:r w:rsidR="00926187" w:rsidRPr="005A008C">
        <w:rPr>
          <w:rFonts w:ascii="Century" w:hAnsi="Century" w:cs="Times New Roman"/>
          <w:sz w:val="24"/>
          <w:szCs w:val="24"/>
        </w:rPr>
        <w:t xml:space="preserve"> rate. </w:t>
      </w:r>
      <w:r w:rsidR="00DC7D6F" w:rsidRPr="005A008C">
        <w:rPr>
          <w:rFonts w:ascii="Century" w:hAnsi="Century" w:cs="Times New Roman"/>
          <w:sz w:val="24"/>
          <w:szCs w:val="24"/>
        </w:rPr>
        <w:t xml:space="preserve"> </w:t>
      </w:r>
    </w:p>
    <w:p w:rsidR="00926187" w:rsidRPr="005A008C" w:rsidRDefault="00A2038E"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 xml:space="preserve">In the case of the results based on the CMB, one of the major sources of error in </w:t>
      </w:r>
      <w:r w:rsidR="00E8442C" w:rsidRPr="005A008C">
        <w:rPr>
          <w:rFonts w:ascii="Century" w:hAnsi="Century" w:cs="Times New Roman"/>
          <w:sz w:val="24"/>
          <w:szCs w:val="24"/>
        </w:rPr>
        <w:t xml:space="preserve">the </w:t>
      </w:r>
      <w:r w:rsidRPr="005A008C">
        <w:rPr>
          <w:rFonts w:ascii="Century" w:hAnsi="Century" w:cs="Times New Roman"/>
          <w:sz w:val="24"/>
          <w:szCs w:val="24"/>
        </w:rPr>
        <w:t xml:space="preserve">recharge estimation is associated with chloride concentration used in the </w:t>
      </w:r>
      <w:r w:rsidR="00150C08" w:rsidRPr="005A008C">
        <w:rPr>
          <w:rFonts w:ascii="Century" w:hAnsi="Century" w:cs="Times New Roman"/>
          <w:sz w:val="24"/>
          <w:szCs w:val="24"/>
        </w:rPr>
        <w:t xml:space="preserve">equation </w:t>
      </w:r>
      <w:r w:rsidR="007E431A" w:rsidRPr="005A008C">
        <w:rPr>
          <w:rFonts w:ascii="Century" w:hAnsi="Century" w:cs="Times New Roman"/>
          <w:sz w:val="24"/>
          <w:szCs w:val="24"/>
        </w:rPr>
        <w:t>6</w:t>
      </w:r>
      <w:r w:rsidRPr="005A008C">
        <w:rPr>
          <w:rFonts w:ascii="Century" w:hAnsi="Century" w:cs="Times New Roman"/>
          <w:sz w:val="24"/>
          <w:szCs w:val="24"/>
        </w:rPr>
        <w:t xml:space="preserve">. </w:t>
      </w:r>
      <w:r w:rsidR="00146DD2" w:rsidRPr="005A008C">
        <w:rPr>
          <w:rFonts w:ascii="Century" w:hAnsi="Century" w:cs="Times New Roman"/>
          <w:sz w:val="24"/>
          <w:szCs w:val="24"/>
        </w:rPr>
        <w:t xml:space="preserve">As shown in annex </w:t>
      </w:r>
      <w:r w:rsidR="007E431A" w:rsidRPr="005A008C">
        <w:rPr>
          <w:rFonts w:ascii="Century" w:hAnsi="Century" w:cs="Times New Roman"/>
          <w:sz w:val="24"/>
          <w:szCs w:val="24"/>
        </w:rPr>
        <w:t>A1</w:t>
      </w:r>
      <w:r w:rsidR="008A14DC" w:rsidRPr="005A008C">
        <w:rPr>
          <w:rFonts w:ascii="Century" w:hAnsi="Century" w:cs="Times New Roman"/>
          <w:sz w:val="24"/>
          <w:szCs w:val="24"/>
        </w:rPr>
        <w:t>4</w:t>
      </w:r>
      <w:r w:rsidR="00150C08" w:rsidRPr="005A008C">
        <w:rPr>
          <w:rFonts w:ascii="Century" w:hAnsi="Century" w:cs="Times New Roman"/>
          <w:sz w:val="24"/>
          <w:szCs w:val="24"/>
        </w:rPr>
        <w:t>,</w:t>
      </w:r>
      <w:r w:rsidR="00321A93" w:rsidRPr="005A008C">
        <w:rPr>
          <w:rFonts w:ascii="Century" w:hAnsi="Century" w:cs="Times New Roman"/>
          <w:sz w:val="24"/>
          <w:szCs w:val="24"/>
        </w:rPr>
        <w:t xml:space="preserve"> rainfall chloride concentration is variable, </w:t>
      </w:r>
      <w:r w:rsidR="00146DD2" w:rsidRPr="005A008C">
        <w:rPr>
          <w:rFonts w:ascii="Century" w:hAnsi="Century" w:cs="Times New Roman"/>
          <w:sz w:val="24"/>
          <w:szCs w:val="24"/>
        </w:rPr>
        <w:t xml:space="preserve">which in turn </w:t>
      </w:r>
      <w:r w:rsidR="00146DD2" w:rsidRPr="005A008C">
        <w:rPr>
          <w:rFonts w:ascii="Century" w:hAnsi="Century" w:cs="Times New Roman"/>
          <w:sz w:val="24"/>
          <w:szCs w:val="24"/>
        </w:rPr>
        <w:lastRenderedPageBreak/>
        <w:t>indicates</w:t>
      </w:r>
      <w:r w:rsidR="00321A93" w:rsidRPr="005A008C">
        <w:rPr>
          <w:rFonts w:ascii="Century" w:hAnsi="Century" w:cs="Times New Roman"/>
          <w:sz w:val="24"/>
          <w:szCs w:val="24"/>
        </w:rPr>
        <w:t xml:space="preserve"> a long term monitoring of chloride concentrations </w:t>
      </w:r>
      <w:r w:rsidR="00BD1A5A" w:rsidRPr="005A008C">
        <w:rPr>
          <w:rFonts w:ascii="Century" w:hAnsi="Century" w:cs="Times New Roman"/>
          <w:sz w:val="24"/>
          <w:szCs w:val="24"/>
        </w:rPr>
        <w:t>is required to determine optimum value</w:t>
      </w:r>
      <w:r w:rsidR="00146DD2" w:rsidRPr="005A008C">
        <w:rPr>
          <w:rFonts w:ascii="Century" w:hAnsi="Century" w:cs="Times New Roman"/>
          <w:sz w:val="24"/>
          <w:szCs w:val="24"/>
        </w:rPr>
        <w:t>. In the prese</w:t>
      </w:r>
      <w:r w:rsidR="00150C08" w:rsidRPr="005A008C">
        <w:rPr>
          <w:rFonts w:ascii="Century" w:hAnsi="Century" w:cs="Times New Roman"/>
          <w:sz w:val="24"/>
          <w:szCs w:val="24"/>
        </w:rPr>
        <w:t>nt calculation of recharge rate,</w:t>
      </w:r>
      <w:r w:rsidR="00146DD2" w:rsidRPr="005A008C">
        <w:rPr>
          <w:rFonts w:ascii="Century" w:hAnsi="Century" w:cs="Times New Roman"/>
          <w:sz w:val="24"/>
          <w:szCs w:val="24"/>
        </w:rPr>
        <w:t xml:space="preserve"> mean values </w:t>
      </w:r>
      <w:r w:rsidR="00150C08" w:rsidRPr="005A008C">
        <w:rPr>
          <w:rFonts w:ascii="Century" w:hAnsi="Century" w:cs="Times New Roman"/>
          <w:sz w:val="24"/>
          <w:szCs w:val="24"/>
        </w:rPr>
        <w:t xml:space="preserve">of the respective region, i.e., northern humid highland and semiarid in the south, southwest, and southeast, </w:t>
      </w:r>
      <w:r w:rsidR="00146DD2" w:rsidRPr="005A008C">
        <w:rPr>
          <w:rFonts w:ascii="Century" w:hAnsi="Century" w:cs="Times New Roman"/>
          <w:sz w:val="24"/>
          <w:szCs w:val="24"/>
        </w:rPr>
        <w:t xml:space="preserve">were used. </w:t>
      </w:r>
      <w:r w:rsidR="008902D2" w:rsidRPr="005A008C">
        <w:rPr>
          <w:rFonts w:ascii="Century" w:hAnsi="Century" w:cs="Times New Roman"/>
          <w:sz w:val="24"/>
          <w:szCs w:val="24"/>
        </w:rPr>
        <w:t>U</w:t>
      </w:r>
      <w:r w:rsidR="00146DD2" w:rsidRPr="005A008C">
        <w:rPr>
          <w:rFonts w:ascii="Century" w:hAnsi="Century" w:cs="Times New Roman"/>
          <w:sz w:val="24"/>
          <w:szCs w:val="24"/>
        </w:rPr>
        <w:t xml:space="preserve">ncertainty in the recharge estimate is </w:t>
      </w:r>
      <w:r w:rsidR="00150C08" w:rsidRPr="005A008C">
        <w:rPr>
          <w:rFonts w:ascii="Century" w:hAnsi="Century" w:cs="Times New Roman"/>
          <w:sz w:val="24"/>
          <w:szCs w:val="24"/>
        </w:rPr>
        <w:t xml:space="preserve">calculated </w:t>
      </w:r>
      <w:r w:rsidR="00296F73" w:rsidRPr="005A008C">
        <w:rPr>
          <w:rFonts w:ascii="Century" w:hAnsi="Century" w:cs="Times New Roman"/>
          <w:sz w:val="24"/>
          <w:szCs w:val="24"/>
        </w:rPr>
        <w:t xml:space="preserve">by replacing </w:t>
      </w:r>
      <w:r w:rsidR="00076A00" w:rsidRPr="005A008C">
        <w:rPr>
          <w:rFonts w:ascii="Century" w:hAnsi="Century" w:cs="Times New Roman"/>
          <w:sz w:val="24"/>
          <w:szCs w:val="24"/>
        </w:rPr>
        <w:t>rainfall chloride concentration</w:t>
      </w:r>
      <w:r w:rsidR="00296F73" w:rsidRPr="005A008C">
        <w:rPr>
          <w:rFonts w:ascii="Century" w:hAnsi="Century" w:cs="Times New Roman"/>
          <w:sz w:val="24"/>
          <w:szCs w:val="24"/>
        </w:rPr>
        <w:t xml:space="preserve"> in the equation xx</w:t>
      </w:r>
      <w:r w:rsidR="008902D2" w:rsidRPr="005A008C">
        <w:rPr>
          <w:rFonts w:ascii="Century" w:hAnsi="Century" w:cs="Times New Roman"/>
          <w:sz w:val="24"/>
          <w:szCs w:val="24"/>
        </w:rPr>
        <w:t xml:space="preserve"> with </w:t>
      </w:r>
      <w:r w:rsidR="00076A00" w:rsidRPr="005A008C">
        <w:rPr>
          <w:rFonts w:ascii="Century" w:hAnsi="Century" w:cs="Times New Roman"/>
          <w:sz w:val="24"/>
          <w:szCs w:val="24"/>
        </w:rPr>
        <w:t>standard deviation of the mean value</w:t>
      </w:r>
      <w:r w:rsidR="008902D2" w:rsidRPr="005A008C">
        <w:rPr>
          <w:rFonts w:ascii="Century" w:hAnsi="Century" w:cs="Times New Roman"/>
          <w:sz w:val="24"/>
          <w:szCs w:val="24"/>
        </w:rPr>
        <w:t>s</w:t>
      </w:r>
      <w:r w:rsidR="00076A00" w:rsidRPr="005A008C">
        <w:rPr>
          <w:rFonts w:ascii="Century" w:hAnsi="Century" w:cs="Times New Roman"/>
          <w:sz w:val="24"/>
          <w:szCs w:val="24"/>
        </w:rPr>
        <w:t xml:space="preserve">. </w:t>
      </w:r>
      <w:r w:rsidR="002D7ECD" w:rsidRPr="005A008C">
        <w:rPr>
          <w:rFonts w:ascii="Century" w:hAnsi="Century" w:cs="Times New Roman"/>
          <w:sz w:val="24"/>
          <w:szCs w:val="24"/>
        </w:rPr>
        <w:t>Uncertainties of each recharge estimate</w:t>
      </w:r>
      <w:r w:rsidR="002D3E59" w:rsidRPr="005A008C">
        <w:rPr>
          <w:rFonts w:ascii="Century" w:hAnsi="Century" w:cs="Times New Roman"/>
          <w:sz w:val="24"/>
          <w:szCs w:val="24"/>
        </w:rPr>
        <w:t xml:space="preserve"> based on CMB</w:t>
      </w:r>
      <w:r w:rsidR="002D7ECD" w:rsidRPr="005A008C">
        <w:rPr>
          <w:rFonts w:ascii="Century" w:hAnsi="Century" w:cs="Times New Roman"/>
          <w:sz w:val="24"/>
          <w:szCs w:val="24"/>
        </w:rPr>
        <w:t xml:space="preserve"> are presented in annex </w:t>
      </w:r>
      <w:r w:rsidR="008A14DC" w:rsidRPr="005A008C">
        <w:rPr>
          <w:rFonts w:ascii="Century" w:hAnsi="Century" w:cs="Times New Roman"/>
          <w:sz w:val="24"/>
          <w:szCs w:val="24"/>
        </w:rPr>
        <w:t>A19</w:t>
      </w:r>
      <w:r w:rsidR="002D7ECD" w:rsidRPr="005A008C">
        <w:rPr>
          <w:rFonts w:ascii="Century" w:hAnsi="Century" w:cs="Times New Roman"/>
          <w:sz w:val="24"/>
          <w:szCs w:val="24"/>
        </w:rPr>
        <w:t>.</w:t>
      </w:r>
    </w:p>
    <w:p w:rsidR="00811F4A" w:rsidRPr="005A008C" w:rsidRDefault="00811F4A"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 xml:space="preserve">Another source of error </w:t>
      </w:r>
      <w:r w:rsidR="008B1731" w:rsidRPr="005A008C">
        <w:rPr>
          <w:rFonts w:ascii="Century" w:hAnsi="Century" w:cs="Times New Roman"/>
          <w:sz w:val="24"/>
          <w:szCs w:val="24"/>
        </w:rPr>
        <w:t>in the recharge estimate based on CMB is chloride concentration of groundwater particularly for the samples collected from the sedimentary terrain of marine origin</w:t>
      </w:r>
      <w:r w:rsidR="00861F2F" w:rsidRPr="005A008C">
        <w:rPr>
          <w:rFonts w:ascii="Century" w:hAnsi="Century" w:cs="Times New Roman"/>
          <w:sz w:val="24"/>
          <w:szCs w:val="24"/>
        </w:rPr>
        <w:t xml:space="preserve"> where </w:t>
      </w:r>
      <w:r w:rsidR="00862E43" w:rsidRPr="005A008C">
        <w:rPr>
          <w:rFonts w:ascii="Century" w:hAnsi="Century" w:cs="Times New Roman"/>
          <w:sz w:val="24"/>
          <w:szCs w:val="24"/>
        </w:rPr>
        <w:t>trace</w:t>
      </w:r>
      <w:r w:rsidR="003842F8" w:rsidRPr="005A008C">
        <w:rPr>
          <w:rFonts w:ascii="Century" w:hAnsi="Century" w:cs="Times New Roman"/>
          <w:sz w:val="24"/>
          <w:szCs w:val="24"/>
        </w:rPr>
        <w:t xml:space="preserve"> connate water</w:t>
      </w:r>
      <w:r w:rsidR="008968D0" w:rsidRPr="005A008C">
        <w:rPr>
          <w:rFonts w:ascii="Century" w:hAnsi="Century" w:cs="Times New Roman"/>
          <w:sz w:val="24"/>
          <w:szCs w:val="24"/>
        </w:rPr>
        <w:t xml:space="preserve"> </w:t>
      </w:r>
      <w:r w:rsidR="00E8442C" w:rsidRPr="005A008C">
        <w:rPr>
          <w:rFonts w:ascii="Century" w:hAnsi="Century" w:cs="Times New Roman"/>
          <w:sz w:val="24"/>
          <w:szCs w:val="24"/>
        </w:rPr>
        <w:t>might</w:t>
      </w:r>
      <w:r w:rsidR="003842F8" w:rsidRPr="005A008C">
        <w:rPr>
          <w:rFonts w:ascii="Century" w:hAnsi="Century" w:cs="Times New Roman"/>
          <w:sz w:val="24"/>
          <w:szCs w:val="24"/>
        </w:rPr>
        <w:t xml:space="preserve"> </w:t>
      </w:r>
      <w:r w:rsidR="00E8442C" w:rsidRPr="005A008C">
        <w:rPr>
          <w:rFonts w:ascii="Century" w:hAnsi="Century" w:cs="Times New Roman"/>
          <w:sz w:val="24"/>
          <w:szCs w:val="24"/>
        </w:rPr>
        <w:t xml:space="preserve">be </w:t>
      </w:r>
      <w:r w:rsidR="003842F8" w:rsidRPr="005A008C">
        <w:rPr>
          <w:rFonts w:ascii="Century" w:hAnsi="Century" w:cs="Times New Roman"/>
          <w:sz w:val="24"/>
          <w:szCs w:val="24"/>
        </w:rPr>
        <w:t>contaminated</w:t>
      </w:r>
      <w:r w:rsidR="008B1731" w:rsidRPr="005A008C">
        <w:rPr>
          <w:rFonts w:ascii="Century" w:hAnsi="Century" w:cs="Times New Roman"/>
          <w:sz w:val="24"/>
          <w:szCs w:val="24"/>
        </w:rPr>
        <w:t xml:space="preserve"> the </w:t>
      </w:r>
      <w:r w:rsidR="003842F8" w:rsidRPr="005A008C">
        <w:rPr>
          <w:rFonts w:ascii="Century" w:hAnsi="Century" w:cs="Times New Roman"/>
          <w:sz w:val="24"/>
          <w:szCs w:val="24"/>
        </w:rPr>
        <w:t xml:space="preserve">chloride concentration of the groundwater. </w:t>
      </w:r>
      <w:r w:rsidR="008968D0" w:rsidRPr="005A008C">
        <w:rPr>
          <w:rFonts w:ascii="Century" w:hAnsi="Century" w:cs="Times New Roman"/>
          <w:sz w:val="24"/>
          <w:szCs w:val="24"/>
        </w:rPr>
        <w:t xml:space="preserve">Moreover, contamination of chloride concentration </w:t>
      </w:r>
      <w:r w:rsidR="006E56F1" w:rsidRPr="005A008C">
        <w:rPr>
          <w:rFonts w:ascii="Century" w:hAnsi="Century" w:cs="Times New Roman"/>
          <w:sz w:val="24"/>
          <w:szCs w:val="24"/>
        </w:rPr>
        <w:t xml:space="preserve">is </w:t>
      </w:r>
      <w:r w:rsidR="008968D0" w:rsidRPr="005A008C">
        <w:rPr>
          <w:rFonts w:ascii="Century" w:hAnsi="Century" w:cs="Times New Roman"/>
          <w:sz w:val="24"/>
          <w:szCs w:val="24"/>
        </w:rPr>
        <w:t xml:space="preserve">also </w:t>
      </w:r>
      <w:r w:rsidR="006E56F1" w:rsidRPr="005A008C">
        <w:rPr>
          <w:rFonts w:ascii="Century" w:hAnsi="Century" w:cs="Times New Roman"/>
          <w:sz w:val="24"/>
          <w:szCs w:val="24"/>
        </w:rPr>
        <w:t xml:space="preserve">likely </w:t>
      </w:r>
      <w:r w:rsidR="008968D0" w:rsidRPr="005A008C">
        <w:rPr>
          <w:rFonts w:ascii="Century" w:hAnsi="Century" w:cs="Times New Roman"/>
          <w:sz w:val="24"/>
          <w:szCs w:val="24"/>
        </w:rPr>
        <w:t xml:space="preserve">where pollution from near surface sources </w:t>
      </w:r>
      <w:r w:rsidR="00047A86" w:rsidRPr="005A008C">
        <w:rPr>
          <w:rFonts w:ascii="Century" w:hAnsi="Century" w:cs="Times New Roman"/>
          <w:sz w:val="24"/>
          <w:szCs w:val="24"/>
        </w:rPr>
        <w:t>is</w:t>
      </w:r>
      <w:r w:rsidR="008968D0" w:rsidRPr="005A008C">
        <w:rPr>
          <w:rFonts w:ascii="Century" w:hAnsi="Century" w:cs="Times New Roman"/>
          <w:sz w:val="24"/>
          <w:szCs w:val="24"/>
        </w:rPr>
        <w:t xml:space="preserve"> expected.  </w:t>
      </w:r>
      <w:r w:rsidR="005E27F8" w:rsidRPr="005A008C">
        <w:rPr>
          <w:rFonts w:ascii="Century" w:hAnsi="Century" w:cs="Times New Roman"/>
          <w:sz w:val="24"/>
          <w:szCs w:val="24"/>
        </w:rPr>
        <w:t xml:space="preserve">However, four groundwater samples collected from the sedimentary sequence, </w:t>
      </w:r>
      <w:r w:rsidR="00044E8A" w:rsidRPr="005A008C">
        <w:rPr>
          <w:rFonts w:ascii="Century" w:hAnsi="Century" w:cs="Times New Roman"/>
          <w:sz w:val="24"/>
          <w:szCs w:val="24"/>
        </w:rPr>
        <w:t xml:space="preserve">for two </w:t>
      </w:r>
      <w:r w:rsidR="00047A86" w:rsidRPr="005A008C">
        <w:rPr>
          <w:rFonts w:ascii="Century" w:hAnsi="Century" w:cs="Times New Roman"/>
          <w:sz w:val="24"/>
          <w:szCs w:val="24"/>
        </w:rPr>
        <w:t xml:space="preserve">of </w:t>
      </w:r>
      <w:r w:rsidR="00044E8A" w:rsidRPr="005A008C">
        <w:rPr>
          <w:rFonts w:ascii="Century" w:hAnsi="Century" w:cs="Times New Roman"/>
          <w:sz w:val="24"/>
          <w:szCs w:val="24"/>
        </w:rPr>
        <w:t xml:space="preserve">which </w:t>
      </w:r>
      <w:r w:rsidR="005E27F8" w:rsidRPr="005A008C">
        <w:rPr>
          <w:rFonts w:ascii="Century" w:hAnsi="Century" w:cs="Times New Roman"/>
          <w:sz w:val="24"/>
          <w:szCs w:val="24"/>
        </w:rPr>
        <w:t xml:space="preserve">recharge </w:t>
      </w:r>
      <w:r w:rsidR="00044E8A" w:rsidRPr="005A008C">
        <w:rPr>
          <w:rFonts w:ascii="Century" w:hAnsi="Century" w:cs="Times New Roman"/>
          <w:sz w:val="24"/>
          <w:szCs w:val="24"/>
        </w:rPr>
        <w:t xml:space="preserve">is </w:t>
      </w:r>
      <w:r w:rsidR="005E27F8" w:rsidRPr="005A008C">
        <w:rPr>
          <w:rFonts w:ascii="Century" w:hAnsi="Century" w:cs="Times New Roman"/>
          <w:sz w:val="24"/>
          <w:szCs w:val="24"/>
        </w:rPr>
        <w:t>estimat</w:t>
      </w:r>
      <w:r w:rsidR="00044E8A" w:rsidRPr="005A008C">
        <w:rPr>
          <w:rFonts w:ascii="Century" w:hAnsi="Century" w:cs="Times New Roman"/>
          <w:sz w:val="24"/>
          <w:szCs w:val="24"/>
        </w:rPr>
        <w:t xml:space="preserve">ed, </w:t>
      </w:r>
      <w:r w:rsidR="00047A86" w:rsidRPr="005A008C">
        <w:rPr>
          <w:rFonts w:ascii="Century" w:hAnsi="Century" w:cs="Times New Roman"/>
          <w:sz w:val="24"/>
          <w:szCs w:val="24"/>
        </w:rPr>
        <w:t>Cl</w:t>
      </w:r>
      <w:r w:rsidR="00047A86" w:rsidRPr="005A008C">
        <w:rPr>
          <w:rFonts w:ascii="Century" w:hAnsi="Century" w:cs="Times New Roman"/>
          <w:sz w:val="24"/>
          <w:szCs w:val="24"/>
          <w:vertAlign w:val="superscript"/>
        </w:rPr>
        <w:t>-</w:t>
      </w:r>
      <w:r w:rsidR="00047A86" w:rsidRPr="005A008C">
        <w:rPr>
          <w:rFonts w:ascii="Century" w:hAnsi="Century" w:cs="Times New Roman"/>
          <w:sz w:val="24"/>
          <w:szCs w:val="24"/>
        </w:rPr>
        <w:t xml:space="preserve">/Br- ratio, in mg/l, </w:t>
      </w:r>
      <w:r w:rsidR="00044E8A" w:rsidRPr="005A008C">
        <w:rPr>
          <w:rFonts w:ascii="Century" w:hAnsi="Century" w:cs="Times New Roman"/>
          <w:sz w:val="24"/>
          <w:szCs w:val="24"/>
        </w:rPr>
        <w:t>is lower than 181.6.</w:t>
      </w:r>
      <w:r w:rsidR="00507BB3" w:rsidRPr="005A008C">
        <w:rPr>
          <w:rFonts w:ascii="Century" w:hAnsi="Century" w:cs="Times New Roman"/>
          <w:sz w:val="24"/>
          <w:szCs w:val="24"/>
        </w:rPr>
        <w:t xml:space="preserve"> </w:t>
      </w:r>
      <w:r w:rsidR="008672D5" w:rsidRPr="005A008C">
        <w:rPr>
          <w:rFonts w:ascii="Century" w:hAnsi="Century" w:cs="Times New Roman"/>
          <w:sz w:val="24"/>
          <w:szCs w:val="24"/>
        </w:rPr>
        <w:t>This value</w:t>
      </w:r>
      <w:r w:rsidR="00E11D45" w:rsidRPr="005A008C">
        <w:rPr>
          <w:rFonts w:ascii="Century" w:hAnsi="Century" w:cs="Times New Roman"/>
          <w:sz w:val="24"/>
          <w:szCs w:val="24"/>
        </w:rPr>
        <w:t xml:space="preserve"> is less than the seawater ratio (288 – 292, Davis et al., 1998) but comparable to the ratio in precipitation (as low as 50 – 180, Davis et al., 1998)</w:t>
      </w:r>
      <w:r w:rsidR="008A087E" w:rsidRPr="005A008C">
        <w:rPr>
          <w:rFonts w:ascii="Century" w:hAnsi="Century" w:cs="Times New Roman"/>
          <w:sz w:val="24"/>
          <w:szCs w:val="24"/>
        </w:rPr>
        <w:t xml:space="preserve">, suggesting the influence of connate water in the chloride concentration of the groundwater </w:t>
      </w:r>
      <w:r w:rsidR="00334A67" w:rsidRPr="005A008C">
        <w:rPr>
          <w:rFonts w:ascii="Century" w:hAnsi="Century" w:cs="Times New Roman"/>
          <w:sz w:val="24"/>
          <w:szCs w:val="24"/>
        </w:rPr>
        <w:t>might</w:t>
      </w:r>
      <w:r w:rsidR="008A087E" w:rsidRPr="005A008C">
        <w:rPr>
          <w:rFonts w:ascii="Century" w:hAnsi="Century" w:cs="Times New Roman"/>
          <w:sz w:val="24"/>
          <w:szCs w:val="24"/>
        </w:rPr>
        <w:t xml:space="preserve"> </w:t>
      </w:r>
      <w:r w:rsidR="00535222" w:rsidRPr="005A008C">
        <w:rPr>
          <w:rFonts w:ascii="Century" w:hAnsi="Century" w:cs="Times New Roman"/>
          <w:sz w:val="24"/>
          <w:szCs w:val="24"/>
        </w:rPr>
        <w:t xml:space="preserve">not </w:t>
      </w:r>
      <w:r w:rsidR="00334A67" w:rsidRPr="005A008C">
        <w:rPr>
          <w:rFonts w:ascii="Century" w:hAnsi="Century" w:cs="Times New Roman"/>
          <w:sz w:val="24"/>
          <w:szCs w:val="24"/>
        </w:rPr>
        <w:t xml:space="preserve">be </w:t>
      </w:r>
      <w:r w:rsidR="008A087E" w:rsidRPr="005A008C">
        <w:rPr>
          <w:rFonts w:ascii="Century" w:hAnsi="Century" w:cs="Times New Roman"/>
          <w:sz w:val="24"/>
          <w:szCs w:val="24"/>
        </w:rPr>
        <w:t xml:space="preserve">significant. </w:t>
      </w:r>
      <w:r w:rsidR="008672D5" w:rsidRPr="005A008C">
        <w:rPr>
          <w:rFonts w:ascii="Century" w:hAnsi="Century" w:cs="Times New Roman"/>
          <w:sz w:val="24"/>
          <w:szCs w:val="24"/>
        </w:rPr>
        <w:t>Moreover, Cl</w:t>
      </w:r>
      <w:r w:rsidR="008672D5" w:rsidRPr="005A008C">
        <w:rPr>
          <w:rFonts w:ascii="Century" w:hAnsi="Century" w:cs="Times New Roman"/>
          <w:sz w:val="24"/>
          <w:szCs w:val="24"/>
          <w:vertAlign w:val="superscript"/>
        </w:rPr>
        <w:t>-</w:t>
      </w:r>
      <w:r w:rsidR="008672D5" w:rsidRPr="005A008C">
        <w:rPr>
          <w:rFonts w:ascii="Century" w:hAnsi="Century" w:cs="Times New Roman"/>
          <w:sz w:val="24"/>
          <w:szCs w:val="24"/>
        </w:rPr>
        <w:t xml:space="preserve">/Br- ratio were determined for the other 15 locations </w:t>
      </w:r>
      <w:r w:rsidR="00E8442C" w:rsidRPr="005A008C">
        <w:rPr>
          <w:rFonts w:ascii="Century" w:hAnsi="Century" w:cs="Times New Roman"/>
          <w:sz w:val="24"/>
          <w:szCs w:val="24"/>
        </w:rPr>
        <w:t>in the basement and volcanic terrain</w:t>
      </w:r>
      <w:r w:rsidR="00E352CF" w:rsidRPr="005A008C">
        <w:rPr>
          <w:rFonts w:ascii="Century" w:hAnsi="Century" w:cs="Times New Roman"/>
          <w:sz w:val="24"/>
          <w:szCs w:val="24"/>
        </w:rPr>
        <w:t xml:space="preserve">. In the basement terrain emphasis </w:t>
      </w:r>
      <w:r w:rsidR="004E5037" w:rsidRPr="005A008C">
        <w:rPr>
          <w:rFonts w:ascii="Century" w:hAnsi="Century" w:cs="Times New Roman"/>
          <w:sz w:val="24"/>
          <w:szCs w:val="24"/>
        </w:rPr>
        <w:t xml:space="preserve">was </w:t>
      </w:r>
      <w:r w:rsidR="00E352CF" w:rsidRPr="005A008C">
        <w:rPr>
          <w:rFonts w:ascii="Century" w:hAnsi="Century" w:cs="Times New Roman"/>
          <w:sz w:val="24"/>
          <w:szCs w:val="24"/>
        </w:rPr>
        <w:t>given to high EC waters</w:t>
      </w:r>
      <w:r w:rsidR="00634A10" w:rsidRPr="005A008C">
        <w:rPr>
          <w:rFonts w:ascii="Century" w:hAnsi="Century" w:cs="Times New Roman"/>
          <w:sz w:val="24"/>
          <w:szCs w:val="24"/>
        </w:rPr>
        <w:t>.</w:t>
      </w:r>
      <w:r w:rsidR="00E352CF" w:rsidRPr="005A008C">
        <w:rPr>
          <w:rFonts w:ascii="Century" w:hAnsi="Century" w:cs="Times New Roman"/>
          <w:sz w:val="24"/>
          <w:szCs w:val="24"/>
        </w:rPr>
        <w:t xml:space="preserve"> </w:t>
      </w:r>
      <w:r w:rsidR="004222C7" w:rsidRPr="005A008C">
        <w:rPr>
          <w:rFonts w:ascii="Century" w:hAnsi="Century" w:cs="Times New Roman"/>
          <w:sz w:val="24"/>
          <w:szCs w:val="24"/>
        </w:rPr>
        <w:t>It is observed that the</w:t>
      </w:r>
      <w:r w:rsidR="00E352CF" w:rsidRPr="005A008C">
        <w:rPr>
          <w:rFonts w:ascii="Century" w:hAnsi="Century" w:cs="Times New Roman"/>
          <w:sz w:val="24"/>
          <w:szCs w:val="24"/>
        </w:rPr>
        <w:t xml:space="preserve"> samples marked </w:t>
      </w:r>
      <w:r w:rsidR="008672D5" w:rsidRPr="005A008C">
        <w:rPr>
          <w:rFonts w:ascii="Century" w:hAnsi="Century" w:cs="Times New Roman"/>
          <w:sz w:val="24"/>
          <w:szCs w:val="24"/>
        </w:rPr>
        <w:t xml:space="preserve">generally </w:t>
      </w:r>
      <w:r w:rsidR="00F07A38" w:rsidRPr="005A008C">
        <w:rPr>
          <w:rFonts w:ascii="Century" w:hAnsi="Century" w:cs="Times New Roman"/>
          <w:sz w:val="24"/>
          <w:szCs w:val="24"/>
        </w:rPr>
        <w:t xml:space="preserve">with ratio </w:t>
      </w:r>
      <w:r w:rsidR="008672D5" w:rsidRPr="005A008C">
        <w:rPr>
          <w:rFonts w:ascii="Century" w:hAnsi="Century" w:cs="Times New Roman"/>
          <w:sz w:val="24"/>
          <w:szCs w:val="24"/>
        </w:rPr>
        <w:t>less than 357 except at two locations – Wachile (Cl</w:t>
      </w:r>
      <w:r w:rsidR="008672D5" w:rsidRPr="005A008C">
        <w:rPr>
          <w:rFonts w:ascii="Century" w:hAnsi="Century" w:cs="Times New Roman"/>
          <w:sz w:val="24"/>
          <w:szCs w:val="24"/>
          <w:vertAlign w:val="superscript"/>
        </w:rPr>
        <w:t>-</w:t>
      </w:r>
      <w:r w:rsidR="008672D5" w:rsidRPr="005A008C">
        <w:rPr>
          <w:rFonts w:ascii="Century" w:hAnsi="Century" w:cs="Times New Roman"/>
          <w:sz w:val="24"/>
          <w:szCs w:val="24"/>
        </w:rPr>
        <w:t>/Br</w:t>
      </w:r>
      <w:r w:rsidR="008672D5" w:rsidRPr="005A008C">
        <w:rPr>
          <w:rFonts w:ascii="Century" w:hAnsi="Century" w:cs="Times New Roman"/>
          <w:sz w:val="24"/>
          <w:szCs w:val="24"/>
          <w:vertAlign w:val="superscript"/>
        </w:rPr>
        <w:t>-</w:t>
      </w:r>
      <w:r w:rsidR="00C738C8" w:rsidRPr="005A008C">
        <w:rPr>
          <w:rFonts w:ascii="Century" w:hAnsi="Century" w:cs="Times New Roman"/>
          <w:sz w:val="24"/>
          <w:szCs w:val="24"/>
        </w:rPr>
        <w:t>: 954.14</w:t>
      </w:r>
      <w:r w:rsidR="008672D5" w:rsidRPr="005A008C">
        <w:rPr>
          <w:rFonts w:ascii="Century" w:hAnsi="Century" w:cs="Times New Roman"/>
          <w:sz w:val="24"/>
          <w:szCs w:val="24"/>
        </w:rPr>
        <w:t>) and Udet (Cl</w:t>
      </w:r>
      <w:r w:rsidR="008672D5" w:rsidRPr="005A008C">
        <w:rPr>
          <w:rFonts w:ascii="Century" w:hAnsi="Century" w:cs="Times New Roman"/>
          <w:sz w:val="24"/>
          <w:szCs w:val="24"/>
          <w:vertAlign w:val="superscript"/>
        </w:rPr>
        <w:t>-</w:t>
      </w:r>
      <w:r w:rsidR="008672D5" w:rsidRPr="005A008C">
        <w:rPr>
          <w:rFonts w:ascii="Century" w:hAnsi="Century" w:cs="Times New Roman"/>
          <w:sz w:val="24"/>
          <w:szCs w:val="24"/>
        </w:rPr>
        <w:t>/Br</w:t>
      </w:r>
      <w:r w:rsidR="008672D5" w:rsidRPr="005A008C">
        <w:rPr>
          <w:rFonts w:ascii="Century" w:hAnsi="Century" w:cs="Times New Roman"/>
          <w:sz w:val="24"/>
          <w:szCs w:val="24"/>
          <w:vertAlign w:val="superscript"/>
        </w:rPr>
        <w:t>-</w:t>
      </w:r>
      <w:r w:rsidR="00C738C8" w:rsidRPr="005A008C">
        <w:rPr>
          <w:rFonts w:ascii="Century" w:hAnsi="Century" w:cs="Times New Roman"/>
          <w:sz w:val="24"/>
          <w:szCs w:val="24"/>
        </w:rPr>
        <w:t>: 946.99</w:t>
      </w:r>
      <w:r w:rsidR="008672D5" w:rsidRPr="005A008C">
        <w:rPr>
          <w:rFonts w:ascii="Century" w:hAnsi="Century" w:cs="Times New Roman"/>
          <w:sz w:val="24"/>
          <w:szCs w:val="24"/>
        </w:rPr>
        <w:t xml:space="preserve">). </w:t>
      </w:r>
      <w:r w:rsidR="00F07A38" w:rsidRPr="005A008C">
        <w:rPr>
          <w:rFonts w:ascii="Century" w:hAnsi="Century" w:cs="Times New Roman"/>
          <w:sz w:val="24"/>
          <w:szCs w:val="24"/>
        </w:rPr>
        <w:t xml:space="preserve">This also indicates that the halite or evaporate </w:t>
      </w:r>
      <w:r w:rsidR="00F07A38" w:rsidRPr="005A008C">
        <w:rPr>
          <w:rFonts w:ascii="Century" w:hAnsi="Century" w:cs="Times New Roman"/>
          <w:sz w:val="24"/>
          <w:szCs w:val="24"/>
        </w:rPr>
        <w:lastRenderedPageBreak/>
        <w:t>dissolution has not contributed Cl to the groundwater. If there were evaporate dissolution</w:t>
      </w:r>
      <w:r w:rsidR="00E352CF" w:rsidRPr="005A008C">
        <w:rPr>
          <w:rFonts w:ascii="Century" w:hAnsi="Century" w:cs="Times New Roman"/>
          <w:sz w:val="24"/>
          <w:szCs w:val="24"/>
        </w:rPr>
        <w:t xml:space="preserve"> </w:t>
      </w:r>
      <w:r w:rsidR="00F07A38" w:rsidRPr="005A008C">
        <w:rPr>
          <w:rFonts w:ascii="Century" w:hAnsi="Century" w:cs="Times New Roman"/>
          <w:sz w:val="24"/>
          <w:szCs w:val="24"/>
        </w:rPr>
        <w:t>the ratio is usually &gt; 1900 and halite dissolution the ratio is as high as 100,0000 (Davis et al., 1998).</w:t>
      </w:r>
      <w:r w:rsidR="007E4EDD" w:rsidRPr="005A008C">
        <w:rPr>
          <w:rFonts w:ascii="Century" w:hAnsi="Century" w:cs="Times New Roman"/>
          <w:sz w:val="24"/>
          <w:szCs w:val="24"/>
        </w:rPr>
        <w:t xml:space="preserve"> Slightly high ratio in Wachile and Udet groundwater m</w:t>
      </w:r>
      <w:r w:rsidR="00AC7B27" w:rsidRPr="005A008C">
        <w:rPr>
          <w:rFonts w:ascii="Century" w:hAnsi="Century" w:cs="Times New Roman"/>
          <w:sz w:val="24"/>
          <w:szCs w:val="24"/>
        </w:rPr>
        <w:t xml:space="preserve">ay be due to minor contribution of chloride from other sources other than natural precipitation; hence, for the two </w:t>
      </w:r>
      <w:r w:rsidR="00D634AC" w:rsidRPr="005A008C">
        <w:rPr>
          <w:rFonts w:ascii="Century" w:hAnsi="Century" w:cs="Times New Roman"/>
          <w:sz w:val="24"/>
          <w:szCs w:val="24"/>
        </w:rPr>
        <w:t>localities</w:t>
      </w:r>
      <w:r w:rsidR="00406073" w:rsidRPr="005A008C">
        <w:rPr>
          <w:rFonts w:ascii="Century" w:hAnsi="Century" w:cs="Times New Roman"/>
          <w:sz w:val="24"/>
          <w:szCs w:val="24"/>
        </w:rPr>
        <w:t xml:space="preserve"> and for the other regions where near surface pollution source is suspected based on field observations</w:t>
      </w:r>
      <w:r w:rsidR="00D634AC" w:rsidRPr="005A008C">
        <w:rPr>
          <w:rFonts w:ascii="Century" w:hAnsi="Century" w:cs="Times New Roman"/>
          <w:sz w:val="24"/>
          <w:szCs w:val="24"/>
        </w:rPr>
        <w:t>,</w:t>
      </w:r>
      <w:r w:rsidR="00AC7B27" w:rsidRPr="005A008C">
        <w:rPr>
          <w:rFonts w:ascii="Century" w:hAnsi="Century" w:cs="Times New Roman"/>
          <w:sz w:val="24"/>
          <w:szCs w:val="24"/>
        </w:rPr>
        <w:t xml:space="preserve"> </w:t>
      </w:r>
      <w:r w:rsidR="00406073" w:rsidRPr="005A008C">
        <w:rPr>
          <w:rFonts w:ascii="Century" w:hAnsi="Century" w:cs="Times New Roman"/>
          <w:sz w:val="24"/>
          <w:szCs w:val="24"/>
        </w:rPr>
        <w:t xml:space="preserve">recharge rate </w:t>
      </w:r>
      <w:r w:rsidR="00D634AC" w:rsidRPr="005A008C">
        <w:rPr>
          <w:rFonts w:ascii="Century" w:hAnsi="Century" w:cs="Times New Roman"/>
          <w:sz w:val="24"/>
          <w:szCs w:val="24"/>
        </w:rPr>
        <w:t xml:space="preserve">was </w:t>
      </w:r>
      <w:r w:rsidR="00406073" w:rsidRPr="005A008C">
        <w:rPr>
          <w:rFonts w:ascii="Century" w:hAnsi="Century" w:cs="Times New Roman"/>
          <w:sz w:val="24"/>
          <w:szCs w:val="24"/>
        </w:rPr>
        <w:t>not estimated.</w:t>
      </w:r>
    </w:p>
    <w:p w:rsidR="002C7B35" w:rsidRPr="005A008C" w:rsidRDefault="002C7B35" w:rsidP="002C7B35">
      <w:pPr>
        <w:pStyle w:val="Heading2"/>
        <w:spacing w:after="240"/>
        <w:rPr>
          <w:rFonts w:ascii="Century" w:hAnsi="Century" w:cs="Times New Roman"/>
          <w:color w:val="auto"/>
        </w:rPr>
      </w:pPr>
      <w:bookmarkStart w:id="138" w:name="_Toc470811688"/>
      <w:r w:rsidRPr="005A008C">
        <w:rPr>
          <w:rFonts w:ascii="Century" w:hAnsi="Century" w:cs="Times New Roman"/>
          <w:color w:val="auto"/>
        </w:rPr>
        <w:t>Process of recharge and groundwater flow systems</w:t>
      </w:r>
      <w:bookmarkEnd w:id="138"/>
    </w:p>
    <w:p w:rsidR="002C7B35" w:rsidRPr="005A008C" w:rsidRDefault="002C7B35" w:rsidP="002C7B35">
      <w:pPr>
        <w:spacing w:before="120" w:after="120" w:line="480" w:lineRule="auto"/>
        <w:jc w:val="both"/>
        <w:rPr>
          <w:rFonts w:ascii="Century" w:hAnsi="Century" w:cs="Times New Roman"/>
          <w:sz w:val="24"/>
          <w:szCs w:val="24"/>
        </w:rPr>
      </w:pPr>
      <w:r w:rsidRPr="005A008C">
        <w:rPr>
          <w:rFonts w:ascii="Century" w:hAnsi="Century" w:cs="Times New Roman"/>
          <w:sz w:val="24"/>
          <w:szCs w:val="24"/>
        </w:rPr>
        <w:t xml:space="preserve">In earlier sections, it was pointed out </w:t>
      </w:r>
      <w:r w:rsidR="003A565B" w:rsidRPr="005A008C">
        <w:rPr>
          <w:rFonts w:ascii="Century" w:hAnsi="Century" w:cs="Times New Roman"/>
          <w:sz w:val="24"/>
          <w:szCs w:val="24"/>
        </w:rPr>
        <w:t xml:space="preserve">that basaltic aquifer occurs at higher and </w:t>
      </w:r>
      <w:r w:rsidRPr="005A008C">
        <w:rPr>
          <w:rFonts w:ascii="Century" w:hAnsi="Century" w:cs="Times New Roman"/>
          <w:sz w:val="24"/>
          <w:szCs w:val="24"/>
        </w:rPr>
        <w:t>loses water at high elevation in the form of springs into the adjacent valleys. Due to the high transmissivity and rugged topography of the area, groundwater circulation is fast between the recharge and discharge area. This deduction is confirmed by the high recession slop</w:t>
      </w:r>
      <w:r w:rsidR="009B7E17" w:rsidRPr="005A008C">
        <w:rPr>
          <w:rFonts w:ascii="Century" w:hAnsi="Century" w:cs="Times New Roman"/>
          <w:sz w:val="24"/>
          <w:szCs w:val="24"/>
        </w:rPr>
        <w:t xml:space="preserve">es of headwater streams (Fig. </w:t>
      </w:r>
      <w:r w:rsidR="00146E40" w:rsidRPr="005A008C">
        <w:rPr>
          <w:rFonts w:ascii="Century" w:hAnsi="Century" w:cs="Times New Roman"/>
          <w:sz w:val="24"/>
          <w:szCs w:val="24"/>
        </w:rPr>
        <w:t>20</w:t>
      </w:r>
      <w:r w:rsidRPr="005A008C">
        <w:rPr>
          <w:rFonts w:ascii="Century" w:hAnsi="Century" w:cs="Times New Roman"/>
          <w:sz w:val="24"/>
          <w:szCs w:val="24"/>
        </w:rPr>
        <w:t xml:space="preserve">), which are confirmed that the streams depend on base flow from the basaltic aquifer at time of no rainfall (section 3.4). Plots of hyetograph along with base low (Fig. </w:t>
      </w:r>
      <w:r w:rsidR="00F95793" w:rsidRPr="005A008C">
        <w:rPr>
          <w:rFonts w:ascii="Century" w:hAnsi="Century" w:cs="Times New Roman"/>
          <w:sz w:val="24"/>
          <w:szCs w:val="24"/>
        </w:rPr>
        <w:t>17</w:t>
      </w:r>
      <w:r w:rsidRPr="005A008C">
        <w:rPr>
          <w:rFonts w:ascii="Century" w:hAnsi="Century" w:cs="Times New Roman"/>
          <w:sz w:val="24"/>
          <w:szCs w:val="24"/>
        </w:rPr>
        <w:t>) also support the occurrence of rapid groundwater circulation in the headwater region of the Dawa river basin that base flow response to the basin rainfall is instant, suggesting the occurrence of shallow and rapidly circulating groundwater system.</w:t>
      </w:r>
    </w:p>
    <w:p w:rsidR="002C7B35" w:rsidRPr="005A008C" w:rsidRDefault="002C7B35" w:rsidP="002C7B35">
      <w:pPr>
        <w:pStyle w:val="NormalWeb"/>
        <w:spacing w:before="0" w:beforeAutospacing="0" w:after="120" w:afterAutospacing="0" w:line="480" w:lineRule="auto"/>
        <w:jc w:val="both"/>
        <w:rPr>
          <w:rFonts w:ascii="Century" w:hAnsi="Century"/>
        </w:rPr>
      </w:pPr>
      <w:r w:rsidRPr="005A008C">
        <w:rPr>
          <w:rFonts w:ascii="Century" w:hAnsi="Century"/>
        </w:rPr>
        <w:t xml:space="preserve">As discussed earlier, fractures are short in length, not interconnected or the regional ones are cut by short transverse fractures, particularly, in the basement terrain which may result in localizing groundwater flow. </w:t>
      </w:r>
      <w:r w:rsidRPr="005A008C">
        <w:rPr>
          <w:rFonts w:ascii="Century" w:hAnsi="Century"/>
          <w:lang w:val="en-GB"/>
        </w:rPr>
        <w:t xml:space="preserve">Furthermore, open schistocity in the ophiolitic belts is discontinuous and important for local </w:t>
      </w:r>
      <w:r w:rsidRPr="005A008C">
        <w:rPr>
          <w:rFonts w:ascii="Century" w:hAnsi="Century"/>
          <w:lang w:val="en-GB"/>
        </w:rPr>
        <w:lastRenderedPageBreak/>
        <w:t xml:space="preserve">groundwater circulation that it collects groundwater toward fractures that runs across shistocity trend. Local fractures around intrusions also localize groundwater water circulation. </w:t>
      </w:r>
      <w:r w:rsidRPr="005A008C">
        <w:rPr>
          <w:rFonts w:ascii="Century" w:hAnsi="Century"/>
        </w:rPr>
        <w:t>The preceding discussion discloses aquifer system in the basement terrain is bounded by blocks of aquiclude whereby each of these blocks locally acts as flow barriers which inhibit groundwater exchange between the adjacent fractures.</w:t>
      </w:r>
      <w:r w:rsidR="003040EF" w:rsidRPr="005A008C">
        <w:rPr>
          <w:rFonts w:ascii="Century" w:hAnsi="Century"/>
        </w:rPr>
        <w:t xml:space="preserve">  </w:t>
      </w:r>
      <w:r w:rsidRPr="005A008C">
        <w:rPr>
          <w:rFonts w:ascii="Century" w:hAnsi="Century"/>
        </w:rPr>
        <w:t>As a result, from the regional groundwater flow point of view, the basement terrain is considered as a regional aquiclude.</w:t>
      </w:r>
    </w:p>
    <w:p w:rsidR="003569DF" w:rsidRPr="005A008C" w:rsidRDefault="002C7B35" w:rsidP="003569DF">
      <w:pPr>
        <w:spacing w:after="120" w:line="480" w:lineRule="auto"/>
        <w:jc w:val="both"/>
        <w:rPr>
          <w:rFonts w:ascii="Century" w:eastAsia="Times New Roman" w:hAnsi="Century" w:cs="Times New Roman"/>
          <w:sz w:val="24"/>
          <w:szCs w:val="24"/>
        </w:rPr>
      </w:pPr>
      <w:r w:rsidRPr="005A008C">
        <w:rPr>
          <w:rFonts w:ascii="Century" w:eastAsia="Times New Roman" w:hAnsi="Century" w:cs="Times New Roman"/>
          <w:sz w:val="24"/>
          <w:szCs w:val="24"/>
        </w:rPr>
        <w:t xml:space="preserve">The limestone aquifer in the southeast is placed at high elevation on the basement complex (Fig. </w:t>
      </w:r>
      <w:r w:rsidR="0088126C" w:rsidRPr="005A008C">
        <w:rPr>
          <w:rFonts w:ascii="Century" w:eastAsia="Times New Roman" w:hAnsi="Century" w:cs="Times New Roman"/>
          <w:sz w:val="24"/>
          <w:szCs w:val="24"/>
        </w:rPr>
        <w:t>12</w:t>
      </w:r>
      <w:r w:rsidRPr="005A008C">
        <w:rPr>
          <w:rFonts w:ascii="Century" w:eastAsia="Times New Roman" w:hAnsi="Century" w:cs="Times New Roman"/>
          <w:sz w:val="24"/>
          <w:szCs w:val="24"/>
        </w:rPr>
        <w:t xml:space="preserve">). Due to the discontinuous nature of fractures in the basement terrain, no groundwater supply </w:t>
      </w:r>
      <w:r w:rsidR="00C964D8" w:rsidRPr="005A008C">
        <w:rPr>
          <w:rFonts w:ascii="Century" w:eastAsia="Times New Roman" w:hAnsi="Century" w:cs="Times New Roman"/>
          <w:sz w:val="24"/>
          <w:szCs w:val="24"/>
        </w:rPr>
        <w:t xml:space="preserve">is expected into the limestone </w:t>
      </w:r>
      <w:r w:rsidRPr="005A008C">
        <w:rPr>
          <w:rFonts w:ascii="Century" w:eastAsia="Times New Roman" w:hAnsi="Century" w:cs="Times New Roman"/>
          <w:sz w:val="24"/>
          <w:szCs w:val="24"/>
        </w:rPr>
        <w:t>aquifer from the aquifers located at far distance in the basement terrain.</w:t>
      </w:r>
      <w:r w:rsidR="00C964D8" w:rsidRPr="005A008C">
        <w:rPr>
          <w:rFonts w:ascii="Century" w:eastAsia="Times New Roman" w:hAnsi="Century" w:cs="Times New Roman"/>
          <w:sz w:val="24"/>
          <w:szCs w:val="24"/>
        </w:rPr>
        <w:t xml:space="preserve"> </w:t>
      </w:r>
    </w:p>
    <w:p w:rsidR="002C7B35" w:rsidRPr="005A008C" w:rsidRDefault="002C7B35" w:rsidP="002C7B35">
      <w:pPr>
        <w:spacing w:after="120" w:line="480" w:lineRule="auto"/>
        <w:jc w:val="both"/>
        <w:rPr>
          <w:rFonts w:ascii="Century" w:eastAsia="Times New Roman" w:hAnsi="Century" w:cs="Times New Roman"/>
          <w:noProof/>
          <w:sz w:val="24"/>
          <w:szCs w:val="24"/>
        </w:rPr>
      </w:pPr>
      <w:r w:rsidRPr="005A008C">
        <w:rPr>
          <w:rFonts w:ascii="Century" w:eastAsia="Times New Roman" w:hAnsi="Century" w:cs="Times New Roman"/>
          <w:sz w:val="24"/>
          <w:szCs w:val="24"/>
        </w:rPr>
        <w:t>In general,</w:t>
      </w:r>
      <w:r w:rsidRPr="005A008C">
        <w:rPr>
          <w:rFonts w:ascii="Century" w:eastAsia="Times New Roman" w:hAnsi="Century" w:cs="Times New Roman"/>
          <w:noProof/>
          <w:sz w:val="24"/>
          <w:szCs w:val="24"/>
        </w:rPr>
        <w:t xml:space="preserve"> the three aquifers, i.e. basaltic, basement, and limestone aquifers, do not have strong lateral hydraulic connection. The highly transmissive basaltic aquifer in the north loses water into the adjacent river channels in the form of springs. Even, if it happens that basaltic aquifer discharges water into the fractured aquifer in the basement terrain, the water does not flow for a long distance toward south and southeast due to the discontinuous nature of fractures in the basement terrain. </w:t>
      </w:r>
      <w:r w:rsidR="003569DF" w:rsidRPr="005A008C">
        <w:rPr>
          <w:rFonts w:ascii="Century" w:eastAsia="Times New Roman" w:hAnsi="Century" w:cs="Times New Roman"/>
          <w:noProof/>
          <w:sz w:val="24"/>
          <w:szCs w:val="24"/>
        </w:rPr>
        <w:t>Moreover, groundwater water flow pattern that infered from potentiometeric surface (see Annex A13) indicates groundwater in the basement terrain does not flows into the sediementary terrain which, in turn, indicates poor hydraulic interconnection between the basement and limestone aquifers.</w:t>
      </w:r>
      <w:r w:rsidR="002320B6" w:rsidRPr="005A008C">
        <w:rPr>
          <w:rFonts w:ascii="Century" w:eastAsia="Times New Roman" w:hAnsi="Century" w:cs="Times New Roman"/>
          <w:noProof/>
          <w:sz w:val="24"/>
          <w:szCs w:val="24"/>
        </w:rPr>
        <w:t xml:space="preserve"> </w:t>
      </w:r>
      <w:r w:rsidRPr="005A008C">
        <w:rPr>
          <w:rFonts w:ascii="Century" w:eastAsia="Times New Roman" w:hAnsi="Century" w:cs="Times New Roman"/>
          <w:noProof/>
          <w:sz w:val="24"/>
          <w:szCs w:val="24"/>
        </w:rPr>
        <w:t xml:space="preserve">This suggests groundwater in the northern highland does not reach and, hence, supply the aquifer </w:t>
      </w:r>
      <w:r w:rsidRPr="005A008C">
        <w:rPr>
          <w:rFonts w:ascii="Century" w:eastAsia="Times New Roman" w:hAnsi="Century" w:cs="Times New Roman"/>
          <w:noProof/>
          <w:sz w:val="24"/>
          <w:szCs w:val="24"/>
        </w:rPr>
        <w:lastRenderedPageBreak/>
        <w:t xml:space="preserve">in the south and southeast. The implication of the local flow system is that groundwater reservoir is supplied by local recharge. </w:t>
      </w:r>
    </w:p>
    <w:p w:rsidR="002C7B35" w:rsidRPr="005A008C" w:rsidRDefault="002C7B35" w:rsidP="002C7B35">
      <w:pPr>
        <w:spacing w:after="120" w:line="480" w:lineRule="auto"/>
        <w:jc w:val="both"/>
        <w:rPr>
          <w:rFonts w:ascii="Century" w:hAnsi="Century" w:cs="Times New Roman"/>
          <w:sz w:val="24"/>
          <w:szCs w:val="24"/>
        </w:rPr>
      </w:pPr>
      <w:r w:rsidRPr="005A008C">
        <w:rPr>
          <w:rFonts w:ascii="Century" w:hAnsi="Century" w:cs="Times New Roman"/>
          <w:sz w:val="24"/>
          <w:szCs w:val="24"/>
        </w:rPr>
        <w:t>TDS and relative percentage of cations and anions can be used to infer the scale of groundwater flow systems. Based on theory (Toth, 1984) and field observations (Ophori and Toth, 1989; Kebede et al., 2005), low TDS and high percentage of Ca</w:t>
      </w:r>
      <w:r w:rsidRPr="005A008C">
        <w:rPr>
          <w:rFonts w:ascii="Century" w:hAnsi="Century" w:cs="Times New Roman"/>
          <w:sz w:val="24"/>
          <w:szCs w:val="24"/>
          <w:vertAlign w:val="superscript"/>
        </w:rPr>
        <w:t>2+</w:t>
      </w:r>
      <w:r w:rsidRPr="005A008C">
        <w:rPr>
          <w:rFonts w:ascii="Century" w:hAnsi="Century" w:cs="Times New Roman"/>
          <w:sz w:val="24"/>
          <w:szCs w:val="24"/>
        </w:rPr>
        <w:t>, Mg</w:t>
      </w:r>
      <w:r w:rsidRPr="005A008C">
        <w:rPr>
          <w:rFonts w:ascii="Century" w:hAnsi="Century" w:cs="Times New Roman"/>
          <w:sz w:val="24"/>
          <w:szCs w:val="24"/>
          <w:vertAlign w:val="superscript"/>
        </w:rPr>
        <w:t>2+</w:t>
      </w:r>
      <w:r w:rsidRPr="005A008C">
        <w:rPr>
          <w:rFonts w:ascii="Century" w:hAnsi="Century" w:cs="Times New Roman"/>
          <w:sz w:val="24"/>
          <w:szCs w:val="24"/>
        </w:rPr>
        <w:t>, and HCO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are associated with local flow systems; intermediate TDS and high percentage of Na</w:t>
      </w:r>
      <w:r w:rsidRPr="005A008C">
        <w:rPr>
          <w:rFonts w:ascii="Century" w:hAnsi="Century" w:cs="Times New Roman"/>
          <w:sz w:val="24"/>
          <w:szCs w:val="24"/>
          <w:vertAlign w:val="superscript"/>
        </w:rPr>
        <w:t>+</w:t>
      </w:r>
      <w:r w:rsidRPr="005A008C">
        <w:rPr>
          <w:rFonts w:ascii="Century" w:hAnsi="Century" w:cs="Times New Roman"/>
          <w:sz w:val="24"/>
          <w:szCs w:val="24"/>
        </w:rPr>
        <w:t>, SO</w:t>
      </w:r>
      <w:r w:rsidRPr="005A008C">
        <w:rPr>
          <w:rFonts w:ascii="Century" w:hAnsi="Century" w:cs="Times New Roman"/>
          <w:sz w:val="24"/>
          <w:szCs w:val="24"/>
          <w:vertAlign w:val="subscript"/>
        </w:rPr>
        <w:t>4</w:t>
      </w:r>
      <w:r w:rsidRPr="005A008C">
        <w:rPr>
          <w:rFonts w:ascii="Century" w:hAnsi="Century" w:cs="Times New Roman"/>
          <w:sz w:val="24"/>
          <w:szCs w:val="24"/>
          <w:vertAlign w:val="superscript"/>
        </w:rPr>
        <w:t>2-</w:t>
      </w:r>
      <w:r w:rsidRPr="005A008C">
        <w:rPr>
          <w:rFonts w:ascii="Century" w:hAnsi="Century" w:cs="Times New Roman"/>
          <w:sz w:val="24"/>
          <w:szCs w:val="24"/>
        </w:rPr>
        <w:t>, and Cl</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are characteristics of intermediate flow systems; and high TDS and high percentage of Na</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and Cl</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are characteristics of regional flow systems.  In the view of that, chemical character of CI and CII (Table </w:t>
      </w:r>
      <w:r w:rsidR="0073709D" w:rsidRPr="005A008C">
        <w:rPr>
          <w:rFonts w:ascii="Century" w:hAnsi="Century" w:cs="Times New Roman"/>
          <w:sz w:val="24"/>
          <w:szCs w:val="24"/>
        </w:rPr>
        <w:t>12</w:t>
      </w:r>
      <w:r w:rsidRPr="005A008C">
        <w:rPr>
          <w:rFonts w:ascii="Century" w:hAnsi="Century" w:cs="Times New Roman"/>
          <w:sz w:val="24"/>
          <w:szCs w:val="24"/>
        </w:rPr>
        <w:t>) suggests the dominance of local flow systems in the highland regions of volcanic and basement terrain of the study area. Though Na</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amount is slightly higher than Ca</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or Mg</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amount (Table </w:t>
      </w:r>
      <w:r w:rsidR="0073709D" w:rsidRPr="005A008C">
        <w:rPr>
          <w:rFonts w:ascii="Century" w:hAnsi="Century" w:cs="Times New Roman"/>
          <w:sz w:val="24"/>
          <w:szCs w:val="24"/>
        </w:rPr>
        <w:t>12</w:t>
      </w:r>
      <w:r w:rsidRPr="005A008C">
        <w:rPr>
          <w:rFonts w:ascii="Century" w:hAnsi="Century" w:cs="Times New Roman"/>
          <w:sz w:val="24"/>
          <w:szCs w:val="24"/>
        </w:rPr>
        <w:t>), chemical characters of CIII are also comparable to that of local flow system. In CIII, high percentage of Na</w:t>
      </w:r>
      <w:r w:rsidRPr="005A008C">
        <w:rPr>
          <w:rFonts w:ascii="Century" w:hAnsi="Century" w:cs="Times New Roman"/>
          <w:sz w:val="24"/>
          <w:szCs w:val="24"/>
          <w:vertAlign w:val="superscript"/>
        </w:rPr>
        <w:t>+</w:t>
      </w:r>
      <w:r w:rsidRPr="005A008C">
        <w:rPr>
          <w:rFonts w:ascii="Century" w:hAnsi="Century" w:cs="Times New Roman"/>
          <w:sz w:val="24"/>
          <w:szCs w:val="24"/>
        </w:rPr>
        <w:t xml:space="preserve"> is not beyond expectation given the dominance of rocks of felsic composition in the southern half of the basement terrain. </w:t>
      </w:r>
    </w:p>
    <w:p w:rsidR="002C7B35" w:rsidRPr="005A008C" w:rsidRDefault="002C7B35" w:rsidP="002C7B35">
      <w:pPr>
        <w:spacing w:after="120" w:line="480" w:lineRule="auto"/>
        <w:jc w:val="both"/>
        <w:rPr>
          <w:rFonts w:ascii="Century" w:hAnsi="Century" w:cs="Times New Roman"/>
          <w:sz w:val="24"/>
          <w:szCs w:val="24"/>
        </w:rPr>
      </w:pPr>
      <w:r w:rsidRPr="005A008C">
        <w:rPr>
          <w:rFonts w:ascii="Century" w:hAnsi="Century" w:cs="Times New Roman"/>
          <w:sz w:val="24"/>
          <w:szCs w:val="24"/>
        </w:rPr>
        <w:t>Furthermore, based on groundwater chemical evolution models (Adams et al., 2001; Kebede et al., 2005; Demlie et al., 2007), the occurrence of dominantly mixed cation-bicarbonate, (Ca, Mg, Na)-HCO</w:t>
      </w:r>
      <w:r w:rsidRPr="005A008C">
        <w:rPr>
          <w:rFonts w:ascii="Century" w:hAnsi="Century" w:cs="Times New Roman"/>
          <w:sz w:val="24"/>
          <w:szCs w:val="24"/>
          <w:vertAlign w:val="subscript"/>
        </w:rPr>
        <w:t>3</w:t>
      </w:r>
      <w:r w:rsidRPr="005A008C">
        <w:rPr>
          <w:rFonts w:ascii="Century" w:hAnsi="Century" w:cs="Times New Roman"/>
          <w:sz w:val="24"/>
          <w:szCs w:val="24"/>
        </w:rPr>
        <w:t>, type water, which is also marked with Ca</w:t>
      </w:r>
      <w:r w:rsidRPr="005A008C">
        <w:rPr>
          <w:rFonts w:ascii="Century" w:hAnsi="Century" w:cs="Times New Roman"/>
          <w:sz w:val="24"/>
          <w:szCs w:val="24"/>
          <w:vertAlign w:val="superscript"/>
        </w:rPr>
        <w:t xml:space="preserve">2+ </w:t>
      </w:r>
      <w:r w:rsidRPr="005A008C">
        <w:rPr>
          <w:rFonts w:ascii="Century" w:hAnsi="Century" w:cs="Times New Roman"/>
          <w:sz w:val="24"/>
          <w:szCs w:val="24"/>
        </w:rPr>
        <w:t>+ Mg</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greater than Na</w:t>
      </w:r>
      <w:r w:rsidRPr="005A008C">
        <w:rPr>
          <w:rFonts w:ascii="Century" w:hAnsi="Century" w:cs="Times New Roman"/>
          <w:sz w:val="24"/>
          <w:szCs w:val="24"/>
          <w:vertAlign w:val="superscript"/>
        </w:rPr>
        <w:t xml:space="preserve">+ </w:t>
      </w:r>
      <w:r w:rsidRPr="005A008C">
        <w:rPr>
          <w:rFonts w:ascii="Century" w:hAnsi="Century" w:cs="Times New Roman"/>
          <w:sz w:val="24"/>
          <w:szCs w:val="24"/>
        </w:rPr>
        <w:t>+ K</w:t>
      </w:r>
      <w:r w:rsidRPr="005A008C">
        <w:rPr>
          <w:rFonts w:ascii="Century" w:hAnsi="Century" w:cs="Times New Roman"/>
          <w:sz w:val="24"/>
          <w:szCs w:val="24"/>
          <w:vertAlign w:val="superscript"/>
        </w:rPr>
        <w:t>+</w:t>
      </w:r>
      <w:r w:rsidRPr="005A008C">
        <w:rPr>
          <w:rFonts w:ascii="Century" w:hAnsi="Century" w:cs="Times New Roman"/>
          <w:sz w:val="24"/>
          <w:szCs w:val="24"/>
        </w:rPr>
        <w:t xml:space="preserve">,  in most parts of volcanic and basement terrains of the study area is frequently explained by groundwater at the early stages of geochemical evolution (recent recharge) or rapidly circulating groundwater which has not undergone significant water-rock interactions. The existence of sulfate type water, </w:t>
      </w:r>
      <w:r w:rsidRPr="005A008C">
        <w:rPr>
          <w:rFonts w:ascii="Century" w:hAnsi="Century" w:cs="Times New Roman"/>
          <w:sz w:val="24"/>
          <w:szCs w:val="24"/>
        </w:rPr>
        <w:lastRenderedPageBreak/>
        <w:t>which is also marked with Ca</w:t>
      </w:r>
      <w:r w:rsidRPr="005A008C">
        <w:rPr>
          <w:rFonts w:ascii="Century" w:hAnsi="Century" w:cs="Times New Roman"/>
          <w:sz w:val="24"/>
          <w:szCs w:val="24"/>
          <w:vertAlign w:val="superscript"/>
        </w:rPr>
        <w:t xml:space="preserve">2+ </w:t>
      </w:r>
      <w:r w:rsidRPr="005A008C">
        <w:rPr>
          <w:rFonts w:ascii="Century" w:hAnsi="Century" w:cs="Times New Roman"/>
          <w:sz w:val="24"/>
          <w:szCs w:val="24"/>
        </w:rPr>
        <w:t>+ Mg</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greater than Na</w:t>
      </w:r>
      <w:r w:rsidRPr="005A008C">
        <w:rPr>
          <w:rFonts w:ascii="Century" w:hAnsi="Century" w:cs="Times New Roman"/>
          <w:sz w:val="24"/>
          <w:szCs w:val="24"/>
          <w:vertAlign w:val="superscript"/>
        </w:rPr>
        <w:t xml:space="preserve">+ </w:t>
      </w:r>
      <w:r w:rsidRPr="005A008C">
        <w:rPr>
          <w:rFonts w:ascii="Century" w:hAnsi="Century" w:cs="Times New Roman"/>
          <w:sz w:val="24"/>
          <w:szCs w:val="24"/>
        </w:rPr>
        <w:t>+ K</w:t>
      </w:r>
      <w:r w:rsidRPr="005A008C">
        <w:rPr>
          <w:rFonts w:ascii="Century" w:hAnsi="Century" w:cs="Times New Roman"/>
          <w:sz w:val="24"/>
          <w:szCs w:val="24"/>
          <w:vertAlign w:val="superscript"/>
        </w:rPr>
        <w:t>+</w:t>
      </w:r>
      <w:r w:rsidRPr="005A008C">
        <w:rPr>
          <w:rFonts w:ascii="Century" w:hAnsi="Century" w:cs="Times New Roman"/>
          <w:sz w:val="24"/>
          <w:szCs w:val="24"/>
        </w:rPr>
        <w:t xml:space="preserve">, in the sedimentary terrain (CIV) is also better explained by dissolution of gypsum by locally recharged water rather than geochemical evolution associated with groundwater flow. </w:t>
      </w:r>
    </w:p>
    <w:p w:rsidR="004B333A" w:rsidRPr="005A008C" w:rsidRDefault="002C7B35" w:rsidP="002C7B35">
      <w:pPr>
        <w:spacing w:line="480" w:lineRule="auto"/>
        <w:jc w:val="both"/>
        <w:rPr>
          <w:rFonts w:ascii="Century" w:hAnsi="Century" w:cs="Times New Roman"/>
          <w:sz w:val="24"/>
          <w:szCs w:val="24"/>
        </w:rPr>
      </w:pPr>
      <w:r w:rsidRPr="005A008C">
        <w:rPr>
          <w:rFonts w:ascii="Century" w:hAnsi="Century" w:cs="Times New Roman"/>
          <w:sz w:val="24"/>
          <w:szCs w:val="24"/>
        </w:rPr>
        <w:t xml:space="preserve">Further, no clear signature of geochemical evolution is observed from CI through CII to CIII along N-S hypothetical transect or from CI through CII to CIV along NW-SE hypothetical transects. </w:t>
      </w:r>
      <w:r w:rsidR="0038181D" w:rsidRPr="005A008C">
        <w:rPr>
          <w:rFonts w:ascii="Century" w:hAnsi="Century" w:cs="Times New Roman"/>
          <w:sz w:val="24"/>
          <w:szCs w:val="24"/>
        </w:rPr>
        <w:t>This presumably supports the absence of continuous groundwater flow systems from the northern highland volcanic and basement terrains toward the southern basement and southeastern sedimentary terrains.</w:t>
      </w:r>
    </w:p>
    <w:p w:rsidR="0038181D" w:rsidRPr="005A008C" w:rsidRDefault="0038181D" w:rsidP="0038181D">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In addition, the occurrence of groundwater of distinct chemical character within a short distance between the sampling points, as illustrated by the spatial plot of EC and HCO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xml:space="preserve"> (Fig. 39), supports the localized/discrete groundwater flow systems in the basement terrain. </w:t>
      </w:r>
    </w:p>
    <w:p w:rsidR="0038181D" w:rsidRPr="005A008C" w:rsidRDefault="0038181D" w:rsidP="0038181D">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 xml:space="preserve">The groundwater flow pattern </w:t>
      </w:r>
      <w:r w:rsidR="00E92195" w:rsidRPr="005A008C">
        <w:rPr>
          <w:rFonts w:ascii="Century" w:hAnsi="Century" w:cs="Times New Roman"/>
          <w:sz w:val="24"/>
          <w:szCs w:val="24"/>
        </w:rPr>
        <w:t>that deduced from hydrochemical analysis</w:t>
      </w:r>
      <w:r w:rsidRPr="005A008C">
        <w:rPr>
          <w:rFonts w:ascii="Century" w:hAnsi="Century" w:cs="Times New Roman"/>
          <w:sz w:val="24"/>
          <w:szCs w:val="24"/>
        </w:rPr>
        <w:t xml:space="preserve"> based on </w:t>
      </w:r>
      <w:r w:rsidR="005146A1" w:rsidRPr="005A008C">
        <w:rPr>
          <w:rFonts w:ascii="Century" w:hAnsi="Century" w:cs="Times New Roman"/>
          <w:sz w:val="24"/>
          <w:szCs w:val="24"/>
        </w:rPr>
        <w:t xml:space="preserve">the </w:t>
      </w:r>
      <w:r w:rsidRPr="005A008C">
        <w:rPr>
          <w:rFonts w:ascii="Century" w:hAnsi="Century" w:cs="Times New Roman"/>
          <w:sz w:val="24"/>
          <w:szCs w:val="24"/>
        </w:rPr>
        <w:t xml:space="preserve">model </w:t>
      </w:r>
      <w:r w:rsidR="005146A1" w:rsidRPr="005A008C">
        <w:rPr>
          <w:rFonts w:ascii="Century" w:hAnsi="Century" w:cs="Times New Roman"/>
          <w:sz w:val="24"/>
          <w:szCs w:val="24"/>
        </w:rPr>
        <w:t>originally introduced</w:t>
      </w:r>
      <w:r w:rsidRPr="005A008C">
        <w:rPr>
          <w:rFonts w:ascii="Century" w:hAnsi="Century" w:cs="Times New Roman"/>
          <w:sz w:val="24"/>
          <w:szCs w:val="24"/>
        </w:rPr>
        <w:t xml:space="preserve"> by Chebotarev (1955) and </w:t>
      </w:r>
      <w:r w:rsidR="00DB6700" w:rsidRPr="005A008C">
        <w:rPr>
          <w:rFonts w:ascii="Century" w:hAnsi="Century" w:cs="Times New Roman"/>
          <w:sz w:val="24"/>
          <w:szCs w:val="24"/>
        </w:rPr>
        <w:t xml:space="preserve">also </w:t>
      </w:r>
      <w:r w:rsidRPr="005A008C">
        <w:rPr>
          <w:rFonts w:ascii="Century" w:hAnsi="Century" w:cs="Times New Roman"/>
          <w:sz w:val="24"/>
          <w:szCs w:val="24"/>
        </w:rPr>
        <w:t>in use until recent (</w:t>
      </w:r>
      <w:r w:rsidR="005146A1" w:rsidRPr="005A008C">
        <w:rPr>
          <w:rFonts w:ascii="Century" w:hAnsi="Century" w:cs="Times New Roman"/>
          <w:sz w:val="24"/>
          <w:szCs w:val="24"/>
        </w:rPr>
        <w:t>Ophori and Toth, 1989</w:t>
      </w:r>
      <w:r w:rsidR="00BF38EB" w:rsidRPr="005A008C">
        <w:rPr>
          <w:rFonts w:ascii="Century" w:hAnsi="Century" w:cs="Times New Roman"/>
          <w:sz w:val="24"/>
          <w:szCs w:val="24"/>
        </w:rPr>
        <w:t>;</w:t>
      </w:r>
      <w:r w:rsidR="005146A1" w:rsidRPr="005A008C">
        <w:rPr>
          <w:rFonts w:ascii="Century" w:hAnsi="Century" w:cs="Times New Roman"/>
          <w:sz w:val="24"/>
          <w:szCs w:val="24"/>
        </w:rPr>
        <w:t xml:space="preserve"> </w:t>
      </w:r>
      <w:r w:rsidR="00BF38EB" w:rsidRPr="005A008C">
        <w:rPr>
          <w:rFonts w:ascii="Century" w:hAnsi="Century" w:cs="Times New Roman"/>
          <w:sz w:val="24"/>
          <w:szCs w:val="24"/>
        </w:rPr>
        <w:t xml:space="preserve">Adams et al., 2001; </w:t>
      </w:r>
      <w:r w:rsidR="005146A1" w:rsidRPr="005A008C">
        <w:rPr>
          <w:rFonts w:ascii="Century" w:hAnsi="Century" w:cs="Times New Roman"/>
          <w:sz w:val="24"/>
          <w:szCs w:val="24"/>
        </w:rPr>
        <w:t>Kebede et al., 2005; Demlie et al 2007</w:t>
      </w:r>
      <w:r w:rsidR="00BF38EB" w:rsidRPr="005A008C">
        <w:rPr>
          <w:rFonts w:ascii="Century" w:hAnsi="Century" w:cs="Times New Roman"/>
          <w:sz w:val="24"/>
          <w:szCs w:val="24"/>
        </w:rPr>
        <w:t xml:space="preserve">) is </w:t>
      </w:r>
      <w:r w:rsidR="009631EF" w:rsidRPr="005A008C">
        <w:rPr>
          <w:rFonts w:ascii="Century" w:hAnsi="Century" w:cs="Times New Roman"/>
          <w:sz w:val="24"/>
          <w:szCs w:val="24"/>
        </w:rPr>
        <w:t>may be</w:t>
      </w:r>
      <w:r w:rsidR="00DB6700" w:rsidRPr="005A008C">
        <w:rPr>
          <w:rFonts w:ascii="Century" w:hAnsi="Century" w:cs="Times New Roman"/>
          <w:sz w:val="24"/>
          <w:szCs w:val="24"/>
        </w:rPr>
        <w:t xml:space="preserve"> </w:t>
      </w:r>
      <w:r w:rsidR="00BF38EB" w:rsidRPr="005A008C">
        <w:rPr>
          <w:rFonts w:ascii="Century" w:hAnsi="Century" w:cs="Times New Roman"/>
          <w:sz w:val="24"/>
          <w:szCs w:val="24"/>
        </w:rPr>
        <w:t xml:space="preserve">challenged by </w:t>
      </w:r>
      <w:r w:rsidR="00996743" w:rsidRPr="005A008C">
        <w:rPr>
          <w:rFonts w:ascii="Century" w:hAnsi="Century" w:cs="Times New Roman"/>
          <w:sz w:val="24"/>
          <w:szCs w:val="24"/>
        </w:rPr>
        <w:t>Lithologic</w:t>
      </w:r>
      <w:r w:rsidR="00AD6614" w:rsidRPr="005A008C">
        <w:rPr>
          <w:rFonts w:ascii="Century" w:hAnsi="Century" w:cs="Times New Roman"/>
          <w:sz w:val="24"/>
          <w:szCs w:val="24"/>
        </w:rPr>
        <w:t xml:space="preserve"> diversity</w:t>
      </w:r>
      <w:r w:rsidR="00DB6700" w:rsidRPr="005A008C">
        <w:rPr>
          <w:rFonts w:ascii="Century" w:hAnsi="Century" w:cs="Times New Roman"/>
          <w:sz w:val="24"/>
          <w:szCs w:val="24"/>
        </w:rPr>
        <w:t xml:space="preserve">. </w:t>
      </w:r>
      <w:r w:rsidR="00994B7B" w:rsidRPr="005A008C">
        <w:rPr>
          <w:rFonts w:ascii="Century" w:hAnsi="Century" w:cs="Times New Roman"/>
          <w:sz w:val="24"/>
          <w:szCs w:val="24"/>
        </w:rPr>
        <w:t xml:space="preserve">However, in the present study hydrochemical evidence </w:t>
      </w:r>
      <w:r w:rsidR="00AD6614" w:rsidRPr="005A008C">
        <w:rPr>
          <w:rFonts w:ascii="Century" w:hAnsi="Century" w:cs="Times New Roman"/>
          <w:sz w:val="24"/>
          <w:szCs w:val="24"/>
        </w:rPr>
        <w:t xml:space="preserve">is also </w:t>
      </w:r>
      <w:r w:rsidR="00994B7B" w:rsidRPr="005A008C">
        <w:rPr>
          <w:rFonts w:ascii="Century" w:hAnsi="Century" w:cs="Times New Roman"/>
          <w:sz w:val="24"/>
          <w:szCs w:val="24"/>
        </w:rPr>
        <w:t>dependable due to it</w:t>
      </w:r>
      <w:r w:rsidR="00E6581C" w:rsidRPr="005A008C">
        <w:rPr>
          <w:rFonts w:ascii="Century" w:hAnsi="Century" w:cs="Times New Roman"/>
          <w:sz w:val="24"/>
          <w:szCs w:val="24"/>
        </w:rPr>
        <w:t>’</w:t>
      </w:r>
      <w:r w:rsidR="00994B7B" w:rsidRPr="005A008C">
        <w:rPr>
          <w:rFonts w:ascii="Century" w:hAnsi="Century" w:cs="Times New Roman"/>
          <w:sz w:val="24"/>
          <w:szCs w:val="24"/>
        </w:rPr>
        <w:t xml:space="preserve">s the conformity with the other evidences from litho-structural </w:t>
      </w:r>
      <w:r w:rsidR="00B32702" w:rsidRPr="005A008C">
        <w:rPr>
          <w:rFonts w:ascii="Century" w:hAnsi="Century" w:cs="Times New Roman"/>
          <w:sz w:val="24"/>
          <w:szCs w:val="24"/>
        </w:rPr>
        <w:t>analysis,</w:t>
      </w:r>
      <w:r w:rsidR="009631EF" w:rsidRPr="005A008C">
        <w:rPr>
          <w:rFonts w:ascii="Century" w:hAnsi="Century" w:cs="Times New Roman"/>
          <w:sz w:val="24"/>
          <w:szCs w:val="24"/>
        </w:rPr>
        <w:t xml:space="preserve"> groundwater flow map </w:t>
      </w:r>
      <w:r w:rsidR="00994B7B" w:rsidRPr="005A008C">
        <w:rPr>
          <w:rFonts w:ascii="Century" w:hAnsi="Century" w:cs="Times New Roman"/>
          <w:sz w:val="24"/>
          <w:szCs w:val="24"/>
        </w:rPr>
        <w:t>(explained above)</w:t>
      </w:r>
      <w:r w:rsidR="00B32702" w:rsidRPr="005A008C">
        <w:rPr>
          <w:rFonts w:ascii="Century" w:hAnsi="Century" w:cs="Times New Roman"/>
          <w:sz w:val="24"/>
          <w:szCs w:val="24"/>
        </w:rPr>
        <w:t xml:space="preserve">, and </w:t>
      </w:r>
      <w:r w:rsidR="00670C77" w:rsidRPr="005A008C">
        <w:rPr>
          <w:rFonts w:ascii="Century" w:hAnsi="Century" w:cs="Times New Roman"/>
          <w:sz w:val="24"/>
          <w:szCs w:val="24"/>
        </w:rPr>
        <w:t>isotopic technique discussed below</w:t>
      </w:r>
      <w:r w:rsidR="009631EF" w:rsidRPr="005A008C">
        <w:rPr>
          <w:rFonts w:ascii="Century" w:hAnsi="Century" w:cs="Times New Roman"/>
          <w:sz w:val="24"/>
          <w:szCs w:val="24"/>
        </w:rPr>
        <w:t>.</w:t>
      </w:r>
    </w:p>
    <w:p w:rsidR="002C7B35" w:rsidRPr="005A008C" w:rsidRDefault="002C7B35"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Confirming the results of litho-structural</w:t>
      </w:r>
      <w:r w:rsidR="009631EF" w:rsidRPr="005A008C">
        <w:rPr>
          <w:rFonts w:ascii="Century" w:hAnsi="Century" w:cs="Times New Roman"/>
          <w:sz w:val="24"/>
          <w:szCs w:val="24"/>
        </w:rPr>
        <w:t>, groundwater flow map,</w:t>
      </w:r>
      <w:r w:rsidRPr="005A008C">
        <w:rPr>
          <w:rFonts w:ascii="Century" w:hAnsi="Century" w:cs="Times New Roman"/>
          <w:sz w:val="24"/>
          <w:szCs w:val="24"/>
        </w:rPr>
        <w:t xml:space="preserve"> and hydrochemical analysis, the observation of appreciable amount of tritium in the </w:t>
      </w:r>
      <w:r w:rsidRPr="005A008C">
        <w:rPr>
          <w:rFonts w:ascii="Century" w:hAnsi="Century" w:cs="Times New Roman"/>
          <w:sz w:val="24"/>
          <w:szCs w:val="24"/>
        </w:rPr>
        <w:lastRenderedPageBreak/>
        <w:t>most of selected samples of CI, CII, CIII, CIV, and CV at level comparabl</w:t>
      </w:r>
      <w:r w:rsidR="007D1DFE" w:rsidRPr="005A008C">
        <w:rPr>
          <w:rFonts w:ascii="Century" w:hAnsi="Century" w:cs="Times New Roman"/>
          <w:sz w:val="24"/>
          <w:szCs w:val="24"/>
        </w:rPr>
        <w:t xml:space="preserve">e to the local rainfall (Fig. </w:t>
      </w:r>
      <w:r w:rsidR="00175786" w:rsidRPr="005A008C">
        <w:rPr>
          <w:rFonts w:ascii="Century" w:hAnsi="Century" w:cs="Times New Roman"/>
          <w:sz w:val="24"/>
          <w:szCs w:val="24"/>
        </w:rPr>
        <w:t>48</w:t>
      </w:r>
      <w:r w:rsidRPr="005A008C">
        <w:rPr>
          <w:rFonts w:ascii="Century" w:hAnsi="Century" w:cs="Times New Roman"/>
          <w:sz w:val="24"/>
          <w:szCs w:val="24"/>
        </w:rPr>
        <w:t>) indicates that groundwater is of local origin, with modern recharge, and fast circulation in the most parts of the study area. On the other hand, isotopic depletion of groundwater in the southern, south-central, and southeastern parts of the study area, which is represented by the selected samples in the CII, CIII, CIV, and other samples in the area, relativ</w:t>
      </w:r>
      <w:r w:rsidR="007D1DFE" w:rsidRPr="005A008C">
        <w:rPr>
          <w:rFonts w:ascii="Century" w:hAnsi="Century" w:cs="Times New Roman"/>
          <w:sz w:val="24"/>
          <w:szCs w:val="24"/>
        </w:rPr>
        <w:t xml:space="preserve">e to the local rainfall (Fig. </w:t>
      </w:r>
      <w:r w:rsidR="00175786" w:rsidRPr="005A008C">
        <w:rPr>
          <w:rFonts w:ascii="Century" w:hAnsi="Century" w:cs="Times New Roman"/>
          <w:sz w:val="24"/>
          <w:szCs w:val="24"/>
        </w:rPr>
        <w:t>52</w:t>
      </w:r>
      <w:r w:rsidRPr="005A008C">
        <w:rPr>
          <w:rFonts w:ascii="Century" w:hAnsi="Century" w:cs="Times New Roman"/>
          <w:sz w:val="24"/>
          <w:szCs w:val="24"/>
        </w:rPr>
        <w:t xml:space="preserve">) suggests ordinary local rainfall is not the dominant source of the groundwater recharge in the semi-arid parts of the study area. Consequently, given the high tritium content in the groundwater of the area, recharge to the aquifer might be associated either with isotopically depleted high-intensity local rainfall or with the recharge occurs at far distance in the highland region in the north with subsequent fast circulation toward the aquifers in the south and southeast. However, it is identified that groundwater in the northern highland, which is represented by the selected samples in CI and CII and other water samples in the area, is isotopically enriched relative to the groundwater in the south, south-centre and southeast. Under this condition, the highland recharge or highland groundwater could be the source of recharge for the aquifers in the south, south-centre, and southeast, only if isotopic fractionation related to water-rock interaction exists as the water moves in the aquifer matrix. In principle, isotopic fractionation due to water-rock interaction is not expected as long as groundwater temperature is less than 60°c (Gat, 2010). In the view of that, given the low groundwater temperature in the basin, 23°c in average, the possibility that the highland </w:t>
      </w:r>
      <w:r w:rsidRPr="005A008C">
        <w:rPr>
          <w:rFonts w:ascii="Century" w:hAnsi="Century" w:cs="Times New Roman"/>
          <w:sz w:val="24"/>
          <w:szCs w:val="24"/>
        </w:rPr>
        <w:lastRenderedPageBreak/>
        <w:t xml:space="preserve">groundwater regionally flows and supplies the aquifers in the south, south-centre, and southeast is unlikely and this supports distinct recharge source and absence of flow continuity between the highland aquifers in the north and the aquifer in the south, south-centre and southeast.   </w:t>
      </w:r>
    </w:p>
    <w:p w:rsidR="002C7B35" w:rsidRPr="005A008C" w:rsidRDefault="002C7B35" w:rsidP="002C7B35">
      <w:pPr>
        <w:spacing w:after="120" w:line="480" w:lineRule="auto"/>
        <w:jc w:val="both"/>
        <w:rPr>
          <w:rFonts w:ascii="Century" w:hAnsi="Century" w:cs="Times New Roman"/>
          <w:sz w:val="24"/>
          <w:szCs w:val="24"/>
        </w:rPr>
      </w:pPr>
      <w:r w:rsidRPr="005A008C">
        <w:rPr>
          <w:rFonts w:ascii="Century" w:hAnsi="Century" w:cs="Times New Roman"/>
          <w:sz w:val="24"/>
          <w:szCs w:val="24"/>
        </w:rPr>
        <w:t xml:space="preserve">The above reasoning acknowledges isotopically depleted high-intensity local rainfall as the main source of recharge in the semi-arid region in the south, south-centre and southeast. The high-intensity rainfall must activate flush floods which subsequently result in groundwater recharge in the valley bottoms and along dry riverbeds. This finding is in line with the regional work of Kebede (2013) that provided the regional picture of mechanism of groundwater recharge in Ethiopia. Elsewhere, recharge from flush floods has been also observed to cause an isotopic depletion of groundwater as compared to precipitation under arid conditions (Leibudget et al., 2009; Gat, 2010). This typical recharge mechanism in the semiarid parts of the study area is the likely causes of the disparity in the altitude-isotope relationship of the study area from the observations elsewhere in Ethiopia. CV samples are also marked with similar mechanism of groundwater recharge. </w:t>
      </w:r>
    </w:p>
    <w:p w:rsidR="000E125C" w:rsidRPr="005A008C" w:rsidRDefault="00C86A3A" w:rsidP="008E7C15">
      <w:pPr>
        <w:spacing w:after="0" w:line="480" w:lineRule="auto"/>
        <w:jc w:val="both"/>
        <w:rPr>
          <w:rFonts w:ascii="Century" w:hAnsi="Century" w:cs="Times New Roman"/>
          <w:sz w:val="24"/>
          <w:szCs w:val="24"/>
        </w:rPr>
      </w:pPr>
      <w:r w:rsidRPr="005A008C">
        <w:rPr>
          <w:rFonts w:ascii="Century" w:hAnsi="Century" w:cs="Times New Roman"/>
          <w:sz w:val="24"/>
          <w:szCs w:val="24"/>
        </w:rPr>
        <w:t>Exceptionally, based on Ophori and Toth (1989), CV samples</w:t>
      </w:r>
      <w:r w:rsidR="006D0BE5" w:rsidRPr="005A008C">
        <w:rPr>
          <w:rFonts w:ascii="Century" w:hAnsi="Century" w:cs="Times New Roman"/>
          <w:sz w:val="24"/>
          <w:szCs w:val="24"/>
        </w:rPr>
        <w:t xml:space="preserve"> </w:t>
      </w:r>
      <w:r w:rsidRPr="005A008C">
        <w:rPr>
          <w:rFonts w:ascii="Century" w:hAnsi="Century" w:cs="Times New Roman"/>
          <w:sz w:val="24"/>
          <w:szCs w:val="24"/>
        </w:rPr>
        <w:t>and two samples of CIV (Sample labeled 76 and 77</w:t>
      </w:r>
      <w:r w:rsidR="003D38E6" w:rsidRPr="005A008C">
        <w:rPr>
          <w:rFonts w:ascii="Century" w:hAnsi="Century" w:cs="Times New Roman"/>
          <w:sz w:val="24"/>
          <w:szCs w:val="24"/>
        </w:rPr>
        <w:t xml:space="preserve">) which are sited </w:t>
      </w:r>
      <w:r w:rsidRPr="005A008C">
        <w:rPr>
          <w:rFonts w:ascii="Century" w:hAnsi="Century" w:cs="Times New Roman"/>
          <w:sz w:val="24"/>
          <w:szCs w:val="24"/>
        </w:rPr>
        <w:t>along the dry riverbeds</w:t>
      </w:r>
      <w:r w:rsidR="003D38E6" w:rsidRPr="005A008C">
        <w:rPr>
          <w:rFonts w:ascii="Century" w:hAnsi="Century" w:cs="Times New Roman"/>
          <w:sz w:val="24"/>
          <w:szCs w:val="24"/>
        </w:rPr>
        <w:t xml:space="preserve"> (For example, at site C</w:t>
      </w:r>
      <w:r w:rsidR="00F07D57" w:rsidRPr="005A008C">
        <w:rPr>
          <w:rFonts w:ascii="Century" w:hAnsi="Century" w:cs="Times New Roman"/>
          <w:sz w:val="24"/>
          <w:szCs w:val="24"/>
        </w:rPr>
        <w:t xml:space="preserve"> (CV sample)</w:t>
      </w:r>
      <w:r w:rsidR="003D38E6" w:rsidRPr="005A008C">
        <w:rPr>
          <w:rFonts w:ascii="Century" w:hAnsi="Century" w:cs="Times New Roman"/>
          <w:sz w:val="24"/>
          <w:szCs w:val="24"/>
        </w:rPr>
        <w:t>, I</w:t>
      </w:r>
      <w:r w:rsidR="00F07D57" w:rsidRPr="005A008C">
        <w:rPr>
          <w:rFonts w:ascii="Century" w:hAnsi="Century" w:cs="Times New Roman"/>
          <w:sz w:val="24"/>
          <w:szCs w:val="24"/>
        </w:rPr>
        <w:t xml:space="preserve"> (CV sample)</w:t>
      </w:r>
      <w:r w:rsidR="003D38E6" w:rsidRPr="005A008C">
        <w:rPr>
          <w:rFonts w:ascii="Century" w:hAnsi="Century" w:cs="Times New Roman"/>
          <w:sz w:val="24"/>
          <w:szCs w:val="24"/>
        </w:rPr>
        <w:t>, and E</w:t>
      </w:r>
      <w:r w:rsidR="00F07D57" w:rsidRPr="005A008C">
        <w:rPr>
          <w:rFonts w:ascii="Century" w:hAnsi="Century" w:cs="Times New Roman"/>
          <w:sz w:val="24"/>
          <w:szCs w:val="24"/>
        </w:rPr>
        <w:t xml:space="preserve"> (CIV sample</w:t>
      </w:r>
      <w:r w:rsidR="003D38E6" w:rsidRPr="005A008C">
        <w:rPr>
          <w:rFonts w:ascii="Century" w:hAnsi="Century" w:cs="Times New Roman"/>
          <w:sz w:val="24"/>
          <w:szCs w:val="24"/>
        </w:rPr>
        <w:t xml:space="preserve">) </w:t>
      </w:r>
      <w:r w:rsidRPr="005A008C">
        <w:rPr>
          <w:rFonts w:ascii="Century" w:hAnsi="Century" w:cs="Times New Roman"/>
          <w:sz w:val="24"/>
          <w:szCs w:val="24"/>
        </w:rPr>
        <w:t>are marked with chemical character of intermediate flow systems</w:t>
      </w:r>
      <w:r w:rsidR="00020115" w:rsidRPr="005A008C">
        <w:rPr>
          <w:rFonts w:ascii="Century" w:hAnsi="Century" w:cs="Times New Roman"/>
          <w:sz w:val="24"/>
          <w:szCs w:val="24"/>
        </w:rPr>
        <w:t xml:space="preserve"> (Fig. </w:t>
      </w:r>
      <w:r w:rsidR="00151989" w:rsidRPr="005A008C">
        <w:rPr>
          <w:rFonts w:ascii="Century" w:hAnsi="Century" w:cs="Times New Roman"/>
          <w:sz w:val="24"/>
          <w:szCs w:val="24"/>
        </w:rPr>
        <w:t>56</w:t>
      </w:r>
      <w:r w:rsidR="00020115" w:rsidRPr="005A008C">
        <w:rPr>
          <w:rFonts w:ascii="Century" w:hAnsi="Century" w:cs="Times New Roman"/>
          <w:sz w:val="24"/>
          <w:szCs w:val="24"/>
        </w:rPr>
        <w:t>)</w:t>
      </w:r>
      <w:r w:rsidR="005D4B22" w:rsidRPr="005A008C">
        <w:rPr>
          <w:rFonts w:ascii="Century" w:hAnsi="Century" w:cs="Times New Roman"/>
          <w:sz w:val="24"/>
          <w:szCs w:val="24"/>
        </w:rPr>
        <w:t>.</w:t>
      </w:r>
      <w:r w:rsidR="009B4874" w:rsidRPr="005A008C">
        <w:rPr>
          <w:rFonts w:ascii="Century" w:hAnsi="Century" w:cs="Times New Roman"/>
          <w:sz w:val="24"/>
          <w:szCs w:val="24"/>
        </w:rPr>
        <w:t xml:space="preserve"> Furthermore, a</w:t>
      </w:r>
      <w:r w:rsidR="00E021D1" w:rsidRPr="005A008C">
        <w:rPr>
          <w:rFonts w:ascii="Century" w:hAnsi="Century" w:cs="Times New Roman"/>
          <w:sz w:val="24"/>
          <w:szCs w:val="24"/>
        </w:rPr>
        <w:t xml:space="preserve"> progressive change in the chemical composition from calcium-bicarbonate type to </w:t>
      </w:r>
      <w:r w:rsidR="00E021D1" w:rsidRPr="005A008C">
        <w:rPr>
          <w:rFonts w:ascii="Century" w:hAnsi="Century" w:cs="Times New Roman"/>
          <w:sz w:val="24"/>
          <w:szCs w:val="24"/>
        </w:rPr>
        <w:lastRenderedPageBreak/>
        <w:t xml:space="preserve">sodium-chloride or to sulfate type water is observed along </w:t>
      </w:r>
      <w:r w:rsidR="00E021D1" w:rsidRPr="005A008C">
        <w:rPr>
          <w:rFonts w:ascii="Century" w:hAnsi="Century" w:cs="Times New Roman"/>
          <w:i/>
          <w:sz w:val="24"/>
          <w:szCs w:val="24"/>
        </w:rPr>
        <w:t xml:space="preserve">A–B–C, G–H–I </w:t>
      </w:r>
      <w:r w:rsidR="00E021D1" w:rsidRPr="005A008C">
        <w:rPr>
          <w:rFonts w:ascii="Century" w:hAnsi="Century" w:cs="Times New Roman"/>
          <w:sz w:val="24"/>
          <w:szCs w:val="24"/>
        </w:rPr>
        <w:t xml:space="preserve">and </w:t>
      </w:r>
      <w:r w:rsidR="00E021D1" w:rsidRPr="005A008C">
        <w:rPr>
          <w:rFonts w:ascii="Century" w:hAnsi="Century" w:cs="Times New Roman"/>
          <w:i/>
          <w:sz w:val="24"/>
          <w:szCs w:val="24"/>
        </w:rPr>
        <w:t xml:space="preserve">D–E </w:t>
      </w:r>
      <w:r w:rsidR="00E021D1" w:rsidRPr="005A008C">
        <w:rPr>
          <w:rFonts w:ascii="Century" w:hAnsi="Century" w:cs="Times New Roman"/>
          <w:sz w:val="24"/>
          <w:szCs w:val="24"/>
        </w:rPr>
        <w:t xml:space="preserve">dry streambeds (Fig. </w:t>
      </w:r>
      <w:r w:rsidR="00151989" w:rsidRPr="005A008C">
        <w:rPr>
          <w:rFonts w:ascii="Century" w:hAnsi="Century" w:cs="Times New Roman"/>
          <w:sz w:val="24"/>
          <w:szCs w:val="24"/>
        </w:rPr>
        <w:t>56</w:t>
      </w:r>
      <w:r w:rsidR="00E021D1" w:rsidRPr="005A008C">
        <w:rPr>
          <w:rFonts w:ascii="Century" w:hAnsi="Century" w:cs="Times New Roman"/>
          <w:sz w:val="24"/>
          <w:szCs w:val="24"/>
        </w:rPr>
        <w:t>)</w:t>
      </w:r>
      <w:r w:rsidR="006D175C" w:rsidRPr="005A008C">
        <w:rPr>
          <w:rFonts w:ascii="Century" w:hAnsi="Century" w:cs="Times New Roman"/>
          <w:sz w:val="24"/>
          <w:szCs w:val="24"/>
        </w:rPr>
        <w:t xml:space="preserve">. </w:t>
      </w:r>
    </w:p>
    <w:p w:rsidR="00C86A3A" w:rsidRPr="005A008C" w:rsidRDefault="00C86A3A" w:rsidP="008E7C15">
      <w:pPr>
        <w:pStyle w:val="Caption"/>
        <w:spacing w:after="120"/>
        <w:jc w:val="center"/>
        <w:rPr>
          <w:rFonts w:ascii="Century" w:hAnsi="Century"/>
        </w:rPr>
      </w:pPr>
      <w:r w:rsidRPr="005A008C">
        <w:rPr>
          <w:rFonts w:ascii="Century" w:hAnsi="Century"/>
          <w:bCs w:val="0"/>
          <w:noProof/>
          <w:sz w:val="24"/>
          <w:szCs w:val="24"/>
        </w:rPr>
        <w:drawing>
          <wp:inline distT="0" distB="0" distL="0" distR="0">
            <wp:extent cx="5734050" cy="4819650"/>
            <wp:effectExtent l="19050" t="0" r="0" b="0"/>
            <wp:docPr id="7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8"/>
                    <a:srcRect/>
                    <a:stretch>
                      <a:fillRect/>
                    </a:stretch>
                  </pic:blipFill>
                  <pic:spPr bwMode="auto">
                    <a:xfrm>
                      <a:off x="0" y="0"/>
                      <a:ext cx="5734050" cy="4819650"/>
                    </a:xfrm>
                    <a:prstGeom prst="rect">
                      <a:avLst/>
                    </a:prstGeom>
                    <a:noFill/>
                    <a:ln w="9525">
                      <a:noFill/>
                      <a:miter lim="800000"/>
                      <a:headEnd/>
                      <a:tailEnd/>
                    </a:ln>
                  </pic:spPr>
                </pic:pic>
              </a:graphicData>
            </a:graphic>
          </wp:inline>
        </w:drawing>
      </w:r>
    </w:p>
    <w:p w:rsidR="00C86A3A" w:rsidRPr="005A008C" w:rsidRDefault="00C86A3A" w:rsidP="00C86A3A">
      <w:pPr>
        <w:pStyle w:val="Caption"/>
        <w:spacing w:after="120" w:line="480" w:lineRule="auto"/>
        <w:rPr>
          <w:rFonts w:ascii="Century" w:hAnsi="Century"/>
          <w:b w:val="0"/>
          <w:sz w:val="24"/>
          <w:szCs w:val="24"/>
        </w:rPr>
      </w:pPr>
      <w:bookmarkStart w:id="139" w:name="_Toc470811816"/>
      <w:r w:rsidRPr="005A008C">
        <w:rPr>
          <w:rFonts w:ascii="Century" w:hAnsi="Century"/>
          <w:b w:val="0"/>
          <w:sz w:val="24"/>
          <w:szCs w:val="24"/>
        </w:rPr>
        <w:t xml:space="preserve">Figure </w:t>
      </w:r>
      <w:r w:rsidR="00C371F2" w:rsidRPr="005A008C">
        <w:rPr>
          <w:rFonts w:ascii="Century" w:hAnsi="Century"/>
          <w:b w:val="0"/>
          <w:sz w:val="24"/>
          <w:szCs w:val="24"/>
        </w:rPr>
        <w:fldChar w:fldCharType="begin"/>
      </w:r>
      <w:r w:rsidRPr="005A008C">
        <w:rPr>
          <w:rFonts w:ascii="Century" w:hAnsi="Century"/>
          <w:b w:val="0"/>
          <w:sz w:val="24"/>
          <w:szCs w:val="24"/>
        </w:rPr>
        <w:instrText xml:space="preserve"> SEQ Figure \* ARABIC </w:instrText>
      </w:r>
      <w:r w:rsidR="00C371F2" w:rsidRPr="005A008C">
        <w:rPr>
          <w:rFonts w:ascii="Century" w:hAnsi="Century"/>
          <w:b w:val="0"/>
          <w:sz w:val="24"/>
          <w:szCs w:val="24"/>
        </w:rPr>
        <w:fldChar w:fldCharType="separate"/>
      </w:r>
      <w:r w:rsidR="007F4D3E">
        <w:rPr>
          <w:rFonts w:ascii="Century" w:hAnsi="Century"/>
          <w:b w:val="0"/>
          <w:noProof/>
          <w:sz w:val="24"/>
          <w:szCs w:val="24"/>
        </w:rPr>
        <w:t>56</w:t>
      </w:r>
      <w:r w:rsidR="00C371F2" w:rsidRPr="005A008C">
        <w:rPr>
          <w:rFonts w:ascii="Century" w:hAnsi="Century"/>
          <w:b w:val="0"/>
          <w:sz w:val="24"/>
          <w:szCs w:val="24"/>
        </w:rPr>
        <w:fldChar w:fldCharType="end"/>
      </w:r>
      <w:r w:rsidRPr="005A008C">
        <w:rPr>
          <w:rFonts w:ascii="Century" w:hAnsi="Century"/>
          <w:b w:val="0"/>
          <w:sz w:val="24"/>
          <w:szCs w:val="24"/>
        </w:rPr>
        <w:t xml:space="preserve"> Chemical characteristics along selected dry riverbeds: </w:t>
      </w:r>
      <w:r w:rsidRPr="005A008C">
        <w:rPr>
          <w:rFonts w:ascii="Century" w:hAnsi="Century"/>
          <w:b w:val="0"/>
          <w:i/>
          <w:sz w:val="24"/>
          <w:szCs w:val="24"/>
        </w:rPr>
        <w:t>A-C,</w:t>
      </w:r>
      <w:r w:rsidRPr="005A008C">
        <w:rPr>
          <w:rFonts w:ascii="Century" w:hAnsi="Century"/>
          <w:b w:val="0"/>
          <w:sz w:val="24"/>
          <w:szCs w:val="24"/>
        </w:rPr>
        <w:t xml:space="preserve"> </w:t>
      </w:r>
      <w:r w:rsidRPr="005A008C">
        <w:rPr>
          <w:rFonts w:ascii="Century" w:hAnsi="Century"/>
          <w:b w:val="0"/>
          <w:i/>
          <w:sz w:val="24"/>
          <w:szCs w:val="24"/>
        </w:rPr>
        <w:t>G-I, and D-E</w:t>
      </w:r>
      <w:bookmarkEnd w:id="139"/>
      <w:r w:rsidRPr="005A008C">
        <w:rPr>
          <w:rFonts w:ascii="Century" w:hAnsi="Century"/>
          <w:b w:val="0"/>
          <w:sz w:val="24"/>
          <w:szCs w:val="24"/>
        </w:rPr>
        <w:t xml:space="preserve"> </w:t>
      </w:r>
    </w:p>
    <w:p w:rsidR="00D55D08" w:rsidRPr="005A008C" w:rsidRDefault="00A0617E" w:rsidP="00D55D08">
      <w:pPr>
        <w:spacing w:after="120" w:line="480" w:lineRule="auto"/>
        <w:jc w:val="both"/>
        <w:rPr>
          <w:rFonts w:ascii="Century" w:hAnsi="Century" w:cs="Times New Roman"/>
          <w:sz w:val="24"/>
          <w:szCs w:val="24"/>
        </w:rPr>
      </w:pPr>
      <w:r w:rsidRPr="005A008C">
        <w:rPr>
          <w:rFonts w:ascii="Century" w:hAnsi="Century" w:cs="Times New Roman"/>
          <w:sz w:val="24"/>
          <w:szCs w:val="24"/>
        </w:rPr>
        <w:t xml:space="preserve">Based on groundwater chemical evolution models (Kebede et al. 2005; Demlie et al. 2007), this signifies the effect of chemical evolution along the stream beds and chemical character of groundwater at sites C, I, and E, is at its later stage of geochemical evolution. </w:t>
      </w:r>
      <w:r w:rsidR="00F51039" w:rsidRPr="005A008C">
        <w:rPr>
          <w:rFonts w:ascii="Century" w:hAnsi="Century" w:cs="Times New Roman"/>
          <w:sz w:val="24"/>
          <w:szCs w:val="24"/>
        </w:rPr>
        <w:t xml:space="preserve">Along the flow lines, </w:t>
      </w:r>
      <w:r w:rsidR="00F51039" w:rsidRPr="005A008C">
        <w:rPr>
          <w:rFonts w:ascii="Century" w:hAnsi="Century" w:cs="Times New Roman"/>
          <w:i/>
          <w:sz w:val="24"/>
          <w:szCs w:val="24"/>
        </w:rPr>
        <w:t xml:space="preserve">A–B–C, G–H–I </w:t>
      </w:r>
      <w:r w:rsidR="00F51039" w:rsidRPr="005A008C">
        <w:rPr>
          <w:rFonts w:ascii="Century" w:hAnsi="Century" w:cs="Times New Roman"/>
          <w:sz w:val="24"/>
          <w:szCs w:val="24"/>
        </w:rPr>
        <w:t xml:space="preserve">and </w:t>
      </w:r>
      <w:r w:rsidR="00F51039" w:rsidRPr="005A008C">
        <w:rPr>
          <w:rFonts w:ascii="Century" w:hAnsi="Century" w:cs="Times New Roman"/>
          <w:i/>
          <w:sz w:val="24"/>
          <w:szCs w:val="24"/>
        </w:rPr>
        <w:t>D–E,</w:t>
      </w:r>
      <w:r w:rsidR="00F51039" w:rsidRPr="005A008C">
        <w:rPr>
          <w:rFonts w:ascii="Century" w:hAnsi="Century" w:cs="Times New Roman"/>
          <w:sz w:val="24"/>
          <w:szCs w:val="24"/>
        </w:rPr>
        <w:t xml:space="preserve"> calcite precipitation removes Ca</w:t>
      </w:r>
      <w:r w:rsidR="00F51039" w:rsidRPr="005A008C">
        <w:rPr>
          <w:rFonts w:ascii="Century" w:hAnsi="Century" w:cs="Times New Roman"/>
          <w:sz w:val="24"/>
          <w:szCs w:val="24"/>
          <w:vertAlign w:val="superscript"/>
        </w:rPr>
        <w:t>2+</w:t>
      </w:r>
      <w:r w:rsidR="00F51039" w:rsidRPr="005A008C">
        <w:rPr>
          <w:rFonts w:ascii="Century" w:hAnsi="Century" w:cs="Times New Roman"/>
          <w:sz w:val="24"/>
          <w:szCs w:val="24"/>
        </w:rPr>
        <w:t xml:space="preserve"> and HCO</w:t>
      </w:r>
      <w:r w:rsidR="00F51039" w:rsidRPr="005A008C">
        <w:rPr>
          <w:rFonts w:ascii="Century" w:hAnsi="Century" w:cs="Times New Roman"/>
          <w:sz w:val="24"/>
          <w:szCs w:val="24"/>
          <w:vertAlign w:val="subscript"/>
        </w:rPr>
        <w:t>3</w:t>
      </w:r>
      <w:r w:rsidR="00F51039" w:rsidRPr="005A008C">
        <w:rPr>
          <w:rFonts w:ascii="Century" w:hAnsi="Century" w:cs="Times New Roman"/>
          <w:sz w:val="24"/>
          <w:szCs w:val="24"/>
          <w:vertAlign w:val="superscript"/>
        </w:rPr>
        <w:t>-</w:t>
      </w:r>
      <w:r w:rsidR="00F51039" w:rsidRPr="005A008C">
        <w:rPr>
          <w:rFonts w:ascii="Century" w:hAnsi="Century" w:cs="Times New Roman"/>
          <w:sz w:val="24"/>
          <w:szCs w:val="24"/>
        </w:rPr>
        <w:t xml:space="preserve"> from groundwater and, hence, other ions enriched in the groundwater. Moreover, dissolution of salts other than halite adds </w:t>
      </w:r>
      <w:r w:rsidR="00F51039" w:rsidRPr="005A008C">
        <w:rPr>
          <w:rFonts w:ascii="Century" w:hAnsi="Century" w:cs="Times New Roman"/>
          <w:sz w:val="24"/>
          <w:szCs w:val="24"/>
        </w:rPr>
        <w:lastRenderedPageBreak/>
        <w:t>SO</w:t>
      </w:r>
      <w:r w:rsidR="00F51039" w:rsidRPr="005A008C">
        <w:rPr>
          <w:rFonts w:ascii="Century" w:hAnsi="Century" w:cs="Times New Roman"/>
          <w:sz w:val="24"/>
          <w:szCs w:val="24"/>
          <w:vertAlign w:val="subscript"/>
        </w:rPr>
        <w:t>4</w:t>
      </w:r>
      <w:r w:rsidR="00F51039" w:rsidRPr="005A008C">
        <w:rPr>
          <w:rFonts w:ascii="Century" w:hAnsi="Century" w:cs="Times New Roman"/>
          <w:sz w:val="24"/>
          <w:szCs w:val="24"/>
          <w:vertAlign w:val="superscript"/>
        </w:rPr>
        <w:t>2-</w:t>
      </w:r>
      <w:r w:rsidR="00F51039" w:rsidRPr="005A008C">
        <w:rPr>
          <w:rFonts w:ascii="Century" w:hAnsi="Century" w:cs="Times New Roman"/>
          <w:sz w:val="24"/>
          <w:szCs w:val="24"/>
        </w:rPr>
        <w:t xml:space="preserve"> and other ions into the groundwater and result in high EC in CV samples.</w:t>
      </w:r>
      <w:r w:rsidR="00D55D08" w:rsidRPr="005A008C">
        <w:rPr>
          <w:rFonts w:ascii="Century" w:hAnsi="Century" w:cs="Times New Roman"/>
          <w:sz w:val="24"/>
          <w:szCs w:val="24"/>
        </w:rPr>
        <w:t xml:space="preserve"> </w:t>
      </w:r>
      <w:r w:rsidR="008E7C15" w:rsidRPr="005A008C">
        <w:rPr>
          <w:rFonts w:ascii="Century" w:hAnsi="Century" w:cs="Times New Roman"/>
          <w:sz w:val="24"/>
          <w:szCs w:val="24"/>
        </w:rPr>
        <w:t>W</w:t>
      </w:r>
      <w:r w:rsidR="00D55D08" w:rsidRPr="005A008C">
        <w:rPr>
          <w:rFonts w:ascii="Century" w:hAnsi="Century" w:cs="Times New Roman"/>
          <w:sz w:val="24"/>
          <w:szCs w:val="24"/>
        </w:rPr>
        <w:t xml:space="preserve">hite salts </w:t>
      </w:r>
      <w:r w:rsidR="008E7C15" w:rsidRPr="005A008C">
        <w:rPr>
          <w:rFonts w:ascii="Century" w:hAnsi="Century" w:cs="Times New Roman"/>
          <w:sz w:val="24"/>
          <w:szCs w:val="24"/>
        </w:rPr>
        <w:t>mainly consists of sulfates</w:t>
      </w:r>
      <w:r w:rsidR="00D55D08" w:rsidRPr="005A008C">
        <w:rPr>
          <w:rFonts w:ascii="Century" w:hAnsi="Century" w:cs="Times New Roman"/>
          <w:sz w:val="24"/>
          <w:szCs w:val="24"/>
        </w:rPr>
        <w:t xml:space="preserve"> </w:t>
      </w:r>
      <w:r w:rsidR="008E7C15" w:rsidRPr="005A008C">
        <w:rPr>
          <w:rFonts w:ascii="Century" w:hAnsi="Century" w:cs="Times New Roman"/>
          <w:sz w:val="24"/>
          <w:szCs w:val="24"/>
        </w:rPr>
        <w:t xml:space="preserve">are commonly observed in alluvial deposits along the dry riverbeds in Wachile and surrounding areas (Kebede, 2013). </w:t>
      </w:r>
    </w:p>
    <w:p w:rsidR="00D55D08" w:rsidRPr="005A008C" w:rsidRDefault="008E7C15" w:rsidP="00D55D08">
      <w:pPr>
        <w:spacing w:after="0" w:line="480" w:lineRule="auto"/>
        <w:jc w:val="both"/>
        <w:rPr>
          <w:rFonts w:ascii="Century" w:hAnsi="Century" w:cs="Times New Roman"/>
          <w:sz w:val="24"/>
          <w:szCs w:val="24"/>
        </w:rPr>
      </w:pPr>
      <w:r w:rsidRPr="005A008C">
        <w:rPr>
          <w:rFonts w:ascii="Century" w:hAnsi="Century" w:cs="Times New Roman"/>
          <w:sz w:val="24"/>
          <w:szCs w:val="24"/>
        </w:rPr>
        <w:t xml:space="preserve">Tritium amount at site </w:t>
      </w:r>
      <w:r w:rsidRPr="005A008C">
        <w:rPr>
          <w:rFonts w:ascii="Century" w:hAnsi="Century" w:cs="Times New Roman"/>
          <w:i/>
          <w:sz w:val="24"/>
          <w:szCs w:val="24"/>
        </w:rPr>
        <w:t>C</w:t>
      </w:r>
      <w:r w:rsidRPr="005A008C">
        <w:rPr>
          <w:rFonts w:ascii="Century" w:hAnsi="Century" w:cs="Times New Roman"/>
          <w:sz w:val="24"/>
          <w:szCs w:val="24"/>
        </w:rPr>
        <w:t xml:space="preserve">, 1.56 TU, and I, 1.76 TU, is at amount comparable to the local rainfall, indicating modern groundwater recharge and fast groundwater circulation, at least, along these two lines. </w:t>
      </w:r>
    </w:p>
    <w:p w:rsidR="002C7B35" w:rsidRPr="005A008C" w:rsidRDefault="002C7B35" w:rsidP="00D55D08">
      <w:pPr>
        <w:spacing w:after="0" w:line="480" w:lineRule="auto"/>
        <w:jc w:val="both"/>
        <w:rPr>
          <w:rFonts w:ascii="Century" w:hAnsi="Century" w:cs="Times New Roman"/>
          <w:sz w:val="24"/>
          <w:szCs w:val="24"/>
        </w:rPr>
      </w:pPr>
      <w:r w:rsidRPr="005A008C">
        <w:rPr>
          <w:rFonts w:ascii="Century" w:hAnsi="Century" w:cs="Times New Roman"/>
          <w:sz w:val="24"/>
          <w:szCs w:val="24"/>
        </w:rPr>
        <w:t xml:space="preserve">However, tritium amount is exceptionally low at site </w:t>
      </w:r>
      <w:r w:rsidRPr="005A008C">
        <w:rPr>
          <w:rFonts w:ascii="Century" w:hAnsi="Century" w:cs="Times New Roman"/>
          <w:i/>
          <w:sz w:val="24"/>
          <w:szCs w:val="24"/>
        </w:rPr>
        <w:t>E (</w:t>
      </w:r>
      <w:r w:rsidR="007D1DFE" w:rsidRPr="005A008C">
        <w:rPr>
          <w:rFonts w:ascii="Century" w:hAnsi="Century" w:cs="Times New Roman"/>
          <w:sz w:val="24"/>
          <w:szCs w:val="24"/>
        </w:rPr>
        <w:t xml:space="preserve">Fig. </w:t>
      </w:r>
      <w:r w:rsidR="00151989" w:rsidRPr="005A008C">
        <w:rPr>
          <w:rFonts w:ascii="Century" w:hAnsi="Century" w:cs="Times New Roman"/>
          <w:sz w:val="24"/>
          <w:szCs w:val="24"/>
        </w:rPr>
        <w:t>56</w:t>
      </w:r>
      <w:r w:rsidRPr="005A008C">
        <w:rPr>
          <w:rFonts w:ascii="Century" w:hAnsi="Century" w:cs="Times New Roman"/>
          <w:sz w:val="24"/>
          <w:szCs w:val="24"/>
        </w:rPr>
        <w:t>), indicating the relatively old water</w:t>
      </w:r>
      <w:r w:rsidRPr="005A008C">
        <w:rPr>
          <w:rFonts w:ascii="Century" w:hAnsi="Century" w:cs="Times New Roman"/>
          <w:i/>
          <w:sz w:val="24"/>
          <w:szCs w:val="24"/>
        </w:rPr>
        <w:t xml:space="preserve">. </w:t>
      </w:r>
      <w:r w:rsidRPr="005A008C">
        <w:rPr>
          <w:rFonts w:ascii="Century" w:hAnsi="Century" w:cs="Times New Roman"/>
          <w:sz w:val="24"/>
          <w:szCs w:val="24"/>
        </w:rPr>
        <w:t xml:space="preserve">Subsequently, variations in the composition of groundwater along the line </w:t>
      </w:r>
      <w:r w:rsidRPr="005A008C">
        <w:rPr>
          <w:rFonts w:ascii="Century" w:hAnsi="Century" w:cs="Times New Roman"/>
          <w:i/>
          <w:sz w:val="24"/>
          <w:szCs w:val="24"/>
        </w:rPr>
        <w:t>D-E (</w:t>
      </w:r>
      <w:r w:rsidR="007D1DFE" w:rsidRPr="005A008C">
        <w:rPr>
          <w:rFonts w:ascii="Century" w:hAnsi="Century" w:cs="Times New Roman"/>
          <w:sz w:val="24"/>
          <w:szCs w:val="24"/>
        </w:rPr>
        <w:t xml:space="preserve">Fig. </w:t>
      </w:r>
      <w:r w:rsidR="00151989" w:rsidRPr="005A008C">
        <w:rPr>
          <w:rFonts w:ascii="Century" w:hAnsi="Century" w:cs="Times New Roman"/>
          <w:sz w:val="24"/>
          <w:szCs w:val="24"/>
        </w:rPr>
        <w:t>56</w:t>
      </w:r>
      <w:r w:rsidRPr="005A008C">
        <w:rPr>
          <w:rFonts w:ascii="Century" w:hAnsi="Century" w:cs="Times New Roman"/>
          <w:sz w:val="24"/>
          <w:szCs w:val="24"/>
        </w:rPr>
        <w:t>) can be explained by chemical evolution associated with long groundwater residence time</w:t>
      </w:r>
      <w:r w:rsidR="00031BEA" w:rsidRPr="005A008C">
        <w:rPr>
          <w:rFonts w:ascii="Century" w:hAnsi="Century" w:cs="Times New Roman"/>
          <w:sz w:val="24"/>
          <w:szCs w:val="24"/>
        </w:rPr>
        <w:t xml:space="preserve"> (than long flow system given the short distance between site D and E)</w:t>
      </w:r>
      <w:r w:rsidRPr="005A008C">
        <w:rPr>
          <w:rFonts w:ascii="Century" w:hAnsi="Century" w:cs="Times New Roman"/>
          <w:sz w:val="24"/>
          <w:szCs w:val="24"/>
        </w:rPr>
        <w:t xml:space="preserve">. The long groundwater residence time and, hence, the low tritium value at site </w:t>
      </w:r>
      <w:r w:rsidRPr="005A008C">
        <w:rPr>
          <w:rFonts w:ascii="Century" w:hAnsi="Century" w:cs="Times New Roman"/>
          <w:i/>
          <w:sz w:val="24"/>
          <w:szCs w:val="24"/>
        </w:rPr>
        <w:t>E</w:t>
      </w:r>
      <w:r w:rsidR="00127AE3" w:rsidRPr="005A008C">
        <w:rPr>
          <w:rFonts w:ascii="Century" w:hAnsi="Century" w:cs="Times New Roman"/>
          <w:sz w:val="24"/>
          <w:szCs w:val="24"/>
        </w:rPr>
        <w:t xml:space="preserve"> are likely </w:t>
      </w:r>
      <w:r w:rsidRPr="005A008C">
        <w:rPr>
          <w:rFonts w:ascii="Century" w:hAnsi="Century" w:cs="Times New Roman"/>
          <w:sz w:val="24"/>
          <w:szCs w:val="24"/>
        </w:rPr>
        <w:t>associated with the high clay content and the low hydraulic conductivity of the formation of this particular site that leads the groundwater to stay long and allow decay of tritium. Belete et al. (2000) reported that in this part of the study area Quaternary sediments which is as thick as 50 m and composed of dominantly clay associated with marl and mudstone fills the valley bottom. According to the MoWIE (2007), the sediments in the area constitutes up to 59 % clay. Generally, high clay proportion lowers hydraulic conductivity (Heath, 1983). Besides, low well yield, 0.7 l/s at</w:t>
      </w:r>
      <w:r w:rsidRPr="005A008C">
        <w:rPr>
          <w:rFonts w:ascii="Century" w:hAnsi="Century" w:cs="Times New Roman"/>
          <w:i/>
          <w:sz w:val="24"/>
          <w:szCs w:val="24"/>
        </w:rPr>
        <w:t xml:space="preserve"> </w:t>
      </w:r>
      <w:r w:rsidRPr="005A008C">
        <w:rPr>
          <w:rFonts w:ascii="Century" w:hAnsi="Century" w:cs="Times New Roman"/>
          <w:sz w:val="24"/>
          <w:szCs w:val="24"/>
        </w:rPr>
        <w:t>site</w:t>
      </w:r>
      <w:r w:rsidRPr="005A008C">
        <w:rPr>
          <w:rFonts w:ascii="Century" w:hAnsi="Century" w:cs="Times New Roman"/>
          <w:i/>
          <w:sz w:val="24"/>
          <w:szCs w:val="24"/>
        </w:rPr>
        <w:t xml:space="preserve"> E</w:t>
      </w:r>
      <w:r w:rsidRPr="005A008C">
        <w:rPr>
          <w:rFonts w:ascii="Century" w:hAnsi="Century" w:cs="Times New Roman"/>
          <w:sz w:val="24"/>
          <w:szCs w:val="24"/>
        </w:rPr>
        <w:t xml:space="preserve"> and 0.5 l/s at site D, even lower, 0.1 l/s, in the surrounding areas (Belete et al., 2000) supports the low hydraulic conductivity in the area. However, further downstream at site </w:t>
      </w:r>
      <w:r w:rsidRPr="005A008C">
        <w:rPr>
          <w:rFonts w:ascii="Century" w:hAnsi="Century" w:cs="Times New Roman"/>
          <w:i/>
          <w:sz w:val="24"/>
          <w:szCs w:val="24"/>
        </w:rPr>
        <w:t>F,</w:t>
      </w:r>
      <w:r w:rsidRPr="005A008C">
        <w:rPr>
          <w:rFonts w:ascii="Century" w:hAnsi="Century" w:cs="Times New Roman"/>
          <w:sz w:val="24"/>
          <w:szCs w:val="24"/>
        </w:rPr>
        <w:t xml:space="preserve"> continuity of </w:t>
      </w:r>
      <w:r w:rsidRPr="005A008C">
        <w:rPr>
          <w:rFonts w:ascii="Century" w:hAnsi="Century" w:cs="Times New Roman"/>
          <w:sz w:val="24"/>
          <w:szCs w:val="24"/>
        </w:rPr>
        <w:lastRenderedPageBreak/>
        <w:t>geochemical evo</w:t>
      </w:r>
      <w:r w:rsidR="007D1DFE" w:rsidRPr="005A008C">
        <w:rPr>
          <w:rFonts w:ascii="Century" w:hAnsi="Century" w:cs="Times New Roman"/>
          <w:sz w:val="24"/>
          <w:szCs w:val="24"/>
        </w:rPr>
        <w:t xml:space="preserve">lution was not observed (Fig. </w:t>
      </w:r>
      <w:r w:rsidR="00151989" w:rsidRPr="005A008C">
        <w:rPr>
          <w:rFonts w:ascii="Century" w:hAnsi="Century" w:cs="Times New Roman"/>
          <w:sz w:val="24"/>
          <w:szCs w:val="24"/>
        </w:rPr>
        <w:t>56</w:t>
      </w:r>
      <w:r w:rsidRPr="005A008C">
        <w:rPr>
          <w:rFonts w:ascii="Century" w:hAnsi="Century" w:cs="Times New Roman"/>
          <w:sz w:val="24"/>
          <w:szCs w:val="24"/>
        </w:rPr>
        <w:t>) due to structural discontinuity that results local variations in the groundwater flow system.</w:t>
      </w:r>
    </w:p>
    <w:p w:rsidR="002C7B35" w:rsidRPr="005A008C" w:rsidRDefault="002C7B35" w:rsidP="002C7B35">
      <w:pPr>
        <w:autoSpaceDE w:val="0"/>
        <w:autoSpaceDN w:val="0"/>
        <w:adjustRightInd w:val="0"/>
        <w:spacing w:before="120" w:after="120" w:line="480" w:lineRule="auto"/>
        <w:jc w:val="both"/>
        <w:rPr>
          <w:rFonts w:ascii="Century" w:hAnsi="Century" w:cs="Times New Roman"/>
          <w:sz w:val="24"/>
          <w:szCs w:val="24"/>
        </w:rPr>
      </w:pPr>
      <w:r w:rsidRPr="005A008C">
        <w:rPr>
          <w:rFonts w:ascii="Century" w:hAnsi="Century" w:cs="Times New Roman"/>
          <w:sz w:val="24"/>
          <w:szCs w:val="24"/>
        </w:rPr>
        <w:t>Earlier, it is pointed out that in semiarid parts of the river basin recharge occurs from flush floods following a high-intensity local rainfall. Large number of groundwater samples collected from the region, which include selected samples in CIII, CIV, and CV, are plotted on the right side below the LMWL (</w:t>
      </w:r>
      <w:r w:rsidRPr="005A008C">
        <w:rPr>
          <w:rFonts w:ascii="Century" w:hAnsi="Century" w:cs="Times New Roman"/>
          <w:i/>
          <w:sz w:val="24"/>
          <w:szCs w:val="24"/>
        </w:rPr>
        <w:t>1A samples</w:t>
      </w:r>
      <w:r w:rsidR="007D1DFE" w:rsidRPr="005A008C">
        <w:rPr>
          <w:rFonts w:ascii="Century" w:hAnsi="Century" w:cs="Times New Roman"/>
          <w:sz w:val="24"/>
          <w:szCs w:val="24"/>
        </w:rPr>
        <w:t xml:space="preserve">, Fig. </w:t>
      </w:r>
      <w:r w:rsidR="00D06390" w:rsidRPr="005A008C">
        <w:rPr>
          <w:rFonts w:ascii="Century" w:hAnsi="Century" w:cs="Times New Roman"/>
          <w:sz w:val="24"/>
          <w:szCs w:val="24"/>
        </w:rPr>
        <w:t>52</w:t>
      </w:r>
      <w:r w:rsidRPr="005A008C">
        <w:rPr>
          <w:rFonts w:ascii="Century" w:hAnsi="Century" w:cs="Times New Roman"/>
          <w:sz w:val="24"/>
          <w:szCs w:val="24"/>
        </w:rPr>
        <w:t>), indicating the importance of evaporation losses prior, during, or after recharge processes along the dry riverbeds and at few locations in the</w:t>
      </w:r>
      <w:r w:rsidR="007F3168" w:rsidRPr="005A008C">
        <w:rPr>
          <w:rFonts w:ascii="Century" w:hAnsi="Century" w:cs="Times New Roman"/>
          <w:sz w:val="24"/>
          <w:szCs w:val="24"/>
        </w:rPr>
        <w:t xml:space="preserve"> sedimentary terrain. However, </w:t>
      </w:r>
      <w:r w:rsidRPr="005A008C">
        <w:rPr>
          <w:rFonts w:ascii="Century" w:hAnsi="Century" w:cs="Times New Roman"/>
          <w:sz w:val="24"/>
          <w:szCs w:val="24"/>
        </w:rPr>
        <w:t>samples collected from near hill-foot in the south and southeast and from an elevated area in the southwest and south-centre are plotted on or near the LMWL (</w:t>
      </w:r>
      <w:r w:rsidRPr="005A008C">
        <w:rPr>
          <w:rFonts w:ascii="Century" w:hAnsi="Century" w:cs="Times New Roman"/>
          <w:i/>
          <w:sz w:val="24"/>
          <w:szCs w:val="24"/>
        </w:rPr>
        <w:t>1B samples</w:t>
      </w:r>
      <w:r w:rsidR="007D1DFE" w:rsidRPr="005A008C">
        <w:rPr>
          <w:rFonts w:ascii="Century" w:hAnsi="Century" w:cs="Times New Roman"/>
          <w:sz w:val="24"/>
          <w:szCs w:val="24"/>
        </w:rPr>
        <w:t xml:space="preserve">, Fig. </w:t>
      </w:r>
      <w:r w:rsidR="00D06390" w:rsidRPr="005A008C">
        <w:rPr>
          <w:rFonts w:ascii="Century" w:hAnsi="Century" w:cs="Times New Roman"/>
          <w:sz w:val="24"/>
          <w:szCs w:val="24"/>
        </w:rPr>
        <w:t>52</w:t>
      </w:r>
      <w:r w:rsidRPr="005A008C">
        <w:rPr>
          <w:rFonts w:ascii="Century" w:hAnsi="Century" w:cs="Times New Roman"/>
          <w:sz w:val="24"/>
          <w:szCs w:val="24"/>
        </w:rPr>
        <w:t>), pinpointing the insignificance of evaporation losses before, during or after recharge. Variation in the intensity of evaporation between 1A and 1B groundwater can be explained by variation in the length of time that the floodwater is exposed to the evaporation regime. In the elevated area and near the hill-foot, temperature is relatively low and the floodwater stays on the ground surface for a short period of time before the recharge takes place.  As a result, isotopic composition of the recharge water or of the groundwater (</w:t>
      </w:r>
      <w:r w:rsidRPr="005A008C">
        <w:rPr>
          <w:rFonts w:ascii="Century" w:hAnsi="Century" w:cs="Times New Roman"/>
          <w:i/>
          <w:sz w:val="24"/>
          <w:szCs w:val="24"/>
        </w:rPr>
        <w:t>1B</w:t>
      </w:r>
      <w:r w:rsidRPr="005A008C">
        <w:rPr>
          <w:rFonts w:ascii="Century" w:hAnsi="Century" w:cs="Times New Roman"/>
          <w:sz w:val="24"/>
          <w:szCs w:val="24"/>
        </w:rPr>
        <w:t>) is not or less influenced by evaporation. However, further downstream toward south and southeast temperature increases along with fall i</w:t>
      </w:r>
      <w:r w:rsidR="007D1DFE" w:rsidRPr="005A008C">
        <w:rPr>
          <w:rFonts w:ascii="Century" w:hAnsi="Century" w:cs="Times New Roman"/>
          <w:sz w:val="24"/>
          <w:szCs w:val="24"/>
        </w:rPr>
        <w:t xml:space="preserve">n elevation (Fig. </w:t>
      </w:r>
      <w:r w:rsidR="00D06390" w:rsidRPr="005A008C">
        <w:rPr>
          <w:rFonts w:ascii="Century" w:hAnsi="Century" w:cs="Times New Roman"/>
          <w:sz w:val="24"/>
          <w:szCs w:val="24"/>
        </w:rPr>
        <w:t>52</w:t>
      </w:r>
      <w:r w:rsidRPr="005A008C">
        <w:rPr>
          <w:rFonts w:ascii="Century" w:hAnsi="Century" w:cs="Times New Roman"/>
          <w:sz w:val="24"/>
          <w:szCs w:val="24"/>
        </w:rPr>
        <w:t>) and the floodwater exposes to evaporation regime for the longer time period.  Consequently, this enriches isotopic composition in the recharge water and groundwater of the area (</w:t>
      </w:r>
      <w:r w:rsidRPr="005A008C">
        <w:rPr>
          <w:rFonts w:ascii="Century" w:hAnsi="Century" w:cs="Times New Roman"/>
          <w:i/>
          <w:sz w:val="24"/>
          <w:szCs w:val="24"/>
        </w:rPr>
        <w:t>1A</w:t>
      </w:r>
      <w:r w:rsidRPr="005A008C">
        <w:rPr>
          <w:rFonts w:ascii="Century" w:hAnsi="Century" w:cs="Times New Roman"/>
          <w:sz w:val="24"/>
          <w:szCs w:val="24"/>
        </w:rPr>
        <w:t>)</w:t>
      </w:r>
      <w:r w:rsidR="0078548D" w:rsidRPr="005A008C">
        <w:rPr>
          <w:rFonts w:ascii="Century" w:hAnsi="Century" w:cs="Times New Roman"/>
          <w:sz w:val="24"/>
          <w:szCs w:val="24"/>
        </w:rPr>
        <w:t xml:space="preserve"> </w:t>
      </w:r>
      <w:r w:rsidR="0096581A" w:rsidRPr="005A008C">
        <w:rPr>
          <w:rFonts w:ascii="Century" w:hAnsi="Century" w:cs="Times New Roman"/>
          <w:sz w:val="24"/>
          <w:szCs w:val="24"/>
        </w:rPr>
        <w:t xml:space="preserve">more </w:t>
      </w:r>
      <w:r w:rsidR="0078548D" w:rsidRPr="005A008C">
        <w:rPr>
          <w:rFonts w:ascii="Century" w:hAnsi="Century" w:cs="Times New Roman"/>
          <w:sz w:val="24"/>
          <w:szCs w:val="24"/>
        </w:rPr>
        <w:t xml:space="preserve">than </w:t>
      </w:r>
      <w:r w:rsidR="006C4470" w:rsidRPr="005A008C">
        <w:rPr>
          <w:rFonts w:ascii="Century" w:hAnsi="Century" w:cs="Times New Roman"/>
          <w:sz w:val="24"/>
          <w:szCs w:val="24"/>
        </w:rPr>
        <w:t>in</w:t>
      </w:r>
      <w:r w:rsidR="00EF2DC8" w:rsidRPr="005A008C">
        <w:rPr>
          <w:rFonts w:ascii="Century" w:hAnsi="Century" w:cs="Times New Roman"/>
          <w:sz w:val="24"/>
          <w:szCs w:val="24"/>
        </w:rPr>
        <w:t xml:space="preserve"> </w:t>
      </w:r>
      <w:r w:rsidR="006C4470" w:rsidRPr="005A008C">
        <w:rPr>
          <w:rFonts w:ascii="Century" w:hAnsi="Century" w:cs="Times New Roman"/>
          <w:sz w:val="24"/>
          <w:szCs w:val="24"/>
        </w:rPr>
        <w:t>1B samples</w:t>
      </w:r>
      <w:r w:rsidRPr="005A008C">
        <w:rPr>
          <w:rFonts w:ascii="Century" w:hAnsi="Century" w:cs="Times New Roman"/>
          <w:sz w:val="24"/>
          <w:szCs w:val="24"/>
        </w:rPr>
        <w:t>.</w:t>
      </w:r>
    </w:p>
    <w:p w:rsidR="002C7B35" w:rsidRPr="005A008C" w:rsidRDefault="002C7B35" w:rsidP="002C7B35">
      <w:pPr>
        <w:autoSpaceDE w:val="0"/>
        <w:autoSpaceDN w:val="0"/>
        <w:adjustRightInd w:val="0"/>
        <w:spacing w:before="120" w:after="120" w:line="480" w:lineRule="auto"/>
        <w:jc w:val="both"/>
        <w:rPr>
          <w:rFonts w:ascii="Century" w:hAnsi="Century" w:cs="Times New Roman"/>
          <w:sz w:val="24"/>
          <w:szCs w:val="24"/>
        </w:rPr>
      </w:pPr>
      <w:r w:rsidRPr="005A008C">
        <w:rPr>
          <w:rFonts w:ascii="Century" w:hAnsi="Century" w:cs="Times New Roman"/>
          <w:sz w:val="24"/>
          <w:szCs w:val="24"/>
        </w:rPr>
        <w:lastRenderedPageBreak/>
        <w:t>Plot of 2A groundwater samples (the samples collected from the northern highland area and includes selected samples in CI and CII) around the mean isotopic composition of the local rainfall within the constricted ra</w:t>
      </w:r>
      <w:r w:rsidR="007D1DFE" w:rsidRPr="005A008C">
        <w:rPr>
          <w:rFonts w:ascii="Century" w:hAnsi="Century" w:cs="Times New Roman"/>
          <w:sz w:val="24"/>
          <w:szCs w:val="24"/>
        </w:rPr>
        <w:t xml:space="preserve">nge on or near the LMWL (Fig. </w:t>
      </w:r>
      <w:r w:rsidR="00811271" w:rsidRPr="005A008C">
        <w:rPr>
          <w:rFonts w:ascii="Century" w:hAnsi="Century" w:cs="Times New Roman"/>
          <w:sz w:val="24"/>
          <w:szCs w:val="24"/>
        </w:rPr>
        <w:t>52</w:t>
      </w:r>
      <w:r w:rsidRPr="005A008C">
        <w:rPr>
          <w:rFonts w:ascii="Century" w:hAnsi="Century" w:cs="Times New Roman"/>
          <w:sz w:val="24"/>
          <w:szCs w:val="24"/>
        </w:rPr>
        <w:t>) suggests that infiltration of the rainwater is significantly rapid before evaporation takes place, a fairly invariable isotopic composition, and most likely the well-mixed system. The exceptional plot of the two groundwater samples on the right side bel</w:t>
      </w:r>
      <w:r w:rsidR="007D1DFE" w:rsidRPr="005A008C">
        <w:rPr>
          <w:rFonts w:ascii="Century" w:hAnsi="Century" w:cs="Times New Roman"/>
          <w:sz w:val="24"/>
          <w:szCs w:val="24"/>
        </w:rPr>
        <w:t>ow the LMWL (</w:t>
      </w:r>
      <w:r w:rsidR="007D1DFE" w:rsidRPr="005A008C">
        <w:rPr>
          <w:rFonts w:ascii="Century" w:hAnsi="Century" w:cs="Times New Roman"/>
          <w:i/>
          <w:sz w:val="24"/>
          <w:szCs w:val="24"/>
        </w:rPr>
        <w:t>2B samples</w:t>
      </w:r>
      <w:r w:rsidR="007D1DFE" w:rsidRPr="005A008C">
        <w:rPr>
          <w:rFonts w:ascii="Century" w:hAnsi="Century" w:cs="Times New Roman"/>
          <w:sz w:val="24"/>
          <w:szCs w:val="24"/>
        </w:rPr>
        <w:t xml:space="preserve">, Fig. </w:t>
      </w:r>
      <w:r w:rsidR="00811271" w:rsidRPr="005A008C">
        <w:rPr>
          <w:rFonts w:ascii="Century" w:hAnsi="Century" w:cs="Times New Roman"/>
          <w:sz w:val="24"/>
          <w:szCs w:val="24"/>
        </w:rPr>
        <w:t>52</w:t>
      </w:r>
      <w:r w:rsidRPr="005A008C">
        <w:rPr>
          <w:rFonts w:ascii="Century" w:hAnsi="Century" w:cs="Times New Roman"/>
          <w:sz w:val="24"/>
          <w:szCs w:val="24"/>
        </w:rPr>
        <w:t xml:space="preserve">) indicates the influence of evaporation on the isotopic composition. These samples were collected from the wells located in the vicinity of marshy ground. The shallow groundwater in the marshy area, which is plausibly subjected to direct evaporation, is likely influenced isotopic composition of groundwater at the sampling sites. </w:t>
      </w:r>
    </w:p>
    <w:p w:rsidR="002C7B35" w:rsidRPr="005A008C" w:rsidRDefault="002C7B35" w:rsidP="002C7B35">
      <w:pPr>
        <w:spacing w:before="120" w:after="120" w:line="480" w:lineRule="auto"/>
        <w:jc w:val="both"/>
        <w:rPr>
          <w:rFonts w:ascii="Century" w:hAnsi="Century" w:cs="Times New Roman"/>
          <w:sz w:val="24"/>
          <w:szCs w:val="24"/>
          <w:lang w:val="en-GB"/>
        </w:rPr>
      </w:pPr>
      <w:r w:rsidRPr="005A008C">
        <w:rPr>
          <w:rFonts w:ascii="Century" w:hAnsi="Century" w:cs="Times New Roman"/>
          <w:sz w:val="24"/>
          <w:szCs w:val="24"/>
        </w:rPr>
        <w:t>In general, converging evidences from litho-structural, hydrochemical, isotopic, and river discharge data analysis indicated the dominance of local recharge and discontinuous flow systems in most parts of the study basin. No signature of regional groundwater flow is observed as in other large river basins of Ethiopia, e.g. Blue Nile (Kebede et al., 2005) and rift valley lakes basin (Kebede et al., 2007). In implication, due to structural and lithological factors the traditional regio</w:t>
      </w:r>
      <w:r w:rsidR="00A80831" w:rsidRPr="005A008C">
        <w:rPr>
          <w:rFonts w:ascii="Century" w:hAnsi="Century" w:cs="Times New Roman"/>
          <w:sz w:val="24"/>
          <w:szCs w:val="24"/>
        </w:rPr>
        <w:t>nal groundwater flow model of Tό</w:t>
      </w:r>
      <w:r w:rsidRPr="005A008C">
        <w:rPr>
          <w:rFonts w:ascii="Century" w:hAnsi="Century" w:cs="Times New Roman"/>
          <w:sz w:val="24"/>
          <w:szCs w:val="24"/>
        </w:rPr>
        <w:t xml:space="preserve">th (1963) appears not applicable in Dawa river basin at least at the investigation level of this work. </w:t>
      </w:r>
      <w:r w:rsidRPr="005A008C">
        <w:rPr>
          <w:rFonts w:ascii="Century" w:hAnsi="Century" w:cs="Times New Roman"/>
          <w:sz w:val="24"/>
          <w:szCs w:val="24"/>
          <w:lang w:val="en-GB"/>
        </w:rPr>
        <w:t xml:space="preserve">Locally, groundwater flow direction </w:t>
      </w:r>
      <w:r w:rsidR="009B544E" w:rsidRPr="005A008C">
        <w:rPr>
          <w:rFonts w:ascii="Century" w:hAnsi="Century" w:cs="Times New Roman"/>
          <w:sz w:val="24"/>
          <w:szCs w:val="24"/>
          <w:lang w:val="en-GB"/>
        </w:rPr>
        <w:t>(</w:t>
      </w:r>
      <w:r w:rsidR="00DC305D" w:rsidRPr="005A008C">
        <w:rPr>
          <w:rFonts w:ascii="Century" w:hAnsi="Century" w:cs="Times New Roman"/>
          <w:sz w:val="24"/>
          <w:szCs w:val="24"/>
          <w:lang w:val="en-GB"/>
        </w:rPr>
        <w:t>Annex A13</w:t>
      </w:r>
      <w:r w:rsidR="009B544E" w:rsidRPr="005A008C">
        <w:rPr>
          <w:rFonts w:ascii="Century" w:hAnsi="Century" w:cs="Times New Roman"/>
          <w:sz w:val="24"/>
          <w:szCs w:val="24"/>
          <w:lang w:val="en-GB"/>
        </w:rPr>
        <w:t xml:space="preserve">) </w:t>
      </w:r>
      <w:r w:rsidRPr="005A008C">
        <w:rPr>
          <w:rFonts w:ascii="Century" w:hAnsi="Century" w:cs="Times New Roman"/>
          <w:sz w:val="24"/>
          <w:szCs w:val="24"/>
          <w:lang w:val="en-GB"/>
        </w:rPr>
        <w:t>conforms to dominant orien</w:t>
      </w:r>
      <w:r w:rsidR="004E478F" w:rsidRPr="005A008C">
        <w:rPr>
          <w:rFonts w:ascii="Century" w:hAnsi="Century" w:cs="Times New Roman"/>
          <w:sz w:val="24"/>
          <w:szCs w:val="24"/>
          <w:lang w:val="en-GB"/>
        </w:rPr>
        <w:t xml:space="preserve">tation of the fracture lines (Fig. </w:t>
      </w:r>
      <w:r w:rsidR="00DC305D" w:rsidRPr="005A008C">
        <w:rPr>
          <w:rFonts w:ascii="Century" w:hAnsi="Century" w:cs="Times New Roman"/>
          <w:sz w:val="24"/>
          <w:szCs w:val="24"/>
          <w:lang w:val="en-GB"/>
        </w:rPr>
        <w:t>9</w:t>
      </w:r>
      <w:r w:rsidRPr="005A008C">
        <w:rPr>
          <w:rFonts w:ascii="Century" w:hAnsi="Century" w:cs="Times New Roman"/>
          <w:sz w:val="24"/>
          <w:szCs w:val="24"/>
          <w:lang w:val="en-GB"/>
        </w:rPr>
        <w:t>) and from hilly area toward the adjacent valley bottoms.</w:t>
      </w:r>
    </w:p>
    <w:p w:rsidR="002C7B35" w:rsidRPr="005A008C" w:rsidRDefault="002C7B35" w:rsidP="002C7B35">
      <w:pPr>
        <w:autoSpaceDE w:val="0"/>
        <w:autoSpaceDN w:val="0"/>
        <w:adjustRightInd w:val="0"/>
        <w:spacing w:before="120" w:after="120" w:line="480" w:lineRule="auto"/>
        <w:jc w:val="both"/>
        <w:rPr>
          <w:rFonts w:ascii="Century" w:hAnsi="Century" w:cs="Times New Roman"/>
          <w:sz w:val="24"/>
          <w:szCs w:val="24"/>
        </w:rPr>
      </w:pPr>
      <w:r w:rsidRPr="005A008C">
        <w:rPr>
          <w:rFonts w:ascii="Century" w:hAnsi="Century" w:cs="Times New Roman"/>
          <w:sz w:val="24"/>
          <w:szCs w:val="24"/>
        </w:rPr>
        <w:lastRenderedPageBreak/>
        <w:t xml:space="preserve">Therefore, </w:t>
      </w:r>
      <w:r w:rsidR="00805199" w:rsidRPr="005A008C">
        <w:rPr>
          <w:rFonts w:ascii="Century" w:hAnsi="Century" w:cs="Times New Roman"/>
          <w:sz w:val="24"/>
          <w:szCs w:val="24"/>
        </w:rPr>
        <w:t xml:space="preserve">the </w:t>
      </w:r>
      <w:r w:rsidRPr="005A008C">
        <w:rPr>
          <w:rFonts w:ascii="Century" w:hAnsi="Century" w:cs="Times New Roman"/>
          <w:sz w:val="24"/>
          <w:szCs w:val="24"/>
        </w:rPr>
        <w:t>increase in mean EC or TDS values and in other water quality parame</w:t>
      </w:r>
      <w:r w:rsidR="007D1DFE" w:rsidRPr="005A008C">
        <w:rPr>
          <w:rFonts w:ascii="Century" w:hAnsi="Century" w:cs="Times New Roman"/>
          <w:sz w:val="24"/>
          <w:szCs w:val="24"/>
        </w:rPr>
        <w:t xml:space="preserve">ters from CI through CV (Fig. </w:t>
      </w:r>
      <w:r w:rsidR="0078171D" w:rsidRPr="005A008C">
        <w:rPr>
          <w:rFonts w:ascii="Century" w:hAnsi="Century" w:cs="Times New Roman"/>
          <w:sz w:val="24"/>
          <w:szCs w:val="24"/>
        </w:rPr>
        <w:t>40</w:t>
      </w:r>
      <w:r w:rsidRPr="005A008C">
        <w:rPr>
          <w:rFonts w:ascii="Century" w:hAnsi="Century" w:cs="Times New Roman"/>
          <w:sz w:val="24"/>
          <w:szCs w:val="24"/>
        </w:rPr>
        <w:t xml:space="preserve">) are likely related to the difference in the local hydrogeological, physiographic, and climatic factors rather than chemical evolution associated to regional groundwater flow. As explained earlier, in the northern highland, volcanic and basement terrain is dominantly characterized by fractured aquifer system, rugged topography, and humid to sub-humid climatic condition. On the other hand, southern part of the basement terrain is characterized by relatively flat topography, semi-arid climatic conditions, and water movement through the alluvial sediments.  By implication, there is high contact area and contact time between rock and water, and substantial amount of dissolvable salts in the aquifer matrix of southern basement terrain than the northern highland region. Subsequently, groundwater samples collected from southern parts of the basement terrain (CIII and CV) are characterized by relatively high mean EC or TDS than that of groundwater in the northern highland region (CI and CII). In CIV, the high EC is likely associated with evaporate, such as gypsum, dissolution. In the various studies elsewhere (Back, 1966; Demlie et al., 2007), the general increase in TDS or EC was explained by regional groundwater flow system. However, this study illustrates increase in EC or TDS alone might not always display regional flow system. </w:t>
      </w:r>
    </w:p>
    <w:p w:rsidR="007F3168" w:rsidRPr="005A008C" w:rsidRDefault="002C7B35" w:rsidP="002C7B35">
      <w:pPr>
        <w:rPr>
          <w:rFonts w:ascii="Century" w:hAnsi="Century" w:cs="Times New Roman"/>
          <w:sz w:val="24"/>
          <w:szCs w:val="24"/>
        </w:rPr>
        <w:sectPr w:rsidR="007F3168" w:rsidRPr="005A008C" w:rsidSect="00EC784C">
          <w:pgSz w:w="12240" w:h="15840"/>
          <w:pgMar w:top="1440" w:right="1440" w:bottom="1440" w:left="1440" w:header="720" w:footer="720" w:gutter="0"/>
          <w:cols w:space="720"/>
          <w:docGrid w:linePitch="360"/>
        </w:sectPr>
      </w:pPr>
      <w:r w:rsidRPr="005A008C">
        <w:rPr>
          <w:rFonts w:ascii="Century" w:hAnsi="Century" w:cs="Times New Roman"/>
          <w:sz w:val="24"/>
          <w:szCs w:val="24"/>
        </w:rPr>
        <w:br w:type="page"/>
      </w:r>
    </w:p>
    <w:p w:rsidR="002C7B35" w:rsidRPr="005A008C" w:rsidRDefault="002C7B35" w:rsidP="002C7B35">
      <w:pPr>
        <w:pStyle w:val="Heading1"/>
        <w:rPr>
          <w:rFonts w:ascii="Century" w:hAnsi="Century" w:cs="Times New Roman"/>
          <w:color w:val="auto"/>
        </w:rPr>
      </w:pPr>
      <w:bookmarkStart w:id="140" w:name="_Toc470811689"/>
      <w:r w:rsidRPr="005A008C">
        <w:rPr>
          <w:rFonts w:ascii="Century" w:hAnsi="Century" w:cs="Times New Roman"/>
          <w:color w:val="auto"/>
        </w:rPr>
        <w:lastRenderedPageBreak/>
        <w:t>Conclusion and recommendation</w:t>
      </w:r>
      <w:bookmarkEnd w:id="140"/>
    </w:p>
    <w:p w:rsidR="002C7B35" w:rsidRPr="005A008C" w:rsidRDefault="002C7B35" w:rsidP="002C7B35">
      <w:pPr>
        <w:pStyle w:val="Heading2"/>
        <w:rPr>
          <w:rFonts w:ascii="Century" w:hAnsi="Century" w:cs="Times New Roman"/>
          <w:color w:val="auto"/>
        </w:rPr>
      </w:pPr>
      <w:bookmarkStart w:id="141" w:name="_Toc470811690"/>
      <w:r w:rsidRPr="005A008C">
        <w:rPr>
          <w:rFonts w:ascii="Century" w:hAnsi="Century" w:cs="Times New Roman"/>
          <w:color w:val="auto"/>
        </w:rPr>
        <w:t>Conclusion</w:t>
      </w:r>
      <w:bookmarkEnd w:id="141"/>
    </w:p>
    <w:p w:rsidR="002C7B35" w:rsidRPr="005A008C" w:rsidRDefault="00094413"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 xml:space="preserve">The </w:t>
      </w:r>
      <w:r w:rsidR="00914084" w:rsidRPr="005A008C">
        <w:rPr>
          <w:rFonts w:ascii="Century" w:hAnsi="Century" w:cs="Times New Roman"/>
          <w:sz w:val="24"/>
          <w:szCs w:val="24"/>
        </w:rPr>
        <w:t xml:space="preserve">Dawa river basin in southern Ethiopia is </w:t>
      </w:r>
      <w:r w:rsidR="0079404B" w:rsidRPr="005A008C">
        <w:rPr>
          <w:rFonts w:ascii="Century" w:hAnsi="Century" w:cs="Times New Roman"/>
          <w:sz w:val="24"/>
          <w:szCs w:val="24"/>
        </w:rPr>
        <w:t xml:space="preserve">drained by Dawa river and </w:t>
      </w:r>
      <w:r w:rsidR="00914084" w:rsidRPr="005A008C">
        <w:rPr>
          <w:rFonts w:ascii="Century" w:hAnsi="Century" w:cs="Times New Roman"/>
          <w:sz w:val="24"/>
          <w:szCs w:val="24"/>
        </w:rPr>
        <w:t xml:space="preserve">marked by </w:t>
      </w:r>
      <w:r w:rsidR="0079404B" w:rsidRPr="005A008C">
        <w:rPr>
          <w:rFonts w:ascii="Century" w:hAnsi="Century" w:cs="Times New Roman"/>
          <w:sz w:val="24"/>
          <w:szCs w:val="24"/>
        </w:rPr>
        <w:t>complex</w:t>
      </w:r>
      <w:r w:rsidR="00914084" w:rsidRPr="005A008C">
        <w:rPr>
          <w:rFonts w:ascii="Century" w:hAnsi="Century" w:cs="Times New Roman"/>
          <w:sz w:val="24"/>
          <w:szCs w:val="24"/>
        </w:rPr>
        <w:t xml:space="preserve"> geology that basement complex is </w:t>
      </w:r>
      <w:r w:rsidRPr="005A008C">
        <w:rPr>
          <w:rFonts w:ascii="Century" w:hAnsi="Century" w:cs="Times New Roman"/>
          <w:sz w:val="24"/>
          <w:szCs w:val="24"/>
        </w:rPr>
        <w:t xml:space="preserve">laterally </w:t>
      </w:r>
      <w:r w:rsidR="00914084" w:rsidRPr="005A008C">
        <w:rPr>
          <w:rFonts w:ascii="Century" w:hAnsi="Century" w:cs="Times New Roman"/>
          <w:sz w:val="24"/>
          <w:szCs w:val="24"/>
        </w:rPr>
        <w:t xml:space="preserve">emplaced between the northwestern volcanic rock and southeastern sedimentary sequences. </w:t>
      </w:r>
      <w:r w:rsidR="00042BFE" w:rsidRPr="005A008C">
        <w:rPr>
          <w:rFonts w:ascii="Century" w:hAnsi="Century" w:cs="Times New Roman"/>
          <w:sz w:val="24"/>
          <w:szCs w:val="24"/>
        </w:rPr>
        <w:t>Previously, l</w:t>
      </w:r>
      <w:r w:rsidR="00195A9D" w:rsidRPr="005A008C">
        <w:rPr>
          <w:rFonts w:ascii="Century" w:hAnsi="Century" w:cs="Times New Roman"/>
          <w:sz w:val="24"/>
          <w:szCs w:val="24"/>
        </w:rPr>
        <w:t xml:space="preserve">ittle is known </w:t>
      </w:r>
      <w:r w:rsidR="00CD096E" w:rsidRPr="005A008C">
        <w:rPr>
          <w:rFonts w:ascii="Century" w:hAnsi="Century" w:cs="Times New Roman"/>
          <w:sz w:val="24"/>
          <w:szCs w:val="24"/>
        </w:rPr>
        <w:t>about</w:t>
      </w:r>
      <w:r w:rsidR="00195A9D" w:rsidRPr="005A008C">
        <w:rPr>
          <w:rFonts w:ascii="Century" w:hAnsi="Century" w:cs="Times New Roman"/>
          <w:sz w:val="24"/>
          <w:szCs w:val="24"/>
        </w:rPr>
        <w:t xml:space="preserve"> hydrogeology of the river basin. </w:t>
      </w:r>
      <w:r w:rsidR="00093727" w:rsidRPr="005A008C">
        <w:rPr>
          <w:rFonts w:ascii="Century" w:hAnsi="Century" w:cs="Times New Roman"/>
          <w:sz w:val="24"/>
          <w:szCs w:val="24"/>
        </w:rPr>
        <w:t xml:space="preserve">The main objective of this study is </w:t>
      </w:r>
      <w:r w:rsidR="00323C5C" w:rsidRPr="005A008C">
        <w:rPr>
          <w:rFonts w:ascii="Century" w:hAnsi="Century" w:cs="Times New Roman"/>
          <w:sz w:val="24"/>
          <w:szCs w:val="24"/>
        </w:rPr>
        <w:t xml:space="preserve">to characterize hydrological and hydrogeological behavior of the river basin </w:t>
      </w:r>
      <w:r w:rsidR="00042BFE" w:rsidRPr="005A008C">
        <w:rPr>
          <w:rFonts w:ascii="Century" w:hAnsi="Century" w:cs="Times New Roman"/>
          <w:sz w:val="24"/>
          <w:szCs w:val="24"/>
        </w:rPr>
        <w:t xml:space="preserve">by </w:t>
      </w:r>
      <w:r w:rsidR="00323C5C" w:rsidRPr="005A008C">
        <w:rPr>
          <w:rFonts w:ascii="Century" w:hAnsi="Century" w:cs="Times New Roman"/>
          <w:sz w:val="24"/>
          <w:szCs w:val="24"/>
        </w:rPr>
        <w:t>givin</w:t>
      </w:r>
      <w:r w:rsidR="00E46514" w:rsidRPr="005A008C">
        <w:rPr>
          <w:rFonts w:ascii="Century" w:hAnsi="Century" w:cs="Times New Roman"/>
          <w:sz w:val="24"/>
          <w:szCs w:val="24"/>
        </w:rPr>
        <w:t>g</w:t>
      </w:r>
      <w:r w:rsidR="00323C5C" w:rsidRPr="005A008C">
        <w:rPr>
          <w:rFonts w:ascii="Century" w:hAnsi="Century" w:cs="Times New Roman"/>
          <w:sz w:val="24"/>
          <w:szCs w:val="24"/>
        </w:rPr>
        <w:t xml:space="preserve"> emphasis to </w:t>
      </w:r>
      <w:r w:rsidR="002C7B35" w:rsidRPr="005A008C">
        <w:rPr>
          <w:rFonts w:ascii="Century" w:hAnsi="Century" w:cs="Times New Roman"/>
          <w:sz w:val="24"/>
          <w:szCs w:val="24"/>
        </w:rPr>
        <w:t>understand groundwater recharge, flow system</w:t>
      </w:r>
      <w:r w:rsidR="00E46514" w:rsidRPr="005A008C">
        <w:rPr>
          <w:rFonts w:ascii="Century" w:hAnsi="Century" w:cs="Times New Roman"/>
          <w:sz w:val="24"/>
          <w:szCs w:val="24"/>
        </w:rPr>
        <w:t>s</w:t>
      </w:r>
      <w:r w:rsidR="002C7B35" w:rsidRPr="005A008C">
        <w:rPr>
          <w:rFonts w:ascii="Century" w:hAnsi="Century" w:cs="Times New Roman"/>
          <w:sz w:val="24"/>
          <w:szCs w:val="24"/>
        </w:rPr>
        <w:t xml:space="preserve">, and factors that control groundwater chemistry. </w:t>
      </w:r>
      <w:r w:rsidR="008D4D32" w:rsidRPr="005A008C">
        <w:rPr>
          <w:rFonts w:ascii="Century" w:hAnsi="Century" w:cs="Times New Roman"/>
          <w:sz w:val="24"/>
          <w:szCs w:val="24"/>
        </w:rPr>
        <w:t>The study is based on c</w:t>
      </w:r>
      <w:r w:rsidR="00C661AF" w:rsidRPr="005A008C">
        <w:rPr>
          <w:rFonts w:ascii="Century" w:hAnsi="Century" w:cs="Times New Roman"/>
          <w:sz w:val="24"/>
          <w:szCs w:val="24"/>
        </w:rPr>
        <w:t>onverging e</w:t>
      </w:r>
      <w:r w:rsidR="00323C5C" w:rsidRPr="005A008C">
        <w:rPr>
          <w:rFonts w:ascii="Century" w:hAnsi="Century" w:cs="Times New Roman"/>
          <w:sz w:val="24"/>
          <w:szCs w:val="24"/>
        </w:rPr>
        <w:t>vidences from the analysis of litho-structure, hydrogeology, river discharge, hydrochemistry, and isotope data.</w:t>
      </w:r>
      <w:r w:rsidR="0076699B" w:rsidRPr="005A008C">
        <w:rPr>
          <w:rFonts w:ascii="Century" w:hAnsi="Century" w:cs="Times New Roman"/>
          <w:sz w:val="24"/>
          <w:szCs w:val="24"/>
        </w:rPr>
        <w:t xml:space="preserve"> The major conc</w:t>
      </w:r>
      <w:r w:rsidR="000B6B70" w:rsidRPr="005A008C">
        <w:rPr>
          <w:rFonts w:ascii="Century" w:hAnsi="Century" w:cs="Times New Roman"/>
          <w:sz w:val="24"/>
          <w:szCs w:val="24"/>
        </w:rPr>
        <w:t>lusions made from this study are</w:t>
      </w:r>
      <w:r w:rsidR="008F3009" w:rsidRPr="005A008C">
        <w:rPr>
          <w:rFonts w:ascii="Century" w:hAnsi="Century" w:cs="Times New Roman"/>
          <w:sz w:val="24"/>
          <w:szCs w:val="24"/>
        </w:rPr>
        <w:t xml:space="preserve"> the following.</w:t>
      </w:r>
    </w:p>
    <w:p w:rsidR="002C7B35" w:rsidRPr="005A008C" w:rsidRDefault="002C7B35" w:rsidP="002C7B35">
      <w:pPr>
        <w:pStyle w:val="ListParagraph"/>
        <w:numPr>
          <w:ilvl w:val="0"/>
          <w:numId w:val="5"/>
        </w:num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 xml:space="preserve">Based on the analysis of well hydraulic, geological, and structural data three major aquifers are identified in the basin: (i) dominantly </w:t>
      </w:r>
      <w:r w:rsidR="009900C1" w:rsidRPr="005A008C">
        <w:rPr>
          <w:rFonts w:ascii="Century" w:hAnsi="Century" w:cs="Times New Roman"/>
          <w:sz w:val="24"/>
          <w:szCs w:val="24"/>
        </w:rPr>
        <w:t>semi-</w:t>
      </w:r>
      <w:r w:rsidRPr="005A008C">
        <w:rPr>
          <w:rFonts w:ascii="Century" w:hAnsi="Century" w:cs="Times New Roman"/>
          <w:sz w:val="24"/>
          <w:szCs w:val="24"/>
        </w:rPr>
        <w:t xml:space="preserve">confined multilayer basaltic aquifer in the volcanic terrain in the north (ii) unconfined discrete </w:t>
      </w:r>
      <w:r w:rsidR="00295027" w:rsidRPr="005A008C">
        <w:rPr>
          <w:rFonts w:ascii="Century" w:hAnsi="Century" w:cs="Times New Roman"/>
          <w:sz w:val="24"/>
          <w:szCs w:val="24"/>
        </w:rPr>
        <w:t xml:space="preserve">basement </w:t>
      </w:r>
      <w:r w:rsidRPr="005A008C">
        <w:rPr>
          <w:rFonts w:ascii="Century" w:hAnsi="Century" w:cs="Times New Roman"/>
          <w:sz w:val="24"/>
          <w:szCs w:val="24"/>
        </w:rPr>
        <w:t xml:space="preserve">aquifer in the basement terrain in the middle part of the basin and (iii) extensive limestone aquifer in the sedimentary terrain in the southeast. </w:t>
      </w:r>
    </w:p>
    <w:p w:rsidR="002C7B35" w:rsidRPr="005A008C" w:rsidRDefault="002C7B35" w:rsidP="002C7B35">
      <w:pPr>
        <w:spacing w:before="120" w:after="120" w:line="480" w:lineRule="auto"/>
        <w:ind w:left="360"/>
        <w:jc w:val="both"/>
        <w:rPr>
          <w:rFonts w:ascii="Century" w:hAnsi="Century" w:cs="Times New Roman"/>
          <w:sz w:val="24"/>
          <w:szCs w:val="24"/>
        </w:rPr>
      </w:pPr>
      <w:r w:rsidRPr="005A008C">
        <w:rPr>
          <w:rFonts w:ascii="Century" w:hAnsi="Century" w:cs="Times New Roman"/>
          <w:sz w:val="24"/>
          <w:szCs w:val="24"/>
        </w:rPr>
        <w:t xml:space="preserve">The layered basaltic aquifer is defined by the repeated occurrence of fracture and joints, lava beds, and/or vesicles inter-bedded with the thin </w:t>
      </w:r>
      <w:r w:rsidR="009900C1" w:rsidRPr="005A008C">
        <w:rPr>
          <w:rFonts w:ascii="Century" w:hAnsi="Century" w:cs="Times New Roman"/>
          <w:sz w:val="24"/>
          <w:szCs w:val="24"/>
        </w:rPr>
        <w:t>semi-pervious</w:t>
      </w:r>
      <w:r w:rsidRPr="005A008C">
        <w:rPr>
          <w:rFonts w:ascii="Century" w:hAnsi="Century" w:cs="Times New Roman"/>
          <w:sz w:val="24"/>
          <w:szCs w:val="24"/>
        </w:rPr>
        <w:t xml:space="preserve"> units. It is the most transmissive and productive aquifer in the basin marked with the mean transmissivity of 40 m</w:t>
      </w:r>
      <w:r w:rsidRPr="005A008C">
        <w:rPr>
          <w:rFonts w:ascii="Century" w:hAnsi="Century" w:cs="Times New Roman"/>
          <w:sz w:val="24"/>
          <w:szCs w:val="24"/>
          <w:vertAlign w:val="superscript"/>
        </w:rPr>
        <w:t>2</w:t>
      </w:r>
      <w:r w:rsidR="007F3168" w:rsidRPr="005A008C">
        <w:rPr>
          <w:rFonts w:ascii="Century" w:hAnsi="Century" w:cs="Times New Roman"/>
          <w:sz w:val="24"/>
          <w:szCs w:val="24"/>
        </w:rPr>
        <w:t>/d</w:t>
      </w:r>
      <w:r w:rsidRPr="005A008C">
        <w:rPr>
          <w:rFonts w:ascii="Century" w:hAnsi="Century" w:cs="Times New Roman"/>
          <w:sz w:val="24"/>
          <w:szCs w:val="24"/>
        </w:rPr>
        <w:t xml:space="preserve"> and the mean well yield of 5.8 lit/sec. The presence of inter-bed </w:t>
      </w:r>
      <w:r w:rsidR="009900C1" w:rsidRPr="005A008C">
        <w:rPr>
          <w:rFonts w:ascii="Century" w:hAnsi="Century" w:cs="Times New Roman"/>
          <w:sz w:val="24"/>
          <w:szCs w:val="24"/>
        </w:rPr>
        <w:t>semi-pervious</w:t>
      </w:r>
      <w:r w:rsidRPr="005A008C">
        <w:rPr>
          <w:rFonts w:ascii="Century" w:hAnsi="Century" w:cs="Times New Roman"/>
          <w:sz w:val="24"/>
          <w:szCs w:val="24"/>
        </w:rPr>
        <w:t xml:space="preserve"> units at various depths in the basaltic </w:t>
      </w:r>
      <w:r w:rsidRPr="005A008C">
        <w:rPr>
          <w:rFonts w:ascii="Century" w:hAnsi="Century" w:cs="Times New Roman"/>
          <w:sz w:val="24"/>
          <w:szCs w:val="24"/>
        </w:rPr>
        <w:lastRenderedPageBreak/>
        <w:t xml:space="preserve">succession builds the </w:t>
      </w:r>
      <w:r w:rsidR="009900C1" w:rsidRPr="005A008C">
        <w:rPr>
          <w:rFonts w:ascii="Century" w:hAnsi="Century" w:cs="Times New Roman"/>
          <w:sz w:val="24"/>
          <w:szCs w:val="24"/>
        </w:rPr>
        <w:t>semi-confined</w:t>
      </w:r>
      <w:r w:rsidRPr="005A008C">
        <w:rPr>
          <w:rFonts w:ascii="Century" w:hAnsi="Century" w:cs="Times New Roman"/>
          <w:sz w:val="24"/>
          <w:szCs w:val="24"/>
        </w:rPr>
        <w:t xml:space="preserve"> aquifer system. Moreover, the basaltic aquifer is placed at higher elevation overlying the basement rocks </w:t>
      </w:r>
      <w:r w:rsidR="00585B3B" w:rsidRPr="005A008C">
        <w:rPr>
          <w:rFonts w:ascii="Century" w:hAnsi="Century" w:cs="Times New Roman"/>
          <w:sz w:val="24"/>
          <w:szCs w:val="24"/>
        </w:rPr>
        <w:t xml:space="preserve">and </w:t>
      </w:r>
      <w:r w:rsidRPr="005A008C">
        <w:rPr>
          <w:rFonts w:ascii="Century" w:hAnsi="Century" w:cs="Times New Roman"/>
          <w:sz w:val="24"/>
          <w:szCs w:val="24"/>
        </w:rPr>
        <w:t>discharges the water it contains in the form of springs into the adjacent valleys.</w:t>
      </w:r>
    </w:p>
    <w:p w:rsidR="002C7B35" w:rsidRPr="005A008C" w:rsidRDefault="002C7B35" w:rsidP="002C7B35">
      <w:pPr>
        <w:spacing w:before="120" w:after="120" w:line="480" w:lineRule="auto"/>
        <w:ind w:left="360"/>
        <w:jc w:val="both"/>
        <w:rPr>
          <w:rFonts w:ascii="Century" w:hAnsi="Century" w:cs="Times New Roman"/>
          <w:sz w:val="24"/>
          <w:szCs w:val="24"/>
        </w:rPr>
      </w:pPr>
      <w:r w:rsidRPr="005A008C">
        <w:rPr>
          <w:rFonts w:ascii="Century" w:hAnsi="Century" w:cs="Times New Roman"/>
          <w:sz w:val="24"/>
          <w:szCs w:val="24"/>
        </w:rPr>
        <w:t xml:space="preserve">Water well inventory indicated that in the basement terrain groundwater occurs along the fracture lines. Moreover, combined analysis of lineament, well log, SWL, and depth to first-water-strike revealed that in the basement terrain the aquifer is localized and unconfined and groundwater occurs in the fractured layer below the loose sediments. </w:t>
      </w:r>
      <w:r w:rsidR="00FA55AE" w:rsidRPr="005A008C">
        <w:rPr>
          <w:rFonts w:ascii="Century" w:hAnsi="Century" w:cs="Times New Roman"/>
          <w:sz w:val="24"/>
          <w:szCs w:val="24"/>
        </w:rPr>
        <w:t>W</w:t>
      </w:r>
      <w:r w:rsidRPr="005A008C">
        <w:rPr>
          <w:rFonts w:ascii="Century" w:hAnsi="Century" w:cs="Times New Roman"/>
          <w:sz w:val="24"/>
          <w:szCs w:val="24"/>
        </w:rPr>
        <w:t xml:space="preserve">ell yield of the basement aquifer is moderate, 2.3 lit/sec in average, and </w:t>
      </w:r>
      <w:r w:rsidR="00FA55AE" w:rsidRPr="005A008C">
        <w:rPr>
          <w:rFonts w:ascii="Century" w:hAnsi="Century" w:cs="Times New Roman"/>
          <w:sz w:val="24"/>
          <w:szCs w:val="24"/>
        </w:rPr>
        <w:t xml:space="preserve">the mean </w:t>
      </w:r>
      <w:r w:rsidRPr="005A008C">
        <w:rPr>
          <w:rFonts w:ascii="Century" w:hAnsi="Century" w:cs="Times New Roman"/>
          <w:sz w:val="24"/>
          <w:szCs w:val="24"/>
        </w:rPr>
        <w:t xml:space="preserve">transmissivity is </w:t>
      </w:r>
      <w:r w:rsidR="00FA55AE" w:rsidRPr="005A008C">
        <w:rPr>
          <w:rFonts w:ascii="Century" w:hAnsi="Century" w:cs="Times New Roman"/>
          <w:sz w:val="24"/>
          <w:szCs w:val="24"/>
        </w:rPr>
        <w:t>36.6</w:t>
      </w:r>
      <w:r w:rsidRPr="005A008C">
        <w:rPr>
          <w:rFonts w:ascii="Century" w:hAnsi="Century" w:cs="Times New Roman"/>
          <w:sz w:val="24"/>
          <w:szCs w:val="24"/>
        </w:rPr>
        <w:t xml:space="preserve"> m</w:t>
      </w:r>
      <w:r w:rsidRPr="005A008C">
        <w:rPr>
          <w:rFonts w:ascii="Century" w:hAnsi="Century" w:cs="Times New Roman"/>
          <w:sz w:val="24"/>
          <w:szCs w:val="24"/>
          <w:vertAlign w:val="superscript"/>
        </w:rPr>
        <w:t>2</w:t>
      </w:r>
      <w:r w:rsidRPr="005A008C">
        <w:rPr>
          <w:rFonts w:ascii="Century" w:hAnsi="Century" w:cs="Times New Roman"/>
          <w:sz w:val="24"/>
          <w:szCs w:val="24"/>
        </w:rPr>
        <w:t>/day. Mean yield is 3.1 and 1.9 l/sec in the northern highland and southern lowland parts of the basement terrain, respectively. The variation between the well yields of the two regions is likely associated with lithostructural and climatic factors. Structural discontinuity results in the discrete aquifer system</w:t>
      </w:r>
      <w:r w:rsidR="004A7C65" w:rsidRPr="005A008C">
        <w:rPr>
          <w:rFonts w:ascii="Century" w:hAnsi="Century" w:cs="Times New Roman"/>
          <w:sz w:val="24"/>
          <w:szCs w:val="24"/>
        </w:rPr>
        <w:t xml:space="preserve"> of the basement aquifer</w:t>
      </w:r>
      <w:r w:rsidRPr="005A008C">
        <w:rPr>
          <w:rFonts w:ascii="Century" w:hAnsi="Century" w:cs="Times New Roman"/>
          <w:sz w:val="24"/>
          <w:szCs w:val="24"/>
        </w:rPr>
        <w:t xml:space="preserve"> in the most parts of the basement terrain.</w:t>
      </w:r>
    </w:p>
    <w:p w:rsidR="002C7B35" w:rsidRPr="005A008C" w:rsidRDefault="002C7B35" w:rsidP="002C7B35">
      <w:pPr>
        <w:pStyle w:val="ListParagraph"/>
        <w:autoSpaceDE w:val="0"/>
        <w:autoSpaceDN w:val="0"/>
        <w:adjustRightInd w:val="0"/>
        <w:spacing w:after="120" w:line="480" w:lineRule="auto"/>
        <w:ind w:left="360"/>
        <w:jc w:val="both"/>
        <w:rPr>
          <w:rFonts w:ascii="Century" w:hAnsi="Century" w:cs="Times New Roman"/>
          <w:sz w:val="24"/>
          <w:szCs w:val="24"/>
        </w:rPr>
      </w:pPr>
      <w:r w:rsidRPr="005A008C">
        <w:rPr>
          <w:rFonts w:ascii="Century" w:hAnsi="Century" w:cs="Times New Roman"/>
          <w:sz w:val="24"/>
          <w:szCs w:val="24"/>
        </w:rPr>
        <w:t xml:space="preserve">In the sedimentary terrain, depth of groundwater occurrence increases towards southeast. East of 40.5°E longitude </w:t>
      </w:r>
      <w:r w:rsidRPr="005A008C">
        <w:rPr>
          <w:rFonts w:ascii="Century" w:hAnsi="Century" w:cs="Times New Roman"/>
          <w:sz w:val="24"/>
          <w:szCs w:val="24"/>
          <w:lang w:val="en-GB"/>
        </w:rPr>
        <w:t xml:space="preserve">thick impermeable units cover the fractured limestone and put this extensive potential aquifer beyond the depth affordable for drilling for community water supply. The impermeable units also </w:t>
      </w:r>
      <w:r w:rsidRPr="005A008C">
        <w:rPr>
          <w:rFonts w:ascii="Century" w:hAnsi="Century" w:cs="Times New Roman"/>
          <w:sz w:val="24"/>
          <w:szCs w:val="24"/>
        </w:rPr>
        <w:t>act as a vertical flow barrier inhibiting recharge from the local rainfall.</w:t>
      </w:r>
    </w:p>
    <w:p w:rsidR="002C7B35" w:rsidRPr="005A008C" w:rsidRDefault="002C7B35" w:rsidP="002C7B35">
      <w:pPr>
        <w:pStyle w:val="ListParagraph"/>
        <w:numPr>
          <w:ilvl w:val="0"/>
          <w:numId w:val="5"/>
        </w:numPr>
        <w:autoSpaceDE w:val="0"/>
        <w:autoSpaceDN w:val="0"/>
        <w:adjustRightInd w:val="0"/>
        <w:spacing w:before="240" w:after="120" w:line="480" w:lineRule="auto"/>
        <w:jc w:val="both"/>
        <w:rPr>
          <w:rFonts w:ascii="Century" w:hAnsi="Century" w:cs="Times New Roman"/>
          <w:sz w:val="24"/>
          <w:szCs w:val="24"/>
        </w:rPr>
      </w:pPr>
      <w:r w:rsidRPr="005A008C">
        <w:rPr>
          <w:rFonts w:ascii="Century" w:hAnsi="Century" w:cs="Times New Roman"/>
          <w:sz w:val="24"/>
          <w:szCs w:val="24"/>
        </w:rPr>
        <w:t>River discharge analysis indicated that Awata and Mormora sub-basins generate large quantities of runoff in a year due to large amount of the rainfall that the sub-</w:t>
      </w:r>
      <w:r w:rsidR="00403B5F" w:rsidRPr="005A008C">
        <w:rPr>
          <w:rFonts w:ascii="Century" w:hAnsi="Century" w:cs="Times New Roman"/>
          <w:sz w:val="24"/>
          <w:szCs w:val="24"/>
        </w:rPr>
        <w:t>basins receive</w:t>
      </w:r>
      <w:r w:rsidRPr="005A008C">
        <w:rPr>
          <w:rFonts w:ascii="Century" w:hAnsi="Century" w:cs="Times New Roman"/>
          <w:sz w:val="24"/>
          <w:szCs w:val="24"/>
        </w:rPr>
        <w:t xml:space="preserve">. However, the extensive semiarid region in the south and </w:t>
      </w:r>
      <w:r w:rsidRPr="005A008C">
        <w:rPr>
          <w:rFonts w:ascii="Century" w:hAnsi="Century" w:cs="Times New Roman"/>
          <w:sz w:val="24"/>
          <w:szCs w:val="24"/>
        </w:rPr>
        <w:lastRenderedPageBreak/>
        <w:t>southeast contributes low runoff to the river flow</w:t>
      </w:r>
      <w:r w:rsidR="00E92A8D" w:rsidRPr="005A008C">
        <w:rPr>
          <w:rFonts w:ascii="Century" w:hAnsi="Century" w:cs="Times New Roman"/>
          <w:sz w:val="24"/>
          <w:szCs w:val="24"/>
        </w:rPr>
        <w:t>, relative to humid region in the north,</w:t>
      </w:r>
      <w:r w:rsidRPr="005A008C">
        <w:rPr>
          <w:rFonts w:ascii="Century" w:hAnsi="Century" w:cs="Times New Roman"/>
          <w:sz w:val="24"/>
          <w:szCs w:val="24"/>
        </w:rPr>
        <w:t xml:space="preserve"> likely due to the low rainfall amount which less likely able to generate runoff. </w:t>
      </w:r>
      <w:r w:rsidR="00F6197B" w:rsidRPr="005A008C">
        <w:rPr>
          <w:rFonts w:ascii="Century" w:hAnsi="Century" w:cs="Times New Roman"/>
          <w:sz w:val="24"/>
          <w:szCs w:val="24"/>
        </w:rPr>
        <w:t>EC</w:t>
      </w:r>
      <w:r w:rsidRPr="005A008C">
        <w:rPr>
          <w:rFonts w:ascii="Century" w:hAnsi="Century" w:cs="Times New Roman"/>
          <w:sz w:val="24"/>
          <w:szCs w:val="24"/>
        </w:rPr>
        <w:t xml:space="preserve"> data and river discharge analysis revealed that the dry period river flow dominantly originates from the groundwater reservoir in the volcanic terrain. Further, the response of the river discharge to the local rainfall is rapid, indicating high vulnerability of the surface water resources to climatic variability. These highlight the need for appropriate management of groundwater reservoir in the volcanic terrain to ensure the sustainability of the dry period river flow.</w:t>
      </w:r>
    </w:p>
    <w:p w:rsidR="002C7B35" w:rsidRPr="005A008C" w:rsidRDefault="002C7B35" w:rsidP="002C7B35">
      <w:pPr>
        <w:pStyle w:val="ListParagraph"/>
        <w:numPr>
          <w:ilvl w:val="0"/>
          <w:numId w:val="5"/>
        </w:numPr>
        <w:autoSpaceDE w:val="0"/>
        <w:autoSpaceDN w:val="0"/>
        <w:adjustRightInd w:val="0"/>
        <w:spacing w:before="120" w:after="120" w:line="480" w:lineRule="auto"/>
        <w:jc w:val="both"/>
        <w:rPr>
          <w:rFonts w:ascii="Century" w:hAnsi="Century" w:cs="Times New Roman"/>
          <w:sz w:val="24"/>
          <w:szCs w:val="24"/>
        </w:rPr>
      </w:pPr>
      <w:r w:rsidRPr="005A008C">
        <w:rPr>
          <w:rFonts w:ascii="Century" w:hAnsi="Century" w:cs="Times New Roman"/>
          <w:sz w:val="24"/>
          <w:szCs w:val="24"/>
        </w:rPr>
        <w:t xml:space="preserve">Groundwater chemistry varies significantly across the study area, suggesting the effect of various factors on the groundwater chemistry. Graphical plots and statistical analysis indicated that water-rock interaction is the dominant process in the study area. Silicate hydrolysis is the dominant process in the volcanic and in the most parts of the basement terrain.  Besides, sulfide oxidation and sulfate dissolution has an effect on the groundwater chemistry, respectively, in the sulfide rich ophiolitic belt and along the dry riverbeds in the semiarid region. In the sedimentary terrain gypsum dissolution is the dominant process. </w:t>
      </w:r>
    </w:p>
    <w:p w:rsidR="002C7B35" w:rsidRPr="005A008C" w:rsidRDefault="002C7B35" w:rsidP="002C7B35">
      <w:pPr>
        <w:pStyle w:val="ListParagraph"/>
        <w:autoSpaceDE w:val="0"/>
        <w:autoSpaceDN w:val="0"/>
        <w:adjustRightInd w:val="0"/>
        <w:spacing w:before="120" w:after="120" w:line="480" w:lineRule="auto"/>
        <w:ind w:left="360"/>
        <w:jc w:val="both"/>
        <w:rPr>
          <w:rFonts w:ascii="Century" w:hAnsi="Century" w:cs="Times New Roman"/>
          <w:sz w:val="24"/>
          <w:szCs w:val="24"/>
        </w:rPr>
      </w:pPr>
      <w:r w:rsidRPr="005A008C">
        <w:rPr>
          <w:rFonts w:ascii="Century" w:hAnsi="Century" w:cs="Times New Roman"/>
          <w:sz w:val="24"/>
          <w:szCs w:val="24"/>
        </w:rPr>
        <w:t>In the Dawa river basin, nitrate concentration varies from BDL to 433 mg/l NO</w:t>
      </w:r>
      <w:r w:rsidRPr="005A008C">
        <w:rPr>
          <w:rFonts w:ascii="Century" w:hAnsi="Century" w:cs="Times New Roman"/>
          <w:sz w:val="24"/>
          <w:szCs w:val="24"/>
          <w:vertAlign w:val="subscript"/>
        </w:rPr>
        <w:t>3</w:t>
      </w:r>
      <w:r w:rsidRPr="005A008C">
        <w:rPr>
          <w:rFonts w:ascii="Century" w:hAnsi="Century" w:cs="Times New Roman"/>
          <w:sz w:val="24"/>
          <w:szCs w:val="24"/>
        </w:rPr>
        <w:t>. High nitrate concentration occurs mainly in the semiarid parts of the basin. The origin of high nitrate in the groundwater is related to fertilizer application, animal wastes or both.  In the semi-arid parts of the basement terrain high correlation between K</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and NO</w:t>
      </w:r>
      <w:r w:rsidRPr="005A008C">
        <w:rPr>
          <w:rFonts w:ascii="Century" w:hAnsi="Century" w:cs="Times New Roman"/>
          <w:sz w:val="24"/>
          <w:szCs w:val="24"/>
          <w:vertAlign w:val="subscript"/>
        </w:rPr>
        <w:t>3</w:t>
      </w:r>
      <w:r w:rsidRPr="005A008C">
        <w:rPr>
          <w:rFonts w:ascii="Century" w:hAnsi="Century" w:cs="Times New Roman"/>
          <w:sz w:val="24"/>
          <w:szCs w:val="24"/>
          <w:vertAlign w:val="superscript"/>
        </w:rPr>
        <w:t>-</w:t>
      </w:r>
      <w:r w:rsidRPr="005A008C">
        <w:rPr>
          <w:rFonts w:ascii="Century" w:hAnsi="Century" w:cs="Times New Roman"/>
          <w:sz w:val="24"/>
          <w:szCs w:val="24"/>
        </w:rPr>
        <w:t xml:space="preserve"> confirms the effect of agricultural fertilizer </w:t>
      </w:r>
      <w:r w:rsidRPr="005A008C">
        <w:rPr>
          <w:rFonts w:ascii="Century" w:hAnsi="Century" w:cs="Times New Roman"/>
          <w:sz w:val="24"/>
          <w:szCs w:val="24"/>
        </w:rPr>
        <w:lastRenderedPageBreak/>
        <w:t>(KNO</w:t>
      </w:r>
      <w:r w:rsidRPr="005A008C">
        <w:rPr>
          <w:rFonts w:ascii="Century" w:hAnsi="Century" w:cs="Times New Roman"/>
          <w:sz w:val="24"/>
          <w:szCs w:val="24"/>
          <w:vertAlign w:val="subscript"/>
        </w:rPr>
        <w:t>3</w:t>
      </w:r>
      <w:r w:rsidRPr="005A008C">
        <w:rPr>
          <w:rFonts w:ascii="Century" w:hAnsi="Century" w:cs="Times New Roman"/>
          <w:sz w:val="24"/>
          <w:szCs w:val="24"/>
        </w:rPr>
        <w:t>) on the water chemistry. In the sedimentary terrain significant correlation between SO</w:t>
      </w:r>
      <w:r w:rsidRPr="005A008C">
        <w:rPr>
          <w:rFonts w:ascii="Century" w:hAnsi="Century" w:cs="Times New Roman"/>
          <w:sz w:val="24"/>
          <w:szCs w:val="24"/>
          <w:vertAlign w:val="subscript"/>
        </w:rPr>
        <w:t>4</w:t>
      </w:r>
      <w:r w:rsidRPr="005A008C">
        <w:rPr>
          <w:rFonts w:ascii="Century" w:hAnsi="Century" w:cs="Times New Roman"/>
          <w:sz w:val="24"/>
          <w:szCs w:val="24"/>
          <w:vertAlign w:val="superscript"/>
        </w:rPr>
        <w:t>2-</w:t>
      </w:r>
      <w:r w:rsidRPr="005A008C">
        <w:rPr>
          <w:rFonts w:ascii="Century" w:hAnsi="Century" w:cs="Times New Roman"/>
          <w:sz w:val="24"/>
          <w:szCs w:val="24"/>
        </w:rPr>
        <w:t xml:space="preserve"> and K</w:t>
      </w:r>
      <w:r w:rsidRPr="005A008C">
        <w:rPr>
          <w:rFonts w:ascii="Century" w:hAnsi="Century" w:cs="Times New Roman"/>
          <w:sz w:val="24"/>
          <w:szCs w:val="24"/>
          <w:vertAlign w:val="superscript"/>
        </w:rPr>
        <w:t>+</w:t>
      </w:r>
      <w:r w:rsidRPr="005A008C">
        <w:rPr>
          <w:rFonts w:ascii="Century" w:hAnsi="Century" w:cs="Times New Roman"/>
          <w:sz w:val="24"/>
          <w:szCs w:val="24"/>
        </w:rPr>
        <w:t xml:space="preserve"> as well likely supports the possible impact of fertilizer (K</w:t>
      </w:r>
      <w:r w:rsidRPr="005A008C">
        <w:rPr>
          <w:rFonts w:ascii="Century" w:hAnsi="Century" w:cs="Times New Roman"/>
          <w:sz w:val="24"/>
          <w:szCs w:val="24"/>
          <w:vertAlign w:val="subscript"/>
        </w:rPr>
        <w:t>2</w:t>
      </w:r>
      <w:r w:rsidRPr="005A008C">
        <w:rPr>
          <w:rFonts w:ascii="Century" w:hAnsi="Century" w:cs="Times New Roman"/>
          <w:sz w:val="24"/>
          <w:szCs w:val="24"/>
        </w:rPr>
        <w:t>SO</w:t>
      </w:r>
      <w:r w:rsidRPr="005A008C">
        <w:rPr>
          <w:rFonts w:ascii="Century" w:hAnsi="Century" w:cs="Times New Roman"/>
          <w:sz w:val="24"/>
          <w:szCs w:val="24"/>
          <w:vertAlign w:val="subscript"/>
        </w:rPr>
        <w:t>4</w:t>
      </w:r>
      <w:r w:rsidRPr="005A008C">
        <w:rPr>
          <w:rFonts w:ascii="Century" w:hAnsi="Century" w:cs="Times New Roman"/>
          <w:sz w:val="24"/>
          <w:szCs w:val="24"/>
        </w:rPr>
        <w:t xml:space="preserve">) application on the water quality. This observations highlight vulnerability of groundwater resources </w:t>
      </w:r>
      <w:r w:rsidR="00E94C57" w:rsidRPr="005A008C">
        <w:rPr>
          <w:rFonts w:ascii="Century" w:hAnsi="Century" w:cs="Times New Roman"/>
          <w:sz w:val="24"/>
          <w:szCs w:val="24"/>
        </w:rPr>
        <w:t xml:space="preserve">in most parts </w:t>
      </w:r>
      <w:r w:rsidRPr="005A008C">
        <w:rPr>
          <w:rFonts w:ascii="Century" w:hAnsi="Century" w:cs="Times New Roman"/>
          <w:sz w:val="24"/>
          <w:szCs w:val="24"/>
        </w:rPr>
        <w:t xml:space="preserve">of the </w:t>
      </w:r>
      <w:r w:rsidR="00E94C57" w:rsidRPr="005A008C">
        <w:rPr>
          <w:rFonts w:ascii="Century" w:hAnsi="Century" w:cs="Times New Roman"/>
          <w:sz w:val="24"/>
          <w:szCs w:val="24"/>
        </w:rPr>
        <w:t xml:space="preserve">river </w:t>
      </w:r>
      <w:r w:rsidRPr="005A008C">
        <w:rPr>
          <w:rFonts w:ascii="Century" w:hAnsi="Century" w:cs="Times New Roman"/>
          <w:sz w:val="24"/>
          <w:szCs w:val="24"/>
        </w:rPr>
        <w:t xml:space="preserve">basin to pollution sources related to the human activity and the need of appropriate groundwater management practices along with development interventions. </w:t>
      </w:r>
    </w:p>
    <w:p w:rsidR="002C7B35" w:rsidRPr="005A008C" w:rsidRDefault="002C7B35" w:rsidP="002C7B35">
      <w:pPr>
        <w:pStyle w:val="ListParagraph"/>
        <w:autoSpaceDE w:val="0"/>
        <w:autoSpaceDN w:val="0"/>
        <w:adjustRightInd w:val="0"/>
        <w:spacing w:before="120" w:after="120" w:line="480" w:lineRule="auto"/>
        <w:ind w:left="360"/>
        <w:jc w:val="both"/>
        <w:rPr>
          <w:rFonts w:ascii="Century" w:hAnsi="Century" w:cs="Times New Roman"/>
          <w:sz w:val="24"/>
          <w:szCs w:val="24"/>
        </w:rPr>
      </w:pPr>
      <w:r w:rsidRPr="005A008C">
        <w:rPr>
          <w:rFonts w:ascii="Century" w:hAnsi="Century" w:cs="Times New Roman"/>
          <w:sz w:val="24"/>
          <w:szCs w:val="24"/>
        </w:rPr>
        <w:t>On the other hand, Cl</w:t>
      </w:r>
      <w:r w:rsidRPr="005A008C">
        <w:rPr>
          <w:rFonts w:ascii="Century" w:hAnsi="Century" w:cs="Times New Roman"/>
          <w:sz w:val="24"/>
          <w:szCs w:val="24"/>
          <w:vertAlign w:val="superscript"/>
        </w:rPr>
        <w:t>-</w:t>
      </w:r>
      <w:r w:rsidRPr="005A008C">
        <w:rPr>
          <w:rFonts w:ascii="Century" w:hAnsi="Century" w:cs="Times New Roman"/>
          <w:sz w:val="24"/>
          <w:szCs w:val="24"/>
        </w:rPr>
        <w:t>/Br</w:t>
      </w:r>
      <w:r w:rsidRPr="005A008C">
        <w:rPr>
          <w:rFonts w:ascii="Century" w:hAnsi="Century" w:cs="Times New Roman"/>
          <w:sz w:val="24"/>
          <w:szCs w:val="24"/>
          <w:vertAlign w:val="superscript"/>
        </w:rPr>
        <w:t>-</w:t>
      </w:r>
      <w:r w:rsidRPr="005A008C">
        <w:rPr>
          <w:rFonts w:ascii="Century" w:hAnsi="Century" w:cs="Times New Roman"/>
          <w:sz w:val="24"/>
          <w:szCs w:val="24"/>
        </w:rPr>
        <w:t xml:space="preserve"> ratio of the brackish groundwater is low, mostly less than 400, and this reveals halite dissolution has a little role in the salinity build up in these water. </w:t>
      </w:r>
      <w:r w:rsidR="00C01157" w:rsidRPr="005A008C">
        <w:rPr>
          <w:rFonts w:ascii="Century" w:hAnsi="Century" w:cs="Times New Roman"/>
          <w:sz w:val="24"/>
          <w:szCs w:val="24"/>
        </w:rPr>
        <w:t>S</w:t>
      </w:r>
      <w:r w:rsidRPr="005A008C">
        <w:rPr>
          <w:rFonts w:ascii="Century" w:hAnsi="Century" w:cs="Times New Roman"/>
          <w:sz w:val="24"/>
          <w:szCs w:val="24"/>
        </w:rPr>
        <w:t xml:space="preserve">ulfate dissolution are the reasons for high EC groundwater along the dry riverbeds in semiarid regions of the study area. </w:t>
      </w:r>
    </w:p>
    <w:p w:rsidR="002C7B35" w:rsidRPr="005A008C" w:rsidRDefault="002C7B35" w:rsidP="002C7B35">
      <w:pPr>
        <w:pStyle w:val="ListParagraph"/>
        <w:numPr>
          <w:ilvl w:val="0"/>
          <w:numId w:val="5"/>
        </w:numPr>
        <w:autoSpaceDE w:val="0"/>
        <w:autoSpaceDN w:val="0"/>
        <w:adjustRightInd w:val="0"/>
        <w:spacing w:before="120" w:after="120" w:line="480" w:lineRule="auto"/>
        <w:jc w:val="both"/>
        <w:rPr>
          <w:rFonts w:ascii="Century" w:hAnsi="Century" w:cs="Times New Roman"/>
          <w:sz w:val="24"/>
          <w:szCs w:val="24"/>
        </w:rPr>
      </w:pPr>
      <w:r w:rsidRPr="005A008C">
        <w:rPr>
          <w:rFonts w:ascii="Century" w:hAnsi="Century" w:cs="Times New Roman"/>
          <w:sz w:val="24"/>
          <w:szCs w:val="24"/>
        </w:rPr>
        <w:t>Using the base flow separation method the basin-scale recharge of 174, 200, and 42 mm/y is estimated for the Awata, Mormora, and Digati sub-basin, respectively. The basin-scale recharge based on the river flow data measured at Melkaguba is 26 mm</w:t>
      </w:r>
      <w:r w:rsidR="0046230D" w:rsidRPr="005A008C">
        <w:rPr>
          <w:rFonts w:ascii="Century" w:hAnsi="Century" w:cs="Times New Roman"/>
          <w:sz w:val="24"/>
          <w:szCs w:val="24"/>
        </w:rPr>
        <w:t xml:space="preserve">/y. Comparable recharge rate is also </w:t>
      </w:r>
      <w:r w:rsidRPr="005A008C">
        <w:rPr>
          <w:rFonts w:ascii="Century" w:hAnsi="Century" w:cs="Times New Roman"/>
          <w:sz w:val="24"/>
          <w:szCs w:val="24"/>
        </w:rPr>
        <w:t>estimated for the Awata, Mormora, and Digati su</w:t>
      </w:r>
      <w:r w:rsidR="0046230D" w:rsidRPr="005A008C">
        <w:rPr>
          <w:rFonts w:ascii="Century" w:hAnsi="Century" w:cs="Times New Roman"/>
          <w:sz w:val="24"/>
          <w:szCs w:val="24"/>
        </w:rPr>
        <w:t>b-basin using RCD method</w:t>
      </w:r>
      <w:r w:rsidRPr="005A008C">
        <w:rPr>
          <w:rFonts w:ascii="Century" w:hAnsi="Century" w:cs="Times New Roman"/>
          <w:sz w:val="24"/>
          <w:szCs w:val="24"/>
        </w:rPr>
        <w:t>. Applying CMB approach, the point</w:t>
      </w:r>
      <w:r w:rsidR="0046230D" w:rsidRPr="005A008C">
        <w:rPr>
          <w:rFonts w:ascii="Century" w:hAnsi="Century" w:cs="Times New Roman"/>
          <w:sz w:val="24"/>
          <w:szCs w:val="24"/>
        </w:rPr>
        <w:t xml:space="preserve"> recharge rate greater than </w:t>
      </w:r>
      <w:r w:rsidR="007A5CCE" w:rsidRPr="005A008C">
        <w:rPr>
          <w:rFonts w:ascii="Century" w:hAnsi="Century" w:cs="Times New Roman"/>
          <w:sz w:val="24"/>
          <w:szCs w:val="24"/>
        </w:rPr>
        <w:t xml:space="preserve">188 </w:t>
      </w:r>
      <w:r w:rsidR="0046230D" w:rsidRPr="005A008C">
        <w:rPr>
          <w:rFonts w:ascii="Century" w:hAnsi="Century" w:cs="Times New Roman"/>
          <w:sz w:val="24"/>
          <w:szCs w:val="24"/>
        </w:rPr>
        <w:t>mm/y is determined for the volcanic terrain, while humid highland parts of the basement terrain and semiarid region</w:t>
      </w:r>
      <w:r w:rsidR="00B22487" w:rsidRPr="005A008C">
        <w:rPr>
          <w:rFonts w:ascii="Century" w:hAnsi="Century" w:cs="Times New Roman"/>
          <w:sz w:val="24"/>
          <w:szCs w:val="24"/>
        </w:rPr>
        <w:t xml:space="preserve"> in the south and southeast is marked with</w:t>
      </w:r>
      <w:r w:rsidR="0046230D" w:rsidRPr="005A008C">
        <w:rPr>
          <w:rFonts w:ascii="Century" w:hAnsi="Century" w:cs="Times New Roman"/>
          <w:sz w:val="24"/>
          <w:szCs w:val="24"/>
        </w:rPr>
        <w:t xml:space="preserve"> recharge rate in the range of</w:t>
      </w:r>
      <w:r w:rsidR="00B22487" w:rsidRPr="005A008C">
        <w:rPr>
          <w:rFonts w:ascii="Century" w:hAnsi="Century" w:cs="Times New Roman"/>
          <w:sz w:val="24"/>
          <w:szCs w:val="24"/>
        </w:rPr>
        <w:t xml:space="preserve"> </w:t>
      </w:r>
      <w:r w:rsidR="007A5CCE" w:rsidRPr="005A008C">
        <w:rPr>
          <w:rFonts w:ascii="Century" w:hAnsi="Century" w:cs="Times New Roman"/>
          <w:sz w:val="24"/>
          <w:szCs w:val="24"/>
        </w:rPr>
        <w:t>55</w:t>
      </w:r>
      <w:r w:rsidR="00B22487" w:rsidRPr="005A008C">
        <w:rPr>
          <w:rFonts w:ascii="Century" w:hAnsi="Century" w:cs="Times New Roman"/>
          <w:sz w:val="24"/>
          <w:szCs w:val="24"/>
        </w:rPr>
        <w:t>–</w:t>
      </w:r>
      <w:r w:rsidR="007A5CCE" w:rsidRPr="005A008C">
        <w:rPr>
          <w:rFonts w:ascii="Century" w:hAnsi="Century" w:cs="Times New Roman"/>
          <w:sz w:val="24"/>
          <w:szCs w:val="24"/>
        </w:rPr>
        <w:t>100</w:t>
      </w:r>
      <w:r w:rsidR="00B22487" w:rsidRPr="005A008C">
        <w:rPr>
          <w:rFonts w:ascii="Century" w:hAnsi="Century" w:cs="Times New Roman"/>
          <w:sz w:val="24"/>
          <w:szCs w:val="24"/>
        </w:rPr>
        <w:t xml:space="preserve"> </w:t>
      </w:r>
      <w:r w:rsidRPr="005A008C">
        <w:rPr>
          <w:rFonts w:ascii="Century" w:hAnsi="Century" w:cs="Times New Roman"/>
          <w:sz w:val="24"/>
          <w:szCs w:val="24"/>
        </w:rPr>
        <w:t xml:space="preserve">and </w:t>
      </w:r>
      <w:r w:rsidR="007A5CCE" w:rsidRPr="005A008C">
        <w:rPr>
          <w:rFonts w:ascii="Century" w:hAnsi="Century" w:cs="Times New Roman"/>
          <w:sz w:val="24"/>
          <w:szCs w:val="24"/>
        </w:rPr>
        <w:t>0.78</w:t>
      </w:r>
      <w:r w:rsidRPr="005A008C">
        <w:rPr>
          <w:rFonts w:ascii="Century" w:hAnsi="Century" w:cs="Times New Roman"/>
          <w:sz w:val="24"/>
          <w:szCs w:val="24"/>
        </w:rPr>
        <w:t>–10 mm/y</w:t>
      </w:r>
      <w:r w:rsidR="00B22487" w:rsidRPr="005A008C">
        <w:rPr>
          <w:rFonts w:ascii="Century" w:hAnsi="Century" w:cs="Times New Roman"/>
          <w:sz w:val="24"/>
          <w:szCs w:val="24"/>
        </w:rPr>
        <w:t>, respectively.</w:t>
      </w:r>
      <w:r w:rsidRPr="005A008C">
        <w:rPr>
          <w:rFonts w:ascii="Century" w:hAnsi="Century" w:cs="Times New Roman"/>
          <w:sz w:val="24"/>
          <w:szCs w:val="24"/>
        </w:rPr>
        <w:t xml:space="preserve"> The recharge estimate from the methods based on the river discharge analysis and the CMB approach is </w:t>
      </w:r>
      <w:r w:rsidR="00B22487" w:rsidRPr="005A008C">
        <w:rPr>
          <w:rFonts w:ascii="Century" w:hAnsi="Century" w:cs="Times New Roman"/>
          <w:sz w:val="24"/>
          <w:szCs w:val="24"/>
        </w:rPr>
        <w:t>comparable to each other where data overlaps and the result is consistent with the previous work</w:t>
      </w:r>
      <w:r w:rsidR="00526628" w:rsidRPr="005A008C">
        <w:rPr>
          <w:rFonts w:ascii="Century" w:hAnsi="Century" w:cs="Times New Roman"/>
          <w:sz w:val="24"/>
          <w:szCs w:val="24"/>
        </w:rPr>
        <w:t xml:space="preserve">, at least in </w:t>
      </w:r>
      <w:r w:rsidR="00115AF4" w:rsidRPr="005A008C">
        <w:rPr>
          <w:rFonts w:ascii="Century" w:hAnsi="Century" w:cs="Times New Roman"/>
          <w:sz w:val="24"/>
          <w:szCs w:val="24"/>
        </w:rPr>
        <w:t xml:space="preserve">the </w:t>
      </w:r>
      <w:r w:rsidR="00526628" w:rsidRPr="005A008C">
        <w:rPr>
          <w:rFonts w:ascii="Century" w:hAnsi="Century" w:cs="Times New Roman"/>
          <w:sz w:val="24"/>
          <w:szCs w:val="24"/>
        </w:rPr>
        <w:t>semiarid region</w:t>
      </w:r>
      <w:r w:rsidR="00115AF4" w:rsidRPr="005A008C">
        <w:rPr>
          <w:rFonts w:ascii="Century" w:hAnsi="Century" w:cs="Times New Roman"/>
          <w:sz w:val="24"/>
          <w:szCs w:val="24"/>
        </w:rPr>
        <w:t>,</w:t>
      </w:r>
      <w:r w:rsidR="00526628" w:rsidRPr="005A008C">
        <w:rPr>
          <w:rFonts w:ascii="Century" w:hAnsi="Century" w:cs="Times New Roman"/>
          <w:sz w:val="24"/>
          <w:szCs w:val="24"/>
        </w:rPr>
        <w:t xml:space="preserve"> where data </w:t>
      </w:r>
      <w:r w:rsidR="00115AF4" w:rsidRPr="005A008C">
        <w:rPr>
          <w:rFonts w:ascii="Century" w:hAnsi="Century" w:cs="Times New Roman"/>
          <w:sz w:val="24"/>
          <w:szCs w:val="24"/>
        </w:rPr>
        <w:t xml:space="preserve">is </w:t>
      </w:r>
      <w:r w:rsidR="00526628" w:rsidRPr="005A008C">
        <w:rPr>
          <w:rFonts w:ascii="Century" w:hAnsi="Century" w:cs="Times New Roman"/>
          <w:sz w:val="24"/>
          <w:szCs w:val="24"/>
        </w:rPr>
        <w:t>available</w:t>
      </w:r>
      <w:r w:rsidR="00B22487" w:rsidRPr="005A008C">
        <w:rPr>
          <w:rFonts w:ascii="Century" w:hAnsi="Century" w:cs="Times New Roman"/>
          <w:sz w:val="24"/>
          <w:szCs w:val="24"/>
        </w:rPr>
        <w:t>.</w:t>
      </w:r>
    </w:p>
    <w:p w:rsidR="002C7B35" w:rsidRPr="005A008C" w:rsidRDefault="002C7B35" w:rsidP="002C7B35">
      <w:pPr>
        <w:pStyle w:val="ListParagraph"/>
        <w:autoSpaceDE w:val="0"/>
        <w:autoSpaceDN w:val="0"/>
        <w:adjustRightInd w:val="0"/>
        <w:spacing w:before="120" w:after="120" w:line="480" w:lineRule="auto"/>
        <w:ind w:left="360"/>
        <w:jc w:val="both"/>
        <w:rPr>
          <w:rFonts w:ascii="Century" w:hAnsi="Century" w:cs="Times New Roman"/>
          <w:sz w:val="24"/>
          <w:szCs w:val="24"/>
        </w:rPr>
      </w:pPr>
      <w:r w:rsidRPr="005A008C">
        <w:rPr>
          <w:rFonts w:ascii="Century" w:hAnsi="Century" w:cs="Times New Roman"/>
          <w:sz w:val="24"/>
          <w:szCs w:val="24"/>
        </w:rPr>
        <w:lastRenderedPageBreak/>
        <w:t xml:space="preserve">The high recharge rate in the </w:t>
      </w:r>
      <w:r w:rsidR="00DF738A" w:rsidRPr="005A008C">
        <w:rPr>
          <w:rFonts w:ascii="Century" w:hAnsi="Century" w:cs="Times New Roman"/>
          <w:sz w:val="24"/>
          <w:szCs w:val="24"/>
        </w:rPr>
        <w:t>headwater region in the north</w:t>
      </w:r>
      <w:r w:rsidRPr="005A008C">
        <w:rPr>
          <w:rFonts w:ascii="Century" w:hAnsi="Century" w:cs="Times New Roman"/>
          <w:sz w:val="24"/>
          <w:szCs w:val="24"/>
        </w:rPr>
        <w:t xml:space="preserve"> is most likely related to the extensive, porous, and permeable volcanic coverage a</w:t>
      </w:r>
      <w:r w:rsidR="00DF738A" w:rsidRPr="005A008C">
        <w:rPr>
          <w:rFonts w:ascii="Century" w:hAnsi="Century" w:cs="Times New Roman"/>
          <w:sz w:val="24"/>
          <w:szCs w:val="24"/>
        </w:rPr>
        <w:t>nd the high rainfall</w:t>
      </w:r>
      <w:r w:rsidRPr="005A008C">
        <w:rPr>
          <w:rFonts w:ascii="Century" w:hAnsi="Century" w:cs="Times New Roman"/>
          <w:sz w:val="24"/>
          <w:szCs w:val="24"/>
        </w:rPr>
        <w:t xml:space="preserve">, while </w:t>
      </w:r>
      <w:r w:rsidR="00DF738A" w:rsidRPr="005A008C">
        <w:rPr>
          <w:rFonts w:ascii="Century" w:hAnsi="Century" w:cs="Times New Roman"/>
          <w:sz w:val="24"/>
          <w:szCs w:val="24"/>
        </w:rPr>
        <w:t>toward south</w:t>
      </w:r>
      <w:r w:rsidRPr="005A008C">
        <w:rPr>
          <w:rFonts w:ascii="Century" w:hAnsi="Century" w:cs="Times New Roman"/>
          <w:sz w:val="24"/>
          <w:szCs w:val="24"/>
        </w:rPr>
        <w:t xml:space="preserve"> the </w:t>
      </w:r>
      <w:r w:rsidR="00DF738A" w:rsidRPr="005A008C">
        <w:rPr>
          <w:rFonts w:ascii="Century" w:hAnsi="Century" w:cs="Times New Roman"/>
          <w:sz w:val="24"/>
          <w:szCs w:val="24"/>
        </w:rPr>
        <w:t>decrease in the recharge rate is likely</w:t>
      </w:r>
      <w:r w:rsidRPr="005A008C">
        <w:rPr>
          <w:rFonts w:ascii="Century" w:hAnsi="Century" w:cs="Times New Roman"/>
          <w:sz w:val="24"/>
          <w:szCs w:val="24"/>
        </w:rPr>
        <w:t xml:space="preserve"> </w:t>
      </w:r>
      <w:r w:rsidR="00DF738A" w:rsidRPr="005A008C">
        <w:rPr>
          <w:rFonts w:ascii="Century" w:hAnsi="Century" w:cs="Times New Roman"/>
          <w:sz w:val="24"/>
          <w:szCs w:val="24"/>
        </w:rPr>
        <w:t>associated with</w:t>
      </w:r>
      <w:r w:rsidRPr="005A008C">
        <w:rPr>
          <w:rFonts w:ascii="Century" w:hAnsi="Century" w:cs="Times New Roman"/>
          <w:sz w:val="24"/>
          <w:szCs w:val="24"/>
        </w:rPr>
        <w:t xml:space="preserve"> the semiarid climatic condition which limits fraction of the rainfall that available for the groundwater recharge.</w:t>
      </w:r>
    </w:p>
    <w:p w:rsidR="002C7B35" w:rsidRPr="005A008C" w:rsidRDefault="002C7B35" w:rsidP="002C7B35">
      <w:pPr>
        <w:pStyle w:val="ListParagraph"/>
        <w:numPr>
          <w:ilvl w:val="0"/>
          <w:numId w:val="5"/>
        </w:num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 xml:space="preserve">In the most parts of </w:t>
      </w:r>
      <w:r w:rsidR="000D0E1E" w:rsidRPr="005A008C">
        <w:rPr>
          <w:rFonts w:ascii="Century" w:hAnsi="Century" w:cs="Times New Roman"/>
          <w:sz w:val="24"/>
          <w:szCs w:val="24"/>
        </w:rPr>
        <w:t xml:space="preserve">the </w:t>
      </w:r>
      <w:r w:rsidRPr="005A008C">
        <w:rPr>
          <w:rFonts w:ascii="Century" w:hAnsi="Century" w:cs="Times New Roman"/>
          <w:sz w:val="24"/>
          <w:szCs w:val="24"/>
        </w:rPr>
        <w:t>study area groundwater recharge occurs from modern local rainfall. In the northern humid highland recharge is direct and occurs prior to evap</w:t>
      </w:r>
      <w:r w:rsidR="00166EEC" w:rsidRPr="005A008C">
        <w:rPr>
          <w:rFonts w:ascii="Century" w:hAnsi="Century" w:cs="Times New Roman"/>
          <w:sz w:val="24"/>
          <w:szCs w:val="24"/>
        </w:rPr>
        <w:t>oration. In the semi</w:t>
      </w:r>
      <w:r w:rsidRPr="005A008C">
        <w:rPr>
          <w:rFonts w:ascii="Century" w:hAnsi="Century" w:cs="Times New Roman"/>
          <w:sz w:val="24"/>
          <w:szCs w:val="24"/>
        </w:rPr>
        <w:t xml:space="preserve">arid region in the south, southwest, and southeast recharge also occurs from the modern local rainfall. However, isotopic data analysis reveals </w:t>
      </w:r>
      <w:r w:rsidR="00166EEC" w:rsidRPr="005A008C">
        <w:rPr>
          <w:rFonts w:ascii="Century" w:hAnsi="Century" w:cs="Times New Roman"/>
          <w:sz w:val="24"/>
          <w:szCs w:val="24"/>
        </w:rPr>
        <w:t xml:space="preserve">that </w:t>
      </w:r>
      <w:r w:rsidRPr="005A008C">
        <w:rPr>
          <w:rFonts w:ascii="Century" w:hAnsi="Century" w:cs="Times New Roman"/>
          <w:sz w:val="24"/>
          <w:szCs w:val="24"/>
        </w:rPr>
        <w:t xml:space="preserve">it is only the high-intensity </w:t>
      </w:r>
      <w:r w:rsidR="007F3168" w:rsidRPr="005A008C">
        <w:rPr>
          <w:rFonts w:ascii="Century" w:hAnsi="Century" w:cs="Times New Roman"/>
          <w:sz w:val="24"/>
          <w:szCs w:val="24"/>
        </w:rPr>
        <w:t>rainfall</w:t>
      </w:r>
      <w:r w:rsidR="00166EEC" w:rsidRPr="005A008C">
        <w:rPr>
          <w:rFonts w:ascii="Century" w:hAnsi="Century" w:cs="Times New Roman"/>
          <w:sz w:val="24"/>
          <w:szCs w:val="24"/>
        </w:rPr>
        <w:t xml:space="preserve"> </w:t>
      </w:r>
      <w:r w:rsidR="007F3168" w:rsidRPr="005A008C">
        <w:rPr>
          <w:rFonts w:ascii="Century" w:hAnsi="Century" w:cs="Times New Roman"/>
          <w:sz w:val="24"/>
          <w:szCs w:val="24"/>
        </w:rPr>
        <w:t xml:space="preserve">which able to generate flush floods </w:t>
      </w:r>
      <w:r w:rsidR="00166EEC" w:rsidRPr="005A008C">
        <w:rPr>
          <w:rFonts w:ascii="Century" w:hAnsi="Century" w:cs="Times New Roman"/>
          <w:sz w:val="24"/>
          <w:szCs w:val="24"/>
        </w:rPr>
        <w:t>and induces</w:t>
      </w:r>
      <w:r w:rsidR="00D33987" w:rsidRPr="005A008C">
        <w:rPr>
          <w:rFonts w:ascii="Century" w:hAnsi="Century" w:cs="Times New Roman"/>
          <w:sz w:val="24"/>
          <w:szCs w:val="24"/>
        </w:rPr>
        <w:t xml:space="preserve"> indirect</w:t>
      </w:r>
      <w:r w:rsidRPr="005A008C">
        <w:rPr>
          <w:rFonts w:ascii="Century" w:hAnsi="Century" w:cs="Times New Roman"/>
          <w:sz w:val="24"/>
          <w:szCs w:val="24"/>
        </w:rPr>
        <w:t xml:space="preserve"> recharge in the depressions and along the dry stream channels</w:t>
      </w:r>
      <w:r w:rsidR="00166EEC" w:rsidRPr="005A008C">
        <w:rPr>
          <w:rFonts w:ascii="Century" w:hAnsi="Century" w:cs="Times New Roman"/>
          <w:sz w:val="24"/>
          <w:szCs w:val="24"/>
        </w:rPr>
        <w:t>. In elevated semi</w:t>
      </w:r>
      <w:r w:rsidRPr="005A008C">
        <w:rPr>
          <w:rFonts w:ascii="Century" w:hAnsi="Century" w:cs="Times New Roman"/>
          <w:sz w:val="24"/>
          <w:szCs w:val="24"/>
        </w:rPr>
        <w:t>arid area in the southwest and near hill-foot in the south-central region, recharge occurs prior to evaporation, while toward southeast and at far distance downstream of hilly area the influence of evaporation prior to or after recharge is significant.</w:t>
      </w:r>
    </w:p>
    <w:p w:rsidR="002C7B35" w:rsidRPr="005A008C" w:rsidRDefault="002C7B35" w:rsidP="002C7B35">
      <w:pPr>
        <w:pStyle w:val="ListParagraph"/>
        <w:numPr>
          <w:ilvl w:val="0"/>
          <w:numId w:val="5"/>
        </w:num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 xml:space="preserve">Litho-structural analysis indicated that the three major aquifers </w:t>
      </w:r>
      <w:r w:rsidR="00642CC4" w:rsidRPr="005A008C">
        <w:rPr>
          <w:rFonts w:ascii="Century" w:hAnsi="Century" w:cs="Times New Roman"/>
          <w:sz w:val="24"/>
          <w:szCs w:val="24"/>
        </w:rPr>
        <w:t xml:space="preserve">of the study area </w:t>
      </w:r>
      <w:r w:rsidRPr="005A008C">
        <w:rPr>
          <w:rFonts w:ascii="Century" w:hAnsi="Century" w:cs="Times New Roman"/>
          <w:sz w:val="24"/>
          <w:szCs w:val="24"/>
        </w:rPr>
        <w:t>do not have strong lateral hydraulic connection. This is due to the fact that the basaltic a</w:t>
      </w:r>
      <w:r w:rsidR="00642CC4" w:rsidRPr="005A008C">
        <w:rPr>
          <w:rFonts w:ascii="Century" w:hAnsi="Century" w:cs="Times New Roman"/>
          <w:sz w:val="24"/>
          <w:szCs w:val="24"/>
        </w:rPr>
        <w:t>quifer lo</w:t>
      </w:r>
      <w:r w:rsidRPr="005A008C">
        <w:rPr>
          <w:rFonts w:ascii="Century" w:hAnsi="Century" w:cs="Times New Roman"/>
          <w:sz w:val="24"/>
          <w:szCs w:val="24"/>
        </w:rPr>
        <w:t>se</w:t>
      </w:r>
      <w:r w:rsidR="00642CC4" w:rsidRPr="005A008C">
        <w:rPr>
          <w:rFonts w:ascii="Century" w:hAnsi="Century" w:cs="Times New Roman"/>
          <w:sz w:val="24"/>
          <w:szCs w:val="24"/>
        </w:rPr>
        <w:t>s</w:t>
      </w:r>
      <w:r w:rsidRPr="005A008C">
        <w:rPr>
          <w:rFonts w:ascii="Century" w:hAnsi="Century" w:cs="Times New Roman"/>
          <w:sz w:val="24"/>
          <w:szCs w:val="24"/>
        </w:rPr>
        <w:t xml:space="preserve"> water at high elevation into the adjacent river system in the form of springs. Even, if </w:t>
      </w:r>
      <w:r w:rsidR="00642CC4" w:rsidRPr="005A008C">
        <w:rPr>
          <w:rFonts w:ascii="Century" w:hAnsi="Century" w:cs="Times New Roman"/>
          <w:sz w:val="24"/>
          <w:szCs w:val="24"/>
        </w:rPr>
        <w:t xml:space="preserve">it </w:t>
      </w:r>
      <w:r w:rsidRPr="005A008C">
        <w:rPr>
          <w:rFonts w:ascii="Century" w:hAnsi="Century" w:cs="Times New Roman"/>
          <w:sz w:val="24"/>
          <w:szCs w:val="24"/>
        </w:rPr>
        <w:t>happe</w:t>
      </w:r>
      <w:r w:rsidR="00642CC4" w:rsidRPr="005A008C">
        <w:rPr>
          <w:rFonts w:ascii="Century" w:hAnsi="Century" w:cs="Times New Roman"/>
          <w:sz w:val="24"/>
          <w:szCs w:val="24"/>
        </w:rPr>
        <w:t>ns that the basaltic aquifer lo</w:t>
      </w:r>
      <w:r w:rsidRPr="005A008C">
        <w:rPr>
          <w:rFonts w:ascii="Century" w:hAnsi="Century" w:cs="Times New Roman"/>
          <w:sz w:val="24"/>
          <w:szCs w:val="24"/>
        </w:rPr>
        <w:t>ses the water into the adjacent or underlying fractured basement aquifer, fractures discontinuity do not favor</w:t>
      </w:r>
      <w:r w:rsidR="00642CC4" w:rsidRPr="005A008C">
        <w:rPr>
          <w:rFonts w:ascii="Century" w:hAnsi="Century" w:cs="Times New Roman"/>
          <w:sz w:val="24"/>
          <w:szCs w:val="24"/>
        </w:rPr>
        <w:t>s</w:t>
      </w:r>
      <w:r w:rsidRPr="005A008C">
        <w:rPr>
          <w:rFonts w:ascii="Century" w:hAnsi="Century" w:cs="Times New Roman"/>
          <w:sz w:val="24"/>
          <w:szCs w:val="24"/>
        </w:rPr>
        <w:t xml:space="preserve"> the occurrence of regional groundwater flow systems. Hydrochemical, stable isotope, and tritium data confirms the dominance of local </w:t>
      </w:r>
      <w:r w:rsidRPr="005A008C">
        <w:rPr>
          <w:rFonts w:ascii="Century" w:hAnsi="Century" w:cs="Times New Roman"/>
          <w:sz w:val="24"/>
          <w:szCs w:val="24"/>
        </w:rPr>
        <w:lastRenderedPageBreak/>
        <w:t xml:space="preserve">or discontinuous groundwater flow systems in the most parts of the study area. In general, the crystalline basement rocks act as a regional groundwater flow barrier inhibiting the regional groundwater flow from the highland volcanic aquifers </w:t>
      </w:r>
      <w:r w:rsidR="00CA16A0" w:rsidRPr="005A008C">
        <w:rPr>
          <w:rFonts w:ascii="Century" w:hAnsi="Century" w:cs="Times New Roman"/>
          <w:sz w:val="24"/>
          <w:szCs w:val="24"/>
        </w:rPr>
        <w:t xml:space="preserve">in the north </w:t>
      </w:r>
      <w:r w:rsidRPr="005A008C">
        <w:rPr>
          <w:rFonts w:ascii="Century" w:hAnsi="Century" w:cs="Times New Roman"/>
          <w:sz w:val="24"/>
          <w:szCs w:val="24"/>
        </w:rPr>
        <w:t>toward th</w:t>
      </w:r>
      <w:r w:rsidR="00F36CBC" w:rsidRPr="005A008C">
        <w:rPr>
          <w:rFonts w:ascii="Century" w:hAnsi="Century" w:cs="Times New Roman"/>
          <w:sz w:val="24"/>
          <w:szCs w:val="24"/>
        </w:rPr>
        <w:t>e fractured aquifer in the semi</w:t>
      </w:r>
      <w:r w:rsidRPr="005A008C">
        <w:rPr>
          <w:rFonts w:ascii="Century" w:hAnsi="Century" w:cs="Times New Roman"/>
          <w:sz w:val="24"/>
          <w:szCs w:val="24"/>
        </w:rPr>
        <w:t xml:space="preserve">arid parts of the basement terrain in the south and toward the extensive limestone aquifers in the southeast.  </w:t>
      </w:r>
    </w:p>
    <w:p w:rsidR="007F3168" w:rsidRPr="005A008C" w:rsidRDefault="002332CD" w:rsidP="002C7B35">
      <w:pPr>
        <w:autoSpaceDE w:val="0"/>
        <w:autoSpaceDN w:val="0"/>
        <w:adjustRightInd w:val="0"/>
        <w:spacing w:after="120" w:line="480" w:lineRule="auto"/>
        <w:jc w:val="both"/>
        <w:rPr>
          <w:rFonts w:ascii="Century" w:hAnsi="Century" w:cs="Times New Roman"/>
          <w:sz w:val="24"/>
          <w:szCs w:val="24"/>
        </w:rPr>
      </w:pPr>
      <w:r w:rsidRPr="005A008C">
        <w:rPr>
          <w:rFonts w:ascii="Century" w:hAnsi="Century" w:cs="Times New Roman"/>
          <w:sz w:val="24"/>
          <w:szCs w:val="24"/>
        </w:rPr>
        <w:t>C</w:t>
      </w:r>
      <w:r w:rsidR="002C7B35" w:rsidRPr="005A008C">
        <w:rPr>
          <w:rFonts w:ascii="Century" w:hAnsi="Century" w:cs="Times New Roman"/>
          <w:sz w:val="24"/>
          <w:szCs w:val="24"/>
        </w:rPr>
        <w:t xml:space="preserve">onverging evidences from different techniques indicate </w:t>
      </w:r>
      <w:r w:rsidR="00A6046D" w:rsidRPr="005A008C">
        <w:rPr>
          <w:rFonts w:ascii="Century" w:hAnsi="Century" w:cs="Times New Roman"/>
          <w:sz w:val="24"/>
          <w:szCs w:val="24"/>
        </w:rPr>
        <w:t xml:space="preserve">that </w:t>
      </w:r>
      <w:r w:rsidR="002C7B35" w:rsidRPr="005A008C">
        <w:rPr>
          <w:rFonts w:ascii="Century" w:hAnsi="Century" w:cs="Times New Roman"/>
          <w:sz w:val="24"/>
          <w:szCs w:val="24"/>
        </w:rPr>
        <w:t xml:space="preserve">due to structural and lithologic factors the traditional regional groundwater flow model which is common in large river basins of Ethiopia does not hold true in the Dawa river basin. In the upper part of the basin the flow is dominantly topographic-driven. In the middle part structure plays </w:t>
      </w:r>
      <w:r w:rsidRPr="005A008C">
        <w:rPr>
          <w:rFonts w:ascii="Century" w:hAnsi="Century" w:cs="Times New Roman"/>
          <w:sz w:val="24"/>
          <w:szCs w:val="24"/>
        </w:rPr>
        <w:t xml:space="preserve">a </w:t>
      </w:r>
      <w:r w:rsidR="002C7B35" w:rsidRPr="005A008C">
        <w:rPr>
          <w:rFonts w:ascii="Century" w:hAnsi="Century" w:cs="Times New Roman"/>
          <w:sz w:val="24"/>
          <w:szCs w:val="24"/>
        </w:rPr>
        <w:t xml:space="preserve">vital role. Hence, the existence of Precambrian basement complex in the middle makes the flow system discontinuous. Hence, both groundwater flow and hydrochemical signatures display extreme variability. This makes the Dawa river basin in a number of ways unique. More solid conclusion can be made from detailed tracer, litho-structural, geophysical, and hydrogeological investigation accounting temporal variation of groundwater dynamics. </w:t>
      </w:r>
      <w:r w:rsidR="007F3168" w:rsidRPr="005A008C">
        <w:rPr>
          <w:rFonts w:ascii="Century" w:hAnsi="Century" w:cs="Times New Roman"/>
          <w:sz w:val="24"/>
          <w:szCs w:val="24"/>
        </w:rPr>
        <w:t xml:space="preserve">The results </w:t>
      </w:r>
      <w:r w:rsidR="002C7B35" w:rsidRPr="005A008C">
        <w:rPr>
          <w:rFonts w:ascii="Century" w:hAnsi="Century" w:cs="Times New Roman"/>
          <w:sz w:val="24"/>
          <w:szCs w:val="24"/>
        </w:rPr>
        <w:t xml:space="preserve">of this study have significant implication on groundwater development and management activities of the river basin. </w:t>
      </w:r>
    </w:p>
    <w:p w:rsidR="002C7B35" w:rsidRPr="005A008C" w:rsidRDefault="002C7B35" w:rsidP="002C7B35">
      <w:pPr>
        <w:pStyle w:val="Heading2"/>
        <w:rPr>
          <w:rFonts w:ascii="Century" w:hAnsi="Century" w:cs="Times New Roman"/>
          <w:color w:val="auto"/>
        </w:rPr>
      </w:pPr>
      <w:bookmarkStart w:id="142" w:name="_Toc470811691"/>
      <w:r w:rsidRPr="005A008C">
        <w:rPr>
          <w:rFonts w:ascii="Century" w:hAnsi="Century" w:cs="Times New Roman"/>
          <w:color w:val="auto"/>
        </w:rPr>
        <w:t>Recommendation</w:t>
      </w:r>
      <w:r w:rsidR="00CE1C20" w:rsidRPr="005A008C">
        <w:rPr>
          <w:rFonts w:ascii="Century" w:hAnsi="Century" w:cs="Times New Roman"/>
          <w:color w:val="auto"/>
        </w:rPr>
        <w:t>s</w:t>
      </w:r>
      <w:bookmarkEnd w:id="142"/>
    </w:p>
    <w:p w:rsidR="00984EF8" w:rsidRPr="005A008C" w:rsidRDefault="002C7B35" w:rsidP="00984EF8">
      <w:pPr>
        <w:spacing w:after="0" w:line="480" w:lineRule="auto"/>
        <w:jc w:val="both"/>
        <w:rPr>
          <w:rFonts w:ascii="Century" w:hAnsi="Century" w:cs="Times New Roman"/>
          <w:sz w:val="24"/>
          <w:szCs w:val="24"/>
        </w:rPr>
      </w:pPr>
      <w:r w:rsidRPr="005A008C">
        <w:rPr>
          <w:rFonts w:ascii="Century" w:hAnsi="Century" w:cs="Times New Roman"/>
          <w:sz w:val="24"/>
          <w:szCs w:val="24"/>
        </w:rPr>
        <w:t xml:space="preserve">The basin studied is remote, geologically complex, and mostly inaccessible. The work has been done under data scarce conditions. </w:t>
      </w:r>
      <w:r w:rsidR="00984EF8" w:rsidRPr="005A008C">
        <w:rPr>
          <w:rFonts w:ascii="Century" w:hAnsi="Century" w:cs="Times New Roman"/>
          <w:sz w:val="24"/>
          <w:szCs w:val="24"/>
        </w:rPr>
        <w:t xml:space="preserve">Based on the </w:t>
      </w:r>
      <w:r w:rsidR="00A76837" w:rsidRPr="005A008C">
        <w:rPr>
          <w:rFonts w:ascii="Century" w:hAnsi="Century" w:cs="Times New Roman"/>
          <w:sz w:val="24"/>
          <w:szCs w:val="24"/>
        </w:rPr>
        <w:t>results of this study</w:t>
      </w:r>
      <w:r w:rsidR="00984EF8" w:rsidRPr="005A008C">
        <w:rPr>
          <w:rFonts w:ascii="Century" w:hAnsi="Century" w:cs="Times New Roman"/>
          <w:sz w:val="24"/>
          <w:szCs w:val="24"/>
        </w:rPr>
        <w:t xml:space="preserve"> the following has been recommended:</w:t>
      </w:r>
    </w:p>
    <w:p w:rsidR="00382630" w:rsidRPr="005A008C" w:rsidRDefault="00382630" w:rsidP="00382630">
      <w:pPr>
        <w:pStyle w:val="ListParagraph"/>
        <w:numPr>
          <w:ilvl w:val="0"/>
          <w:numId w:val="36"/>
        </w:numPr>
        <w:spacing w:after="0" w:line="480" w:lineRule="auto"/>
        <w:jc w:val="both"/>
        <w:rPr>
          <w:rFonts w:ascii="Century" w:hAnsi="Century" w:cs="Times New Roman"/>
          <w:sz w:val="24"/>
          <w:szCs w:val="24"/>
        </w:rPr>
      </w:pPr>
      <w:r w:rsidRPr="005A008C">
        <w:rPr>
          <w:rFonts w:ascii="Century" w:hAnsi="Century" w:cs="Times New Roman"/>
          <w:sz w:val="24"/>
          <w:szCs w:val="24"/>
        </w:rPr>
        <w:lastRenderedPageBreak/>
        <w:t xml:space="preserve">Since in the Dawa river basin groundwater flow system is dominantly </w:t>
      </w:r>
      <w:r w:rsidR="00540886" w:rsidRPr="005A008C">
        <w:rPr>
          <w:rFonts w:ascii="Century" w:hAnsi="Century" w:cs="Times New Roman"/>
          <w:sz w:val="24"/>
          <w:szCs w:val="24"/>
        </w:rPr>
        <w:t xml:space="preserve">of </w:t>
      </w:r>
      <w:r w:rsidRPr="005A008C">
        <w:rPr>
          <w:rFonts w:ascii="Century" w:hAnsi="Century" w:cs="Times New Roman"/>
          <w:sz w:val="24"/>
          <w:szCs w:val="24"/>
        </w:rPr>
        <w:t>local</w:t>
      </w:r>
      <w:r w:rsidR="00540886" w:rsidRPr="005A008C">
        <w:rPr>
          <w:rFonts w:ascii="Century" w:hAnsi="Century" w:cs="Times New Roman"/>
          <w:sz w:val="24"/>
          <w:szCs w:val="24"/>
        </w:rPr>
        <w:t xml:space="preserve"> in nature</w:t>
      </w:r>
      <w:r w:rsidRPr="005A008C">
        <w:rPr>
          <w:rFonts w:ascii="Century" w:hAnsi="Century" w:cs="Times New Roman"/>
          <w:sz w:val="24"/>
          <w:szCs w:val="24"/>
        </w:rPr>
        <w:t xml:space="preserve">, any groundwater development and management </w:t>
      </w:r>
      <w:r w:rsidR="00540886" w:rsidRPr="005A008C">
        <w:rPr>
          <w:rFonts w:ascii="Century" w:hAnsi="Century" w:cs="Times New Roman"/>
          <w:sz w:val="24"/>
          <w:szCs w:val="24"/>
        </w:rPr>
        <w:t xml:space="preserve">practices </w:t>
      </w:r>
      <w:r w:rsidRPr="005A008C">
        <w:rPr>
          <w:rFonts w:ascii="Century" w:hAnsi="Century" w:cs="Times New Roman"/>
          <w:sz w:val="24"/>
          <w:szCs w:val="24"/>
        </w:rPr>
        <w:t xml:space="preserve">shall </w:t>
      </w:r>
      <w:r w:rsidR="000C0017" w:rsidRPr="005A008C">
        <w:rPr>
          <w:rFonts w:ascii="Century" w:hAnsi="Century" w:cs="Times New Roman"/>
          <w:sz w:val="24"/>
          <w:szCs w:val="24"/>
        </w:rPr>
        <w:t xml:space="preserve">takes place at scale of </w:t>
      </w:r>
      <w:r w:rsidRPr="005A008C">
        <w:rPr>
          <w:rFonts w:ascii="Century" w:hAnsi="Century" w:cs="Times New Roman"/>
          <w:sz w:val="24"/>
          <w:szCs w:val="24"/>
        </w:rPr>
        <w:t>watershed</w:t>
      </w:r>
      <w:r w:rsidR="00540886" w:rsidRPr="005A008C">
        <w:rPr>
          <w:rFonts w:ascii="Century" w:hAnsi="Century" w:cs="Times New Roman"/>
          <w:sz w:val="24"/>
          <w:szCs w:val="24"/>
        </w:rPr>
        <w:t xml:space="preserve"> </w:t>
      </w:r>
      <w:r w:rsidRPr="005A008C">
        <w:rPr>
          <w:rFonts w:ascii="Century" w:hAnsi="Century" w:cs="Times New Roman"/>
          <w:sz w:val="24"/>
          <w:szCs w:val="24"/>
        </w:rPr>
        <w:t xml:space="preserve">than </w:t>
      </w:r>
      <w:r w:rsidR="00540886" w:rsidRPr="005A008C">
        <w:rPr>
          <w:rFonts w:ascii="Century" w:hAnsi="Century" w:cs="Times New Roman"/>
          <w:sz w:val="24"/>
          <w:szCs w:val="24"/>
        </w:rPr>
        <w:t xml:space="preserve">mega-watershed that comprise more than </w:t>
      </w:r>
      <w:r w:rsidR="00433053" w:rsidRPr="005A008C">
        <w:rPr>
          <w:rFonts w:ascii="Century" w:hAnsi="Century" w:cs="Times New Roman"/>
          <w:sz w:val="24"/>
          <w:szCs w:val="24"/>
        </w:rPr>
        <w:t>one watershed</w:t>
      </w:r>
      <w:r w:rsidRPr="005A008C">
        <w:rPr>
          <w:rFonts w:ascii="Century" w:hAnsi="Century" w:cs="Times New Roman"/>
          <w:sz w:val="24"/>
          <w:szCs w:val="24"/>
        </w:rPr>
        <w:t>.</w:t>
      </w:r>
    </w:p>
    <w:p w:rsidR="00382630" w:rsidRPr="005A008C" w:rsidRDefault="005F14E0" w:rsidP="00382630">
      <w:pPr>
        <w:pStyle w:val="ListParagraph"/>
        <w:numPr>
          <w:ilvl w:val="0"/>
          <w:numId w:val="36"/>
        </w:numPr>
        <w:spacing w:after="0" w:line="480" w:lineRule="auto"/>
        <w:jc w:val="both"/>
        <w:rPr>
          <w:rFonts w:ascii="Century" w:hAnsi="Century" w:cs="Times New Roman"/>
          <w:sz w:val="24"/>
          <w:szCs w:val="24"/>
        </w:rPr>
      </w:pPr>
      <w:r w:rsidRPr="005A008C">
        <w:rPr>
          <w:rFonts w:ascii="Century" w:hAnsi="Century" w:cs="Times New Roman"/>
          <w:sz w:val="24"/>
          <w:szCs w:val="24"/>
        </w:rPr>
        <w:t xml:space="preserve">In semi-arid region, investigation </w:t>
      </w:r>
      <w:r w:rsidR="0063123E" w:rsidRPr="005A008C">
        <w:rPr>
          <w:rFonts w:ascii="Century" w:hAnsi="Century" w:cs="Times New Roman"/>
          <w:sz w:val="24"/>
          <w:szCs w:val="24"/>
        </w:rPr>
        <w:t xml:space="preserve">for groundwater of </w:t>
      </w:r>
      <w:r w:rsidRPr="005A008C">
        <w:rPr>
          <w:rFonts w:ascii="Century" w:hAnsi="Century" w:cs="Times New Roman"/>
          <w:sz w:val="24"/>
          <w:szCs w:val="24"/>
        </w:rPr>
        <w:t xml:space="preserve">less salinity shall focus near the hill-foot than areas far downstream along dry river beds. </w:t>
      </w:r>
    </w:p>
    <w:p w:rsidR="00FF4510" w:rsidRPr="005A008C" w:rsidRDefault="00AA73F2" w:rsidP="002C7B35">
      <w:pPr>
        <w:pStyle w:val="ListParagraph"/>
        <w:numPr>
          <w:ilvl w:val="0"/>
          <w:numId w:val="36"/>
        </w:numPr>
        <w:spacing w:after="0" w:line="480" w:lineRule="auto"/>
        <w:jc w:val="both"/>
        <w:rPr>
          <w:rFonts w:ascii="Century" w:hAnsi="Century" w:cs="Times New Roman"/>
          <w:sz w:val="24"/>
          <w:szCs w:val="24"/>
        </w:rPr>
      </w:pPr>
      <w:r w:rsidRPr="005A008C">
        <w:rPr>
          <w:rFonts w:ascii="Century" w:hAnsi="Century" w:cs="Times New Roman"/>
          <w:sz w:val="24"/>
          <w:szCs w:val="24"/>
        </w:rPr>
        <w:t>Since the dominantly unconfined basement aquifer in the semi-arid region is vulnerable to pollution from near surface contamination sources</w:t>
      </w:r>
      <w:r w:rsidR="00FF4510" w:rsidRPr="005A008C">
        <w:rPr>
          <w:rFonts w:ascii="Century" w:hAnsi="Century" w:cs="Times New Roman"/>
          <w:sz w:val="24"/>
          <w:szCs w:val="24"/>
        </w:rPr>
        <w:t xml:space="preserve"> appropriate groundwater management practices shall be emplaced along with development interventions.</w:t>
      </w:r>
    </w:p>
    <w:p w:rsidR="002C7B35" w:rsidRPr="005A008C" w:rsidRDefault="002C7B35" w:rsidP="002C7B35">
      <w:pPr>
        <w:pStyle w:val="ListParagraph"/>
        <w:numPr>
          <w:ilvl w:val="0"/>
          <w:numId w:val="4"/>
        </w:numPr>
        <w:spacing w:after="0" w:line="480" w:lineRule="auto"/>
        <w:jc w:val="both"/>
        <w:rPr>
          <w:rFonts w:ascii="Century" w:hAnsi="Century" w:cs="Times New Roman"/>
        </w:rPr>
      </w:pPr>
      <w:r w:rsidRPr="005A008C">
        <w:rPr>
          <w:rFonts w:ascii="Century" w:hAnsi="Century" w:cs="Times New Roman"/>
          <w:sz w:val="24"/>
          <w:szCs w:val="24"/>
        </w:rPr>
        <w:t>By giving emphasis to the semiarid regions, installation of additional meteorological stations and systematic rainfall sampling for the determination of chloride is recommended to refine recharge estimation made  using CMB.</w:t>
      </w:r>
      <w:r w:rsidR="00FF4510" w:rsidRPr="005A008C">
        <w:rPr>
          <w:rFonts w:ascii="Century" w:hAnsi="Century" w:cs="Times New Roman"/>
          <w:sz w:val="24"/>
          <w:szCs w:val="24"/>
        </w:rPr>
        <w:t xml:space="preserve"> Furthermore, </w:t>
      </w:r>
      <w:r w:rsidRPr="005A008C">
        <w:rPr>
          <w:rFonts w:ascii="Century" w:hAnsi="Century" w:cs="Times New Roman"/>
          <w:sz w:val="24"/>
          <w:szCs w:val="24"/>
        </w:rPr>
        <w:t xml:space="preserve">Systematic base flow measurement and measurement of total river discharge with consideration of adequate spatial and temporal coverage is required for better characterization of surface-groundwater interaction, storage characteristics of the aquifers of different terrain or of the lithologic units, and source-aquifer of the river flow. Better understanding can be obtained if discharge data is coupled with time-series isotopic and hydrochemical data. Therefore, monitoring of water quality and isotopic composition of both the river water and the surrounding aquifer is </w:t>
      </w:r>
      <w:r w:rsidR="00AD6C80" w:rsidRPr="005A008C">
        <w:rPr>
          <w:rFonts w:ascii="Century" w:hAnsi="Century" w:cs="Times New Roman"/>
          <w:sz w:val="24"/>
          <w:szCs w:val="24"/>
        </w:rPr>
        <w:t>recommended for future</w:t>
      </w:r>
      <w:r w:rsidRPr="005A008C">
        <w:rPr>
          <w:rFonts w:ascii="Century" w:hAnsi="Century" w:cs="Times New Roman"/>
          <w:sz w:val="24"/>
          <w:szCs w:val="24"/>
        </w:rPr>
        <w:t>.</w:t>
      </w:r>
    </w:p>
    <w:p w:rsidR="002C7B35" w:rsidRPr="005A008C" w:rsidRDefault="002C7B35" w:rsidP="002C7B35">
      <w:pPr>
        <w:rPr>
          <w:rFonts w:ascii="Century" w:hAnsi="Century" w:cs="Times New Roman"/>
        </w:rPr>
        <w:sectPr w:rsidR="002C7B35" w:rsidRPr="005A008C" w:rsidSect="00EC784C">
          <w:pgSz w:w="12240" w:h="15840"/>
          <w:pgMar w:top="1440" w:right="1440" w:bottom="1440" w:left="1440" w:header="720" w:footer="720" w:gutter="0"/>
          <w:cols w:space="720"/>
          <w:docGrid w:linePitch="360"/>
        </w:sectPr>
      </w:pPr>
    </w:p>
    <w:p w:rsidR="002C7B35" w:rsidRPr="005A008C" w:rsidRDefault="002C7B35" w:rsidP="002C7B35">
      <w:pPr>
        <w:autoSpaceDE w:val="0"/>
        <w:autoSpaceDN w:val="0"/>
        <w:adjustRightInd w:val="0"/>
        <w:spacing w:after="0" w:line="480" w:lineRule="auto"/>
        <w:jc w:val="both"/>
        <w:rPr>
          <w:rFonts w:ascii="Century" w:hAnsi="Century" w:cs="Times New Roman"/>
          <w:b/>
          <w:sz w:val="28"/>
          <w:szCs w:val="28"/>
        </w:rPr>
      </w:pPr>
      <w:bookmarkStart w:id="143" w:name="_Toc470811692"/>
      <w:r w:rsidRPr="005A008C">
        <w:rPr>
          <w:rStyle w:val="Heading1Char"/>
          <w:rFonts w:ascii="Century" w:hAnsi="Century" w:cs="Times New Roman"/>
          <w:color w:val="auto"/>
        </w:rPr>
        <w:lastRenderedPageBreak/>
        <w:t>References</w:t>
      </w:r>
      <w:bookmarkEnd w:id="143"/>
      <w:r w:rsidRPr="005A008C">
        <w:rPr>
          <w:rFonts w:ascii="Century" w:hAnsi="Century" w:cs="Times New Roman"/>
          <w:b/>
          <w:sz w:val="28"/>
          <w:szCs w:val="28"/>
        </w:rPr>
        <w:t xml:space="preserve"> </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Abdelsalam, M.G., Stern, R.J., 1996. Sutures and shear zones in Arabian-Nubian shield. Journal of African Earth Sciences 23(3):289-310.</w:t>
      </w:r>
    </w:p>
    <w:p w:rsidR="008745BE" w:rsidRPr="005A008C" w:rsidRDefault="008745BE" w:rsidP="002C7B35">
      <w:pPr>
        <w:pStyle w:val="Default"/>
        <w:spacing w:line="480" w:lineRule="auto"/>
        <w:ind w:left="720" w:hanging="720"/>
        <w:jc w:val="both"/>
        <w:rPr>
          <w:rFonts w:ascii="Century" w:hAnsi="Century"/>
          <w:color w:val="auto"/>
        </w:rPr>
      </w:pPr>
      <w:r w:rsidRPr="005A008C">
        <w:rPr>
          <w:rFonts w:ascii="Century" w:hAnsi="Century"/>
          <w:color w:val="auto"/>
        </w:rPr>
        <w:t>Aboubaker, M., Jalludin, M., Razack, M., 2012. Hydrochemistry of a complex volcano-sedimentary aquifer using major ions and environmental isotopes data: Dalha basalts aquifer, southwest of Republic of Djibouti. Environmental Earth Sciences. DOI 10.1007/s12665-013-2398-8.</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Aboyeji, O.S., Mogaji, K.A., Oyinloye, R.O., 2012. Structural interpretation of remotely sensed data sets its hydrogeological implication over Ile-Ife and environs. Ozean Journal of Applied Sciences 5(1):43-54.</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Adams, S., Titusa, R.,  Pietersen, K., Tredoux, G.,  Harris, C., 2001. Hydrochemical characteristics of aquifers near Sutherland in the Western Karoo, South Africa.  Journal of Hydrology 2001(241): 81-93.</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 xml:space="preserve">Alemayehu, T., 2006. Groundwater occurrence in Ethiopia. Addis Ababa University Press, Addis Ababa. pp 230. </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Allison, G.B., Brown, R.M., Fritz, P., 1979. Estimation of the isotopic composition of lake evaporate, Journal of Hydrology 1979(42):109-127.</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Appelo, C.A.J. and Postma, D., 2005. Groundwater geochemistry, groundawater and pollution. A.A. Balkema, Leiden, The Netherlands. pp 634.</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 xml:space="preserve">Assefa, G., 1988. Potential hydrocarbon-generating rock units within the Phanerozoic sequence of the Ogaden basin, Ethiopia: a preliminary </w:t>
      </w:r>
      <w:r w:rsidRPr="005A008C">
        <w:rPr>
          <w:rFonts w:ascii="Century" w:hAnsi="Century"/>
          <w:color w:val="auto"/>
        </w:rPr>
        <w:lastRenderedPageBreak/>
        <w:t>assessment using the LOPATIN model. Journal of Petroleum Geology 11(4):461-472.</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Awoke, H, Hailu, F., 2007. Geology of Yabelo sheet (NC 37-14). Memoir 16. GSE, Addis Ababa, Ethiopia.</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 xml:space="preserve">Back, W., 1966. Hydrochemical facies and groundwater flow patterns in northern part of Atlantic Coastal Plain. United States Geological Survey professional paper 498-A.  </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Batayneh, A., Zumlot, T., 2012. Multivariate statistical approach to geochemical methods in water quality factor identification: application to the shallow aquifer system of Yarmouk Basin of North Jourdan. Research Journal of Environmental and Earth Sciences 4(7):756-768.</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Bear, J., Verruijt, A., 1987. Modeling groundwater flow and pollution. Reidel Publishing Company, Dordrecht, the Netherlands. pp 414.</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Belcher, W.R.</w:t>
      </w:r>
      <w:r w:rsidRPr="005A008C">
        <w:rPr>
          <w:rFonts w:ascii="Century" w:hAnsi="Century"/>
          <w:iCs/>
          <w:color w:val="auto"/>
        </w:rPr>
        <w:t xml:space="preserve">, </w:t>
      </w:r>
      <w:r w:rsidRPr="005A008C">
        <w:rPr>
          <w:rFonts w:ascii="Century" w:hAnsi="Century"/>
          <w:color w:val="auto"/>
        </w:rPr>
        <w:t>Elliott</w:t>
      </w:r>
      <w:r w:rsidRPr="005A008C">
        <w:rPr>
          <w:rFonts w:ascii="Century" w:hAnsi="Century"/>
          <w:iCs/>
          <w:color w:val="auto"/>
        </w:rPr>
        <w:t xml:space="preserve">, </w:t>
      </w:r>
      <w:r w:rsidRPr="005A008C">
        <w:rPr>
          <w:rFonts w:ascii="Century" w:hAnsi="Century"/>
          <w:color w:val="auto"/>
        </w:rPr>
        <w:t>P.E., Geldon, A.L.,</w:t>
      </w:r>
      <w:r w:rsidRPr="005A008C">
        <w:rPr>
          <w:rFonts w:ascii="Century" w:hAnsi="Century"/>
          <w:iCs/>
          <w:color w:val="auto"/>
        </w:rPr>
        <w:t xml:space="preserve"> </w:t>
      </w:r>
      <w:r w:rsidRPr="005A008C">
        <w:rPr>
          <w:rFonts w:ascii="Century" w:hAnsi="Century"/>
          <w:color w:val="auto"/>
        </w:rPr>
        <w:t>2001</w:t>
      </w:r>
      <w:r w:rsidRPr="005A008C">
        <w:rPr>
          <w:rFonts w:ascii="Century" w:hAnsi="Century"/>
          <w:iCs/>
          <w:color w:val="auto"/>
        </w:rPr>
        <w:t xml:space="preserve">. </w:t>
      </w:r>
      <w:r w:rsidRPr="005A008C">
        <w:rPr>
          <w:rFonts w:ascii="Century" w:hAnsi="Century"/>
          <w:color w:val="auto"/>
        </w:rPr>
        <w:t>Hydraulic-property estimates for use with a transient ground-water flow model of the Death Valley Regional Ground-Water Flow System, Nevada and California</w:t>
      </w:r>
      <w:r w:rsidRPr="005A008C">
        <w:rPr>
          <w:rFonts w:ascii="Century" w:hAnsi="Century"/>
          <w:iCs/>
          <w:color w:val="auto"/>
        </w:rPr>
        <w:t xml:space="preserve">. </w:t>
      </w:r>
      <w:r w:rsidR="001D24DA" w:rsidRPr="005A008C">
        <w:rPr>
          <w:rFonts w:ascii="Century" w:hAnsi="Century"/>
          <w:iCs/>
          <w:color w:val="auto"/>
        </w:rPr>
        <w:t>(</w:t>
      </w:r>
      <w:r w:rsidR="001D24DA" w:rsidRPr="005A008C">
        <w:rPr>
          <w:rFonts w:ascii="Century" w:hAnsi="Century" w:cs="Century"/>
          <w:color w:val="auto"/>
        </w:rPr>
        <w:t>United States Geological Survey)</w:t>
      </w:r>
      <w:r w:rsidR="001D24DA" w:rsidRPr="005A008C">
        <w:rPr>
          <w:rFonts w:ascii="Century" w:hAnsi="Century"/>
          <w:iCs/>
          <w:color w:val="auto"/>
        </w:rPr>
        <w:t xml:space="preserve"> </w:t>
      </w:r>
      <w:r w:rsidRPr="005A008C">
        <w:rPr>
          <w:rFonts w:ascii="Century" w:hAnsi="Century"/>
          <w:iCs/>
          <w:color w:val="auto"/>
        </w:rPr>
        <w:t xml:space="preserve">USGS Water-Resources Investigations Report 01-4210. </w:t>
      </w:r>
      <w:r w:rsidR="007135A3" w:rsidRPr="005A008C">
        <w:rPr>
          <w:rFonts w:ascii="Century" w:hAnsi="Century"/>
          <w:iCs/>
          <w:color w:val="auto"/>
        </w:rPr>
        <w:t>USGS, Nevada</w:t>
      </w:r>
      <w:r w:rsidRPr="005A008C">
        <w:rPr>
          <w:rFonts w:ascii="Century" w:hAnsi="Century"/>
          <w:iCs/>
          <w:color w:val="auto"/>
        </w:rPr>
        <w:t>.</w:t>
      </w:r>
    </w:p>
    <w:p w:rsidR="00471C50" w:rsidRPr="005A008C" w:rsidRDefault="00471C50" w:rsidP="00471C50">
      <w:pPr>
        <w:pStyle w:val="Default"/>
        <w:spacing w:line="480" w:lineRule="auto"/>
        <w:ind w:left="720" w:hanging="720"/>
        <w:jc w:val="both"/>
        <w:rPr>
          <w:rFonts w:ascii="Century" w:hAnsi="Century"/>
          <w:color w:val="auto"/>
        </w:rPr>
      </w:pPr>
      <w:r w:rsidRPr="005A008C">
        <w:rPr>
          <w:rFonts w:ascii="Century" w:hAnsi="Century"/>
          <w:color w:val="auto"/>
        </w:rPr>
        <w:t>Belete, Y., Abaire, B., Asfaw, B., Tigabe, M., Shiferaw, D., Belachew, M., Adege, N., Mulachew, A., Abdela, M., 2000. Hydrogeological, geophysical and engineering geological investigation of Yabelo sheet (NB 37 – 14). GSE, Addis Ababa, Ethiopia.</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lastRenderedPageBreak/>
        <w:t>Belkhiri, L., Boudoukha, A., Mouni, L., Baouz, T., 2010. Application of multivariate statistical methods and inverse geochemical modeling for characterization of groundwater — a case study: Ain Azel plain (Algeria). Geoderma 159:390-399.</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Beltrandi, M.D., Pyre, A., 1972. Geological evolution of South West Somalia, in ASGA-AAGS, Symbosium of sedimentary basins of Africa: Montreal, Canada.</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Bevans, H.E., 1986. Estimating stream-aquifer interactions in coal areas of eastern Kansas by using streamflow records. In Subitzky, Seymour (ed.), Selected papers in the hydrologic sciences. Water-Supply Paper 2290 (51-64). U.S. Geological Survey.</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Bhawan, J.V., 1999. Hydrogeological problems in hard rock region (A state of art report). SR-5/98-99. National institute of hydrology, Roorkee, India.</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 xml:space="preserve">Bisson, R.A. and Lehr, J.H., 2004. Modern groundwater exploration: discovering new water resources in consolidated rocks using innovative hydrogeologic concepts, exploration, drilling, aquifer testing, and </w:t>
      </w:r>
      <w:r w:rsidR="00166218" w:rsidRPr="005A008C">
        <w:rPr>
          <w:rFonts w:ascii="Century" w:hAnsi="Century"/>
          <w:color w:val="auto"/>
        </w:rPr>
        <w:t>management methods. John Wiley and</w:t>
      </w:r>
      <w:r w:rsidRPr="005A008C">
        <w:rPr>
          <w:rFonts w:ascii="Century" w:hAnsi="Century"/>
          <w:color w:val="auto"/>
        </w:rPr>
        <w:t xml:space="preserve"> Sons, Inc, New Jersey.</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Biswas, A., Nath, B., Bhattacharya, P., Halder, D., Kundu, A.K., Mandal, U., Mukherjee, A., Chatterjee, D., Morth, C., Jacks, G., 2012. Hydrogeochemical contrast between brown and grey sand aquifers in shallow depth of Bengal basin: Consequences for sustainable drinking water supply Science of the total environment 431:402-412.</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Bos</w:t>
      </w:r>
      <w:r w:rsidR="00EE6107" w:rsidRPr="005A008C">
        <w:rPr>
          <w:rFonts w:ascii="Century" w:hAnsi="Century"/>
          <w:color w:val="auto"/>
        </w:rPr>
        <w:t>s</w:t>
      </w:r>
      <w:r w:rsidRPr="005A008C">
        <w:rPr>
          <w:rFonts w:ascii="Century" w:hAnsi="Century"/>
          <w:color w:val="auto"/>
        </w:rPr>
        <w:t xml:space="preserve">ellini, A., 1989. </w:t>
      </w:r>
      <w:r w:rsidRPr="005A008C">
        <w:rPr>
          <w:rFonts w:ascii="Century" w:hAnsi="Century"/>
          <w:color w:val="auto"/>
          <w:sz w:val="22"/>
          <w:szCs w:val="22"/>
        </w:rPr>
        <w:t xml:space="preserve"> The continental margins of Somalia: their structural evolution and sequence stratigraphy.</w:t>
      </w:r>
      <w:r w:rsidRPr="005A008C">
        <w:rPr>
          <w:rFonts w:ascii="Century" w:hAnsi="Century"/>
          <w:color w:val="auto"/>
        </w:rPr>
        <w:t xml:space="preserve"> </w:t>
      </w:r>
      <w:r w:rsidRPr="005A008C">
        <w:rPr>
          <w:rFonts w:ascii="Century" w:hAnsi="Century"/>
          <w:color w:val="auto"/>
          <w:sz w:val="22"/>
          <w:szCs w:val="22"/>
        </w:rPr>
        <w:t>Memorie di Scienze Geologische, Padova 41: 373–458.</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lastRenderedPageBreak/>
        <w:t>Bouchaou, L., Michelot, J.L., Qurtobi, M., Zine, N., Gaye, C.B., Aggarwal, P.K., Marah, H., Zerouali, A., Taleb, H., Vengosh, A. 2009. Origin and residence time of groundwater in the Tadla basin (Morocco) using multiple isotopic and geochemical tools. Jr. Hydrology vol. 379, pp. 323-338.</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Brutsaert, W. and Lopez, J.P.</w:t>
      </w:r>
      <w:r w:rsidR="00B13EA2" w:rsidRPr="005A008C">
        <w:rPr>
          <w:rFonts w:ascii="Century" w:hAnsi="Century"/>
          <w:color w:val="auto"/>
        </w:rPr>
        <w:t>,</w:t>
      </w:r>
      <w:r w:rsidRPr="005A008C">
        <w:rPr>
          <w:rFonts w:ascii="Century" w:hAnsi="Century"/>
          <w:color w:val="auto"/>
        </w:rPr>
        <w:t xml:space="preserve"> 1998. Basin-scale geohydrologic drought flow features of riparian aquifers in the southern Great Plains. Water resources research 34(2): 233-240.</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Bugliosi, E.F., 1999. The Midwestern Basins and Arches regional aquifer system in parts of Indiana, Ohio, Michigan, and Illinois. U.S. Geological Survey Professional Paper 1423-A.</w:t>
      </w:r>
    </w:p>
    <w:p w:rsidR="00C81E9A" w:rsidRPr="005A008C" w:rsidRDefault="00C81E9A" w:rsidP="00C81E9A">
      <w:pPr>
        <w:pStyle w:val="Default"/>
        <w:spacing w:line="480" w:lineRule="auto"/>
        <w:ind w:left="720" w:hanging="720"/>
        <w:jc w:val="both"/>
        <w:rPr>
          <w:rFonts w:ascii="Century" w:hAnsi="Century"/>
          <w:color w:val="auto"/>
        </w:rPr>
      </w:pPr>
      <w:r w:rsidRPr="005A008C">
        <w:rPr>
          <w:rFonts w:ascii="Century" w:hAnsi="Century"/>
          <w:color w:val="auto"/>
        </w:rPr>
        <w:t xml:space="preserve">Chater, A.M., 1971. The geology of the Megado area of southern Ethiopia. PhD dissertation, University of Leeds. </w:t>
      </w:r>
    </w:p>
    <w:p w:rsidR="00C81E9A" w:rsidRPr="005A008C" w:rsidRDefault="00C81E9A" w:rsidP="00C81E9A">
      <w:pPr>
        <w:pStyle w:val="Default"/>
        <w:spacing w:line="480" w:lineRule="auto"/>
        <w:ind w:left="720" w:hanging="720"/>
        <w:jc w:val="both"/>
        <w:rPr>
          <w:rFonts w:ascii="Century" w:hAnsi="Century"/>
          <w:color w:val="auto"/>
        </w:rPr>
      </w:pPr>
      <w:r w:rsidRPr="005A008C">
        <w:rPr>
          <w:rFonts w:ascii="Century" w:hAnsi="Century"/>
          <w:color w:val="auto"/>
        </w:rPr>
        <w:t>Chebotarev, I. I., 1955. Metamorphism of natural waters in the crust of weathering. Geochim 8: 22-28.</w:t>
      </w:r>
    </w:p>
    <w:p w:rsidR="00C81E9A" w:rsidRPr="005A008C" w:rsidRDefault="002C7B35" w:rsidP="00C81E9A">
      <w:pPr>
        <w:pStyle w:val="Default"/>
        <w:spacing w:line="480" w:lineRule="auto"/>
        <w:ind w:left="720" w:hanging="720"/>
        <w:jc w:val="both"/>
        <w:rPr>
          <w:rFonts w:ascii="Century" w:hAnsi="Century"/>
          <w:color w:val="auto"/>
        </w:rPr>
      </w:pPr>
      <w:r w:rsidRPr="005A008C">
        <w:rPr>
          <w:rFonts w:ascii="Century" w:hAnsi="Century"/>
          <w:color w:val="auto"/>
        </w:rPr>
        <w:t>Chen, W., Lee, C.H., 2003. Estimating groundwater recharge from streamflow records." J. Environmental geology 44: 257-265.</w:t>
      </w:r>
    </w:p>
    <w:p w:rsidR="00C81E9A" w:rsidRPr="005A008C" w:rsidRDefault="002C7B35" w:rsidP="00C81E9A">
      <w:pPr>
        <w:pStyle w:val="Default"/>
        <w:spacing w:line="480" w:lineRule="auto"/>
        <w:ind w:left="720" w:hanging="720"/>
        <w:jc w:val="both"/>
        <w:rPr>
          <w:rFonts w:ascii="Century" w:hAnsi="Century"/>
          <w:color w:val="auto"/>
        </w:rPr>
      </w:pPr>
      <w:r w:rsidRPr="005A008C">
        <w:rPr>
          <w:rFonts w:ascii="Century" w:hAnsi="Century"/>
          <w:color w:val="auto"/>
        </w:rPr>
        <w:t>Cherinet, 1993. Hydrogeology of Ethiopia and Water Resources Development. GSE, Addis Ababa, Ethiopia, unpublished Report.</w:t>
      </w:r>
    </w:p>
    <w:p w:rsidR="00C81E9A" w:rsidRPr="005A008C" w:rsidRDefault="00166218" w:rsidP="00C81E9A">
      <w:pPr>
        <w:pStyle w:val="Default"/>
        <w:spacing w:line="480" w:lineRule="auto"/>
        <w:ind w:left="720" w:hanging="720"/>
        <w:jc w:val="both"/>
        <w:rPr>
          <w:rFonts w:ascii="Century" w:hAnsi="Century"/>
          <w:color w:val="auto"/>
        </w:rPr>
      </w:pPr>
      <w:r w:rsidRPr="005A008C">
        <w:rPr>
          <w:rFonts w:ascii="Century" w:hAnsi="Century"/>
          <w:color w:val="auto"/>
        </w:rPr>
        <w:t>Cho, J. C., Cho, H. B., Kim, S. J., 2000</w:t>
      </w:r>
      <w:r w:rsidR="00C81E9A" w:rsidRPr="005A008C">
        <w:rPr>
          <w:rFonts w:ascii="Century" w:hAnsi="Century"/>
          <w:color w:val="auto"/>
        </w:rPr>
        <w:t>. Heavy contamination of a subsurface aquifer and a stream by livestock wastewater in a stock farming area, Wonju, Korea. Environmental Pollution 109(1):137–146. doi:10.1016/S0269-7491(99)00230-4.</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lastRenderedPageBreak/>
        <w:t>Craig, H., 1961. Isotopic variations in the meteoric waters. Science 133(3465):1702-3.</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Custodio, E., 2003. Groundwater in volcanic hards rocks. In: Krasny J, Sharp JM (ed) Groundwater in fractured rocks: Selected papers from the Groundwater in Fra</w:t>
      </w:r>
      <w:r w:rsidR="00166218" w:rsidRPr="005A008C">
        <w:rPr>
          <w:rFonts w:ascii="Century" w:hAnsi="Century"/>
          <w:color w:val="auto"/>
        </w:rPr>
        <w:t>ctured Rocks, Volume 9. Taylor and</w:t>
      </w:r>
      <w:r w:rsidRPr="005A008C">
        <w:rPr>
          <w:rFonts w:ascii="Century" w:hAnsi="Century"/>
          <w:color w:val="auto"/>
        </w:rPr>
        <w:t xml:space="preserve"> Francis, London, pp 95-108.</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Dafny, E., Burg, A., Gvirtzman, H., 2006. Deduction of groundwater flow regime in a basaltic aquifer using geochemical and isotopic data: The Golan Heights, Israel case study. Journal of Hydrology 330:506-524.</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Dalton, M.G. and Upchurch, S.B., 1978. Interpretation of hydrochemical facies by factor analysis. Groundwater 16(4):228-233.</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Daniel, C.C., 1996. Ground-water recharge to the regolith-fractured crystalline rock aquifer system, Orange County, North Carolina. . Water-Resources Investigations Report 96-4220, U.S. Geological Survey: 59p.</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Danskin, W.R., 1998. Evaluation of the hydrologic system and selected water-management alternatives in the Owens, Valley, California. U.S. Geological Survey Water supply Paper 2370-H.</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Datta, P.S., Tyagi, S.K., 1996. Major ion chemistry of groundwater in Delhi area: chemical weathering process and groundwater regime. Journal of the Geological Society of India 47: 179-188.</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Davidson, A., 1983. Reconnaissance geology and geochemistry of parts of Ilubabor, Kefa, Gamo Gofa, and Sidamo, Ethiopia. The Omo river project. Ethiopian Institute of Geological Survey, Addis Ababa, Bull. No. 2, pp. 1-129.</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lastRenderedPageBreak/>
        <w:t>Davis, S.D., Whittemore, D.O., Fabryka-M</w:t>
      </w:r>
      <w:r w:rsidR="00FA3EB9" w:rsidRPr="005A008C">
        <w:rPr>
          <w:rFonts w:ascii="Century" w:hAnsi="Century"/>
          <w:color w:val="auto"/>
        </w:rPr>
        <w:t>artin, J., 1998</w:t>
      </w:r>
      <w:r w:rsidRPr="005A008C">
        <w:rPr>
          <w:rFonts w:ascii="Century" w:hAnsi="Century"/>
          <w:color w:val="auto"/>
        </w:rPr>
        <w:t>. Uses of Chloride/Bromide ratios in studies of potable water. Groundwater. 36(2):338-350.</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Demlie, Wohnlich, S., Wisotzky, F., Gizaw, B., 2007. Groundwater recharge, flow, and hydrogeochemical evolution in a complex volcanic aquifer system, central Ethiopia. Hydrogeology Journal 15:1169-1181.</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de Vries, J. and Simmers, I. 2002. Groundwater recharge: an overview of processes and challenges. Hydrogeology Journal (2002) 10:5–17. DOI 10.1007/s10040-001-0171-7.</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Deyassa, D., Kebede, K., Ayenew, T., Kidane, T., 2014. Crystalline basement aquifers of Ethiopia: Their genesis, classification, and aquifer properties. Journal of African Earth Sciences 100(2014):191-202.</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Domenico, P.A., Schwartz, F.W., 1998. Physical and Chemical Hydrologeology (2</w:t>
      </w:r>
      <w:r w:rsidRPr="005A008C">
        <w:rPr>
          <w:rFonts w:ascii="Century" w:hAnsi="Century"/>
          <w:color w:val="auto"/>
          <w:vertAlign w:val="superscript"/>
        </w:rPr>
        <w:t>nd</w:t>
      </w:r>
      <w:r w:rsidRPr="005A008C">
        <w:rPr>
          <w:rFonts w:ascii="Century" w:hAnsi="Century"/>
          <w:color w:val="auto"/>
        </w:rPr>
        <w:t xml:space="preserve"> ed.). John Wiley and Sons, Inc, New York, pp506. </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Ebinger, C.J., Yemane, T., Genzebu, W., Aronson, J. L., Walter, R. C. 1993. Late Eocene recent volcanism and faulting in the southern main Ethiopian Rift. Journal of Geological Society of London 150, 99-108.</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Elisante, E, Muzuka, A.N.N., 2015. Occurrence of nitrate in Tazanian groundwater aquifers: a review. Applied Water Science, DOI 10.1007/s13201-015-0269-z.</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Fetter, C.W., 2004. Applied Hydrogeology. Prenticel-Hall</w:t>
      </w:r>
      <w:r w:rsidR="00EE6107" w:rsidRPr="005A008C">
        <w:rPr>
          <w:rFonts w:ascii="Century" w:hAnsi="Century"/>
          <w:color w:val="auto"/>
        </w:rPr>
        <w:t>.</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Freeze, R.A., Cherry, J.A., 1979. Groundwater. Prentice-Hall Inc., New Jersy.</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lastRenderedPageBreak/>
        <w:t>Furlong, B.V., Riley, M.S., Herbert, A.W., Ingram, J.A., Mackay, R., Tellam, J.H., 2011. Using regional groundwater flow models for prediction of regional well water quality distributions. Journal of hydrology 398(1-2):1-16.</w:t>
      </w:r>
    </w:p>
    <w:p w:rsidR="0037201C" w:rsidRPr="005A008C" w:rsidRDefault="0037201C" w:rsidP="0037201C">
      <w:pPr>
        <w:pStyle w:val="Default"/>
        <w:spacing w:line="480" w:lineRule="auto"/>
        <w:ind w:left="720" w:hanging="720"/>
        <w:jc w:val="both"/>
        <w:rPr>
          <w:rFonts w:ascii="Century" w:hAnsi="Century"/>
          <w:color w:val="auto"/>
        </w:rPr>
      </w:pPr>
      <w:r w:rsidRPr="005A008C">
        <w:rPr>
          <w:rFonts w:ascii="Century" w:hAnsi="Century"/>
          <w:color w:val="auto"/>
        </w:rPr>
        <w:t xml:space="preserve">Gamachu, D., 1977. Aspects of climate and water budget in Ethiopia. Addis Ababa University press, Addis Ababa. </w:t>
      </w:r>
    </w:p>
    <w:p w:rsidR="00AB52C4" w:rsidRPr="005A008C" w:rsidRDefault="002C7B35" w:rsidP="00AB52C4">
      <w:pPr>
        <w:pStyle w:val="Default"/>
        <w:spacing w:line="480" w:lineRule="auto"/>
        <w:ind w:left="720" w:hanging="720"/>
        <w:jc w:val="both"/>
        <w:rPr>
          <w:rFonts w:ascii="Century" w:hAnsi="Century"/>
          <w:color w:val="auto"/>
        </w:rPr>
      </w:pPr>
      <w:r w:rsidRPr="005A008C">
        <w:rPr>
          <w:rFonts w:ascii="Century" w:hAnsi="Century"/>
          <w:color w:val="auto"/>
        </w:rPr>
        <w:t>Gat, J.R., 2010. Isotope hydrology: a study of the water cycle: Series on environmental science and management. Vol. 6, Imperial college press, London</w:t>
      </w:r>
      <w:r w:rsidR="00B13EA2" w:rsidRPr="005A008C">
        <w:rPr>
          <w:rFonts w:ascii="Century" w:hAnsi="Century"/>
          <w:color w:val="auto"/>
        </w:rPr>
        <w:t>.</w:t>
      </w:r>
    </w:p>
    <w:p w:rsidR="00B13EA2" w:rsidRPr="005A008C" w:rsidRDefault="00B13EA2" w:rsidP="00B13EA2">
      <w:pPr>
        <w:pStyle w:val="Default"/>
        <w:spacing w:line="480" w:lineRule="auto"/>
        <w:ind w:left="720" w:hanging="720"/>
        <w:jc w:val="both"/>
        <w:rPr>
          <w:rFonts w:ascii="Century" w:hAnsi="Century"/>
          <w:color w:val="auto"/>
        </w:rPr>
      </w:pPr>
      <w:r w:rsidRPr="005A008C">
        <w:rPr>
          <w:rFonts w:ascii="Century" w:hAnsi="Century"/>
          <w:color w:val="auto"/>
        </w:rPr>
        <w:t>Geleta, S., 1998. Biostratigraphy, depositional environment, Basin evolution and hydrocarbon potential of the late Jurassic succession, Ogaden basin Ethiopia. PhD Dissertation. Unversity of Tubengen.</w:t>
      </w:r>
    </w:p>
    <w:p w:rsidR="00AB52C4" w:rsidRPr="005A008C" w:rsidRDefault="00AB52C4" w:rsidP="00AB52C4">
      <w:pPr>
        <w:pStyle w:val="Default"/>
        <w:spacing w:line="480" w:lineRule="auto"/>
        <w:ind w:left="720" w:hanging="720"/>
        <w:jc w:val="both"/>
        <w:rPr>
          <w:rFonts w:ascii="Century" w:hAnsi="Century"/>
          <w:color w:val="auto"/>
        </w:rPr>
      </w:pPr>
      <w:r w:rsidRPr="005A008C">
        <w:rPr>
          <w:rFonts w:ascii="Century" w:hAnsi="Century"/>
          <w:color w:val="auto"/>
        </w:rPr>
        <w:t>Ghebreab, W. (1992). The geological evolution of the Adola Precambrian greenstone belt, southern Ethiopia. Journal of African Earth Sciences (and the Middle East), 14(4), 457–469. doi:10.1016/0899-5362(92)90078-Q.</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Gilboy, C.F., 1970. The geology of the Gariboro region, southern Ethiopia. PhD Thesis, University Leeds.</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Greitzer, Y., 1970. Stratigraphy, hydrogeology and Jurassic Ammonites of Harar and Dire Dawa area, Ethiopia, PhD thesis, Hebre Univ., Israel.</w:t>
      </w:r>
    </w:p>
    <w:p w:rsidR="005F4E6A" w:rsidRPr="005A008C" w:rsidRDefault="002C7B35" w:rsidP="005F4E6A">
      <w:pPr>
        <w:pStyle w:val="Default"/>
        <w:spacing w:line="480" w:lineRule="auto"/>
        <w:ind w:left="720" w:hanging="720"/>
        <w:jc w:val="both"/>
        <w:rPr>
          <w:rFonts w:ascii="Century" w:hAnsi="Century"/>
          <w:color w:val="auto"/>
        </w:rPr>
      </w:pPr>
      <w:r w:rsidRPr="005A008C">
        <w:rPr>
          <w:rFonts w:ascii="Century" w:hAnsi="Century"/>
          <w:color w:val="auto"/>
        </w:rPr>
        <w:t>Güler, C., Thyne, G.D., McCray, J.E., Turner, A.K., 2002. Evaluation of graphical and multivariate statistical methods for classification of water chemistry data. Hydrogeology Journal 10:455-475.</w:t>
      </w:r>
    </w:p>
    <w:p w:rsidR="00593574" w:rsidRPr="005A008C" w:rsidRDefault="00593574" w:rsidP="005F4E6A">
      <w:pPr>
        <w:pStyle w:val="Default"/>
        <w:spacing w:line="480" w:lineRule="auto"/>
        <w:ind w:left="720" w:hanging="720"/>
        <w:jc w:val="both"/>
        <w:rPr>
          <w:rFonts w:ascii="Century" w:hAnsi="Century"/>
          <w:color w:val="auto"/>
        </w:rPr>
      </w:pPr>
      <w:r w:rsidRPr="005A008C">
        <w:rPr>
          <w:rFonts w:ascii="Century" w:hAnsi="Century"/>
          <w:color w:val="auto"/>
        </w:rPr>
        <w:lastRenderedPageBreak/>
        <w:t>Guiraud R., Bos</w:t>
      </w:r>
      <w:r w:rsidR="005F4E6A" w:rsidRPr="005A008C">
        <w:rPr>
          <w:rFonts w:ascii="Century" w:hAnsi="Century"/>
          <w:color w:val="auto"/>
        </w:rPr>
        <w:t>worth, W., Thierry, J., Delplanque, A., 2005. Phanerozoic geological evolution of Northern and Central Africa: An overview. African Earth Sciences 43(1-3):83-143.</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Habtezgi, G. 1989. Facies,depositional Environment, Diagenesis and Hydrocarbon Potential of the Jurassic Hamanilei formation (Carbonate-evaporate rocks) in Ogaden basin, Southeast Ethiopia. Unpublished M.Sc. Thesis University Reading, UK.</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Haile, E., 2005. Groundwater chemistry and recharge rate in crystalline rocks: case study from the Eritrean highland. TRITA-LWR.LIC 2031.</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Halford, K.J., Mayer, G.C., 2000. Problems associated with estimating ground water discharge and recharge from streamdischarge records. Ground Water, 38(3): 331-342.</w:t>
      </w:r>
    </w:p>
    <w:p w:rsidR="00D06429" w:rsidRPr="005A008C" w:rsidRDefault="00D06429" w:rsidP="00D06429">
      <w:pPr>
        <w:pStyle w:val="Default"/>
        <w:spacing w:line="480" w:lineRule="auto"/>
        <w:ind w:left="720" w:hanging="720"/>
        <w:jc w:val="both"/>
        <w:rPr>
          <w:rFonts w:ascii="Century" w:hAnsi="Century"/>
          <w:color w:val="auto"/>
        </w:rPr>
      </w:pPr>
      <w:r w:rsidRPr="005A008C">
        <w:rPr>
          <w:rFonts w:ascii="Century" w:hAnsi="Century"/>
          <w:color w:val="auto"/>
        </w:rPr>
        <w:t>Hamrla, M., 1977. The Adola gold field, Ethiopia: geology and genetic hypothesis. Geologija Letnik, 20, 247–282</w:t>
      </w:r>
      <w:r w:rsidR="009A4A76" w:rsidRPr="005A008C">
        <w:rPr>
          <w:rFonts w:ascii="Century" w:hAnsi="Century"/>
          <w:color w:val="auto"/>
        </w:rPr>
        <w:t>.</w:t>
      </w:r>
      <w:r w:rsidRPr="005A008C">
        <w:rPr>
          <w:rFonts w:ascii="Century" w:hAnsi="Century"/>
          <w:color w:val="auto"/>
        </w:rPr>
        <w:t xml:space="preserve"> http://www.dlib.si/?URN=URN:NBN:SI:DOC-YHUQZCE8. Accessed 02 June 2016.</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Hassen, N., Yemane, T., Genzebe, W., 1991. Geology of Agrermariam sheet. GSE, Addis Ababa, Ethiopia.</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Heath, R.C., 1983. Basic groundwater hydrology. USGS water supply paper 220, pp86.</w:t>
      </w:r>
    </w:p>
    <w:p w:rsidR="002C7B35" w:rsidRPr="005A008C" w:rsidRDefault="001A4533" w:rsidP="002C7B35">
      <w:pPr>
        <w:pStyle w:val="Default"/>
        <w:spacing w:line="480" w:lineRule="auto"/>
        <w:ind w:left="720" w:hanging="720"/>
        <w:jc w:val="both"/>
        <w:rPr>
          <w:rFonts w:ascii="Century" w:hAnsi="Century"/>
          <w:color w:val="auto"/>
        </w:rPr>
      </w:pPr>
      <w:r w:rsidRPr="005A008C">
        <w:rPr>
          <w:rFonts w:ascii="Century" w:hAnsi="Century"/>
          <w:color w:val="auto"/>
        </w:rPr>
        <w:t>Hem, J.D., 1985.</w:t>
      </w:r>
      <w:r w:rsidR="002C7B35" w:rsidRPr="005A008C">
        <w:rPr>
          <w:rFonts w:ascii="Century" w:hAnsi="Century"/>
          <w:color w:val="auto"/>
        </w:rPr>
        <w:t xml:space="preserve"> Study and interpretation of the chemical characteristics of natural water (3rd ed.), U.S Geological Survey Water Supply Paper 2254:1- 263.</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lastRenderedPageBreak/>
        <w:t>Herczeg, A. L., Leaney, F.W. (2010) Review: Environmental tracers in arid-zone hydrology. Hydrogeology Journal. DOI 10.1007/s10040-010-0652-7.</w:t>
      </w:r>
    </w:p>
    <w:p w:rsidR="00D90339" w:rsidRPr="005A008C" w:rsidRDefault="00D90339" w:rsidP="00D90339">
      <w:pPr>
        <w:pStyle w:val="Default"/>
        <w:spacing w:line="480" w:lineRule="auto"/>
        <w:ind w:left="720" w:hanging="720"/>
        <w:jc w:val="both"/>
        <w:rPr>
          <w:rFonts w:ascii="Century" w:hAnsi="Century"/>
          <w:color w:val="auto"/>
        </w:rPr>
      </w:pPr>
      <w:r w:rsidRPr="005A008C">
        <w:rPr>
          <w:rFonts w:ascii="Century" w:hAnsi="Century"/>
          <w:color w:val="auto"/>
        </w:rPr>
        <w:t>Herman, J.S., White, W.B., 1985. Dissolution Kinetics of dolomite: effects of lithology and fluid flow velocity. Geochim. Cosmochim. Acta 49:2017-2026.</w:t>
      </w:r>
    </w:p>
    <w:p w:rsidR="002C7B35" w:rsidRPr="005A008C" w:rsidRDefault="002C7B35" w:rsidP="00D90339">
      <w:pPr>
        <w:pStyle w:val="Default"/>
        <w:spacing w:line="480" w:lineRule="auto"/>
        <w:ind w:left="720" w:hanging="720"/>
        <w:jc w:val="both"/>
        <w:rPr>
          <w:rFonts w:ascii="Century" w:hAnsi="Century"/>
          <w:color w:val="auto"/>
        </w:rPr>
      </w:pPr>
      <w:r w:rsidRPr="005A008C">
        <w:rPr>
          <w:rFonts w:ascii="Century" w:hAnsi="Century"/>
          <w:color w:val="auto"/>
        </w:rPr>
        <w:t>Hiscock, K.M., 2005. Hydrogeology: principles and practice, Blackwell, Malden, USA.</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Holtschlag, D.J., 1997. A generalized estimate of ground-water recharge rates in the Lower Peninsula of Michigan Water-Supply Paper 2437, U.S. Geological Survey: 37 p.</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Huang, Y., Kung, W.J., Lee, C.H., 2011. Estimating aquifer transmissivity in a basin based on stream hydrograph records using an analytical approach. Environ Earth Sci  63: 461-468.</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Hunegnaw A, Sage, L., Gonnard, R., 1998. Hydrocarbon potential of the intracratonic Ogaden Basin, Southeast Ethiopia. Journal of petroleum geology 21(4):40-425.</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Hussen, B. 2009. Geology of Wachile area. GSE, Addis Ababa, Ethiopia.</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IAEA/WMO</w:t>
      </w:r>
      <w:r w:rsidR="002D7885" w:rsidRPr="005A008C">
        <w:rPr>
          <w:rFonts w:ascii="Century" w:hAnsi="Century"/>
          <w:color w:val="auto"/>
        </w:rPr>
        <w:t xml:space="preserve">, </w:t>
      </w:r>
      <w:r w:rsidRPr="005A008C">
        <w:rPr>
          <w:rFonts w:ascii="Century" w:hAnsi="Century"/>
          <w:color w:val="auto"/>
        </w:rPr>
        <w:t xml:space="preserve">2015. Global Network of Isotopes in Precipitation. The GNIP Database. Accessible at: </w:t>
      </w:r>
      <w:hyperlink r:id="rId99" w:history="1">
        <w:r w:rsidRPr="005A008C">
          <w:rPr>
            <w:rFonts w:ascii="Century" w:hAnsi="Century"/>
            <w:color w:val="auto"/>
          </w:rPr>
          <w:t>http://www.iaea.org/water</w:t>
        </w:r>
      </w:hyperlink>
      <w:r w:rsidRPr="005A008C">
        <w:rPr>
          <w:rFonts w:ascii="Century" w:hAnsi="Century"/>
          <w:color w:val="auto"/>
        </w:rPr>
        <w:t>.</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Jackson, T.J., 2002. Remote sensing of soil moisture: implication for groundwater recharge. Hydrogeology Journal (2002)10:40-51. DOI 10.1007/s10040-001-0168-2.</w:t>
      </w:r>
    </w:p>
    <w:p w:rsidR="002C7B35" w:rsidRPr="005A008C" w:rsidRDefault="00F16099" w:rsidP="002C7B35">
      <w:pPr>
        <w:pStyle w:val="Default"/>
        <w:spacing w:line="480" w:lineRule="auto"/>
        <w:ind w:left="720" w:hanging="720"/>
        <w:jc w:val="both"/>
        <w:rPr>
          <w:rFonts w:ascii="Century" w:hAnsi="Century"/>
          <w:color w:val="auto"/>
        </w:rPr>
      </w:pPr>
      <w:r w:rsidRPr="005A008C">
        <w:rPr>
          <w:rFonts w:ascii="Century" w:hAnsi="Century"/>
          <w:color w:val="auto"/>
        </w:rPr>
        <w:lastRenderedPageBreak/>
        <w:t xml:space="preserve">Jalali, M., </w:t>
      </w:r>
      <w:r w:rsidR="002C7B35" w:rsidRPr="005A008C">
        <w:rPr>
          <w:rFonts w:ascii="Century" w:hAnsi="Century"/>
          <w:color w:val="auto"/>
        </w:rPr>
        <w:t>2006</w:t>
      </w:r>
      <w:r w:rsidRPr="005A008C">
        <w:rPr>
          <w:rFonts w:ascii="Century" w:hAnsi="Century"/>
          <w:color w:val="auto"/>
        </w:rPr>
        <w:t>.</w:t>
      </w:r>
      <w:r w:rsidR="002C7B35" w:rsidRPr="005A008C">
        <w:rPr>
          <w:rFonts w:ascii="Century" w:hAnsi="Century"/>
          <w:color w:val="auto"/>
        </w:rPr>
        <w:t xml:space="preserve"> Chemical characteristics of groundwater in parts of mountainous region, Alvand, Hamadan, Iran. Environmental Geology 51:433-446</w:t>
      </w:r>
      <w:r w:rsidR="006D53ED" w:rsidRPr="005A008C">
        <w:rPr>
          <w:rFonts w:ascii="Century" w:hAnsi="Century"/>
          <w:color w:val="auto"/>
        </w:rPr>
        <w:t>.</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Jalali</w:t>
      </w:r>
      <w:r w:rsidR="00F16099" w:rsidRPr="005A008C">
        <w:rPr>
          <w:rFonts w:ascii="Century" w:hAnsi="Century"/>
          <w:color w:val="auto"/>
        </w:rPr>
        <w:t>,</w:t>
      </w:r>
      <w:r w:rsidRPr="005A008C">
        <w:rPr>
          <w:rFonts w:ascii="Century" w:hAnsi="Century"/>
          <w:color w:val="auto"/>
        </w:rPr>
        <w:t xml:space="preserve"> M</w:t>
      </w:r>
      <w:r w:rsidR="00F16099" w:rsidRPr="005A008C">
        <w:rPr>
          <w:rFonts w:ascii="Century" w:hAnsi="Century"/>
          <w:color w:val="auto"/>
        </w:rPr>
        <w:t xml:space="preserve">., 2010. </w:t>
      </w:r>
      <w:r w:rsidRPr="005A008C">
        <w:rPr>
          <w:rFonts w:ascii="Century" w:hAnsi="Century"/>
          <w:color w:val="auto"/>
        </w:rPr>
        <w:t>Groundwater geochemistry in the Alisadr, Hamadan, western Iran. Environmental monitoring and assessment 166:359-369</w:t>
      </w:r>
      <w:r w:rsidR="006D53ED" w:rsidRPr="005A008C">
        <w:rPr>
          <w:rFonts w:ascii="Century" w:hAnsi="Century"/>
          <w:color w:val="auto"/>
        </w:rPr>
        <w:t>.</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Kazmin, V., 1972. Geological Map of Ethiopia (Explanatory note to geological map of Ethiopia 1:2,000,000). GSE, Addis Ababa, Ethiopia.</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Kazmin, V., 1975. Explanatory Note to the Geology of Ethiopia. GSE, Bull. no. 2, Addis Ababa, Ethiopia.</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Kazmin, V., Shiferaw A.,, Balcha, T., 1978. The Ethiopian basement: Stratigraphy and possible manner of evolution. Geol. Rundschau, band 67. Pp531 – 546. Stutgart, Germany.</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Kazmin, V., 1979. Stratigraphy and correlation of volcanic rocks in Ethiopia. GSE, Unpubiished. Note no. 106, Addis Ababa, Ethiopia</w:t>
      </w:r>
      <w:r w:rsidR="006D53ED" w:rsidRPr="005A008C">
        <w:rPr>
          <w:rFonts w:ascii="Century" w:hAnsi="Century"/>
          <w:color w:val="auto"/>
        </w:rPr>
        <w:t>.</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Kebede S, Travi Y, Alemayehu T, Ayenew T (2005) Groundwater recharge, circulation and geochemical evolution in the source region of the Blue Nile River, Ethiopia. Applied Geochemistry 20 (2005):1658-1676.</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Kebede, S., Travi, Y., Asrat, A., Alemayehu, T., Ayenew, T., Tessema, Z., 2007. Groundwater origin and flow along selected transects in Ethiopian rift volcanic aquifers. Hydrogeology Journal. DOI 10.1007/s10040-007-0210-0.</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Kebede, S., 2013. Groundwater in Ethiopia: features, numbers, and opportunities. Springer, Berlin.</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lastRenderedPageBreak/>
        <w:t xml:space="preserve">Keene, W.C., Pszenny, A.A.P., Galloway, J.N., Hawley, M.E., 1986. Sea-salt corrections and interpretation of constituent ratios in marine precipitation. Journal of Geophysical Research:Atmospheres 91:6647–6658. </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Kiflu, A., Bacha, S., 2011. Hydrogeological mapping of Wachile map sheet (NB 37-15): parts of the extreme southern Ethiopian lowlands. GSE, Addis Ababa, Ethiopia.</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Kim, K., Rajmohan, N., Kim, H.J., Kim, S.H., Hwang, G.S., Yun, S.T., Gu, B., Cho, M.J., Lee, S.H., 2005. Evaluation of geochemical processes affecting groundwater chemistry based on mass balance approach: a case study in Namwon, Korea. Geochemical Journal 39:357-369.</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Kozyrev, V., Kebede G., Safanov, Y, Woldemicheal, B., Gurbanovich, G., Tekele, T., Kiatukov, M., Kuzunetsov, J., Tuliankin, U., Arijapov, A., 1985. Regional geological and exploration work for Gold and other minerals in the Adola Gold fields. Ethiopian mineral resources development corporation, Unpublished Report, v. II,  Addis Ababa, Ethiopia.</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Krasny, J., 1997. Transmissivity and permeability distribution in hard rock environment: a regional approach. Proceedings of Rabat Symposium S2. IAHS. Publ. No. 241.</w:t>
      </w:r>
    </w:p>
    <w:p w:rsidR="002C7B35" w:rsidRPr="005A008C" w:rsidRDefault="00D06429" w:rsidP="002C7B35">
      <w:pPr>
        <w:pStyle w:val="Default"/>
        <w:spacing w:line="480" w:lineRule="auto"/>
        <w:ind w:left="720" w:hanging="720"/>
        <w:jc w:val="both"/>
        <w:rPr>
          <w:rFonts w:ascii="Century" w:hAnsi="Century"/>
          <w:color w:val="auto"/>
        </w:rPr>
      </w:pPr>
      <w:r w:rsidRPr="005A008C">
        <w:rPr>
          <w:rFonts w:ascii="Century" w:hAnsi="Century"/>
          <w:bCs/>
          <w:color w:val="auto"/>
        </w:rPr>
        <w:t>Kröner</w:t>
      </w:r>
      <w:r w:rsidR="002C7B35" w:rsidRPr="005A008C">
        <w:rPr>
          <w:rFonts w:ascii="Century" w:hAnsi="Century"/>
          <w:color w:val="auto"/>
        </w:rPr>
        <w:t>, A., Stern, R.J., 2004. Pan-African Orogeny. Encyclopedia of geology 1:1-12.</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Kruseman, G.P., de Ridder, N.A., 2000. Analysis and evaluation of pumping test data. International institute for land reclamation and improvement, Wageningen, The Netherlands.</w:t>
      </w:r>
    </w:p>
    <w:p w:rsidR="005A6090" w:rsidRPr="005A008C" w:rsidRDefault="005A6090" w:rsidP="002C7B35">
      <w:pPr>
        <w:pStyle w:val="Default"/>
        <w:spacing w:line="480" w:lineRule="auto"/>
        <w:ind w:left="720" w:hanging="720"/>
        <w:jc w:val="both"/>
        <w:rPr>
          <w:rFonts w:ascii="Century" w:hAnsi="Century"/>
          <w:color w:val="auto"/>
        </w:rPr>
      </w:pPr>
      <w:r w:rsidRPr="005A008C">
        <w:rPr>
          <w:rFonts w:ascii="Century" w:hAnsi="Century"/>
          <w:color w:val="auto"/>
        </w:rPr>
        <w:lastRenderedPageBreak/>
        <w:t>Kusky, T.M., Abdelsalam, M., Tucker, R.D., Stern, R.J., 2003. Evolution of East African and related orogens, and the assembly of Gondwana. Precambrian research 123(2-4):85-85. DOI 10.1016/S0301-9268(03)00062-7.</w:t>
      </w:r>
    </w:p>
    <w:p w:rsidR="00FC4617" w:rsidRPr="005A008C" w:rsidRDefault="00FC4617" w:rsidP="00FC4617">
      <w:pPr>
        <w:pStyle w:val="Default"/>
        <w:spacing w:line="480" w:lineRule="auto"/>
        <w:ind w:left="720" w:hanging="720"/>
        <w:jc w:val="both"/>
        <w:rPr>
          <w:rFonts w:ascii="Century" w:hAnsi="Century"/>
          <w:color w:val="auto"/>
        </w:rPr>
      </w:pPr>
      <w:r w:rsidRPr="005A008C">
        <w:rPr>
          <w:rFonts w:ascii="Century" w:hAnsi="Century"/>
          <w:color w:val="auto"/>
        </w:rPr>
        <w:t>L</w:t>
      </w:r>
      <w:r w:rsidR="00166218" w:rsidRPr="005A008C">
        <w:rPr>
          <w:rFonts w:ascii="Century" w:hAnsi="Century"/>
          <w:color w:val="auto"/>
        </w:rPr>
        <w:t>eenhouts, J.M., Bassett, R. L., Maddock III, T., 1998</w:t>
      </w:r>
      <w:r w:rsidRPr="005A008C">
        <w:rPr>
          <w:rFonts w:ascii="Century" w:hAnsi="Century"/>
          <w:color w:val="auto"/>
        </w:rPr>
        <w:t>. Utilization of intrinsic boron isotopes as co-migrating tracers of identifying potential nitrate contamination sources. Groundwater 36(2):240–250. doi:10.1111/j.1745-6584.1998.tb01089.x.</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Leibundgnt, C., Maloszewski, P., Kulls, C., 2009. Tr</w:t>
      </w:r>
      <w:r w:rsidR="00166218" w:rsidRPr="005A008C">
        <w:rPr>
          <w:rFonts w:ascii="Century" w:hAnsi="Century"/>
          <w:color w:val="auto"/>
        </w:rPr>
        <w:t>acers in hydrology. John Wiley and</w:t>
      </w:r>
      <w:r w:rsidRPr="005A008C">
        <w:rPr>
          <w:rFonts w:ascii="Century" w:hAnsi="Century"/>
          <w:color w:val="auto"/>
        </w:rPr>
        <w:t xml:space="preserve"> Sons Ltd, Atrium.</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Li, P., Qian, H., Wu, J., Zhang, Y., Zhang, H., 2013. Major ion chemistry of shallow groundwater in the Dongsheng Coalfield, Ordos Basin, China. Mine water environment 32:195-206.</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Lu, Y., Tang, C., Chen, J., Chen, J., 2015. Groundwater recharge and hydrogeochemical evolution in Leizhou Peninsula, China. Journal of Chemistry volume 2015, Article ID 427579. http://dx.doi.org/10.1155/2015/427579.</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Lyne, V., Hollick, M.</w:t>
      </w:r>
      <w:r w:rsidR="00EA7C58" w:rsidRPr="005A008C">
        <w:rPr>
          <w:rFonts w:ascii="Century" w:hAnsi="Century"/>
          <w:color w:val="auto"/>
        </w:rPr>
        <w:t>,</w:t>
      </w:r>
      <w:r w:rsidRPr="005A008C">
        <w:rPr>
          <w:rFonts w:ascii="Century" w:hAnsi="Century"/>
          <w:color w:val="auto"/>
        </w:rPr>
        <w:t xml:space="preserve"> 1979. Stochastic time variable rainfall-runoff modeling. I.E. Aust. Natl. Conf. Publ. 79/10. Inst. of Eng. Aust. Pp. 89-93. </w:t>
      </w:r>
    </w:p>
    <w:p w:rsidR="00654C7E" w:rsidRPr="005A008C" w:rsidRDefault="001113E4" w:rsidP="00654C7E">
      <w:pPr>
        <w:spacing w:after="0"/>
        <w:ind w:left="720" w:hanging="720"/>
        <w:jc w:val="both"/>
        <w:rPr>
          <w:rFonts w:ascii="Century" w:hAnsi="Century" w:cs="Times New Roman"/>
          <w:sz w:val="24"/>
          <w:szCs w:val="24"/>
        </w:rPr>
      </w:pPr>
      <w:r w:rsidRPr="005A008C">
        <w:rPr>
          <w:rFonts w:ascii="Century" w:hAnsi="Century" w:cs="Times New Roman"/>
          <w:sz w:val="24"/>
          <w:szCs w:val="24"/>
        </w:rPr>
        <w:t>Martin, G. N., 1973</w:t>
      </w:r>
      <w:r w:rsidR="00654C7E" w:rsidRPr="005A008C">
        <w:rPr>
          <w:rFonts w:ascii="Century" w:hAnsi="Century" w:cs="Times New Roman"/>
          <w:sz w:val="24"/>
          <w:szCs w:val="24"/>
        </w:rPr>
        <w:t>. Characterization of simple exponential base flow recessions. Journal of Hydrology 12(1): 5762.</w:t>
      </w:r>
    </w:p>
    <w:p w:rsidR="00386740"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Mau, D., Winter, T.C., 1997. Estimating groundwater recharge from streamflow hydrographs for a small mountain watershed in temperate humid climate, New Hampshire, USA. Groundwater 35(2): 2</w:t>
      </w:r>
      <w:r w:rsidR="00D542E7" w:rsidRPr="005A008C">
        <w:rPr>
          <w:rFonts w:ascii="Century" w:hAnsi="Century"/>
          <w:color w:val="auto"/>
        </w:rPr>
        <w:t>91-304.</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lastRenderedPageBreak/>
        <w:t>Maxey, G.B., 1964. Hydrostratigrahic unts. Journal of Hydrology 2:124-129.</w:t>
      </w:r>
    </w:p>
    <w:p w:rsidR="002858D1" w:rsidRPr="005A008C" w:rsidRDefault="002858D1" w:rsidP="002C7B35">
      <w:pPr>
        <w:pStyle w:val="Default"/>
        <w:spacing w:line="480" w:lineRule="auto"/>
        <w:ind w:left="720" w:hanging="720"/>
        <w:jc w:val="both"/>
        <w:rPr>
          <w:rFonts w:ascii="Century" w:hAnsi="Century"/>
          <w:color w:val="auto"/>
        </w:rPr>
      </w:pPr>
      <w:r w:rsidRPr="005A008C">
        <w:rPr>
          <w:rFonts w:ascii="Century" w:hAnsi="Century"/>
          <w:color w:val="auto"/>
        </w:rPr>
        <w:t>McMahon</w:t>
      </w:r>
      <w:r w:rsidR="003012DA" w:rsidRPr="005A008C">
        <w:rPr>
          <w:rFonts w:ascii="Century" w:hAnsi="Century"/>
          <w:color w:val="auto"/>
        </w:rPr>
        <w:t>, T.A., 1979. Hydrological characteristics of arid zones. Proceedings of the Canberra Symposium, IAHS-AISH Publ. no. 128.</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Mendoza, G.F., Steenhuis, T.S.,  Walter, M.T., Parlange, J.Y., 2003. Estimating basin-wide hydraulic parameters of a semi-arid mountainous watershed by recession-flow analysis. J.  of hydrology 279</w:t>
      </w:r>
      <w:r w:rsidR="00D34A92" w:rsidRPr="005A008C">
        <w:rPr>
          <w:rFonts w:ascii="Century" w:hAnsi="Century"/>
          <w:color w:val="auto"/>
        </w:rPr>
        <w:t>:</w:t>
      </w:r>
      <w:r w:rsidRPr="005A008C">
        <w:rPr>
          <w:rFonts w:ascii="Century" w:hAnsi="Century"/>
          <w:color w:val="auto"/>
        </w:rPr>
        <w:t>57-69.</w:t>
      </w:r>
    </w:p>
    <w:p w:rsidR="000565EB" w:rsidRPr="005A008C" w:rsidRDefault="000565EB" w:rsidP="002C7B35">
      <w:pPr>
        <w:pStyle w:val="Default"/>
        <w:spacing w:line="480" w:lineRule="auto"/>
        <w:ind w:left="720" w:hanging="720"/>
        <w:jc w:val="both"/>
        <w:rPr>
          <w:rFonts w:ascii="Century" w:hAnsi="Century"/>
          <w:color w:val="auto"/>
        </w:rPr>
      </w:pPr>
      <w:r w:rsidRPr="005A008C">
        <w:rPr>
          <w:rFonts w:ascii="Century" w:hAnsi="Century"/>
          <w:color w:val="auto"/>
        </w:rPr>
        <w:t>Migaszewski, Z.M.</w:t>
      </w:r>
      <w:r w:rsidR="009D52DE" w:rsidRPr="005A008C">
        <w:rPr>
          <w:rFonts w:ascii="Century" w:hAnsi="Century"/>
          <w:color w:val="auto"/>
        </w:rPr>
        <w:t>, Galuszka, A., Paslawski, P., Starnawska, E., 2007. An influence of pyrite oxidation on generation of acidic pit water: a case study, Podwisniowka quarry, holy cross mountains (South-central Poland). Polish Journal of Environmental studies 16(3):407-421.</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Mohr, P.A., 1962. The geology of Ethiopia. University College of Addis Ababa Press. Ethiopia. pp 268</w:t>
      </w:r>
      <w:r w:rsidR="006D53ED" w:rsidRPr="005A008C">
        <w:rPr>
          <w:rFonts w:ascii="Century" w:hAnsi="Century"/>
          <w:color w:val="auto"/>
        </w:rPr>
        <w:t>.</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Mohr, P., Zanettin, B., 1988. The Ethiopian Flood Basalt Province. In: Continental Flood Basalts, Academic Publishers, Kluwer, pp63-110</w:t>
      </w:r>
      <w:r w:rsidR="006D53ED" w:rsidRPr="005A008C">
        <w:rPr>
          <w:rFonts w:ascii="Century" w:hAnsi="Century"/>
          <w:color w:val="auto"/>
        </w:rPr>
        <w:t>.</w:t>
      </w:r>
    </w:p>
    <w:p w:rsidR="00094541" w:rsidRPr="005A008C" w:rsidRDefault="00094541" w:rsidP="00094541">
      <w:pPr>
        <w:pStyle w:val="Default"/>
        <w:spacing w:line="480" w:lineRule="auto"/>
        <w:ind w:left="720" w:hanging="720"/>
        <w:rPr>
          <w:rFonts w:ascii="Century" w:hAnsi="Century"/>
          <w:color w:val="auto"/>
        </w:rPr>
      </w:pPr>
      <w:r w:rsidRPr="005A008C">
        <w:rPr>
          <w:rFonts w:ascii="Century" w:hAnsi="Century"/>
          <w:color w:val="auto"/>
        </w:rPr>
        <w:t xml:space="preserve">Möller, P., Rosenthal, E., Inbar, N., Magri, F., 2016. Hydrochemical considerations for identifying water from basaltic aquifers: The Israeli experience. Journal of Hydrology:Regional Studies 5(2016):33-47. </w:t>
      </w:r>
      <w:hyperlink r:id="rId100" w:history="1">
        <w:r w:rsidR="00B172D8" w:rsidRPr="005A008C">
          <w:rPr>
            <w:rStyle w:val="Hyperlink"/>
            <w:rFonts w:ascii="Century" w:hAnsi="Century"/>
            <w:color w:val="auto"/>
          </w:rPr>
          <w:t>http://creativecommons.org/licenses/by-nc-nd/4.0/</w:t>
        </w:r>
      </w:hyperlink>
    </w:p>
    <w:p w:rsidR="00B172D8" w:rsidRPr="005A008C" w:rsidRDefault="00B172D8" w:rsidP="00094541">
      <w:pPr>
        <w:pStyle w:val="Default"/>
        <w:spacing w:line="480" w:lineRule="auto"/>
        <w:ind w:left="720" w:hanging="720"/>
        <w:rPr>
          <w:rFonts w:ascii="Century" w:hAnsi="Century"/>
          <w:color w:val="auto"/>
        </w:rPr>
      </w:pPr>
      <w:r w:rsidRPr="005A008C">
        <w:rPr>
          <w:rFonts w:ascii="Century" w:hAnsi="Century"/>
          <w:color w:val="auto"/>
        </w:rPr>
        <w:t>Moral, F., Cruz-Sanjulian, J,J., Ol</w:t>
      </w:r>
      <w:r w:rsidR="00394D4D" w:rsidRPr="005A008C">
        <w:rPr>
          <w:rFonts w:ascii="Century" w:hAnsi="Century"/>
          <w:color w:val="auto"/>
        </w:rPr>
        <w:t>í</w:t>
      </w:r>
      <w:r w:rsidRPr="005A008C">
        <w:rPr>
          <w:rFonts w:ascii="Century" w:hAnsi="Century"/>
          <w:color w:val="auto"/>
        </w:rPr>
        <w:t>as, M., 2008. Geochemical evolution of groundwater in the carbonate aquifers of Sierra de Segura (</w:t>
      </w:r>
      <w:r w:rsidR="00394D4D" w:rsidRPr="005A008C">
        <w:rPr>
          <w:rFonts w:ascii="Century" w:hAnsi="Century"/>
          <w:color w:val="auto"/>
        </w:rPr>
        <w:t>Betic Cordillera, Southern Spain). Journal of Hydrology (2008) 360:281-296.</w:t>
      </w:r>
    </w:p>
    <w:p w:rsidR="00094541" w:rsidRPr="005A008C" w:rsidRDefault="00094541" w:rsidP="00094541">
      <w:pPr>
        <w:pStyle w:val="Default"/>
        <w:spacing w:line="480" w:lineRule="auto"/>
        <w:ind w:left="720" w:hanging="720"/>
        <w:jc w:val="both"/>
        <w:rPr>
          <w:rFonts w:ascii="Century" w:hAnsi="Century"/>
          <w:color w:val="auto"/>
        </w:rPr>
      </w:pPr>
      <w:r w:rsidRPr="005A008C">
        <w:rPr>
          <w:rFonts w:ascii="Century" w:hAnsi="Century"/>
          <w:color w:val="auto"/>
        </w:rPr>
        <w:lastRenderedPageBreak/>
        <w:t>MoWIE, 2007. Genale-Dawa River Basin Integrated Resources Development Master Plan. Minstry of Water Resources, Irrigation, and Energy. Addis Ababa, Ethiopia.</w:t>
      </w:r>
    </w:p>
    <w:p w:rsidR="001113E4" w:rsidRPr="005A008C" w:rsidRDefault="002C7B35" w:rsidP="001113E4">
      <w:pPr>
        <w:pStyle w:val="Default"/>
        <w:spacing w:line="480" w:lineRule="auto"/>
        <w:ind w:left="720" w:hanging="720"/>
        <w:jc w:val="both"/>
        <w:rPr>
          <w:rFonts w:ascii="Century" w:hAnsi="Century"/>
          <w:color w:val="auto"/>
        </w:rPr>
      </w:pPr>
      <w:r w:rsidRPr="005A008C">
        <w:rPr>
          <w:rFonts w:ascii="Century" w:hAnsi="Century"/>
          <w:color w:val="auto"/>
        </w:rPr>
        <w:t>Mueller, D.K., Hamilton, P.A., Helsel, D.R., Hitt, K.J., Ruddy, B.C., 1995. Nutrients in groundwater and surface water of the United States: an Analysis of data through 1992. Water- resources investigation report 95-4031. US Geological Survey, Denver, Colorado</w:t>
      </w:r>
    </w:p>
    <w:p w:rsidR="001113E4" w:rsidRPr="005A008C" w:rsidRDefault="001113E4" w:rsidP="001113E4">
      <w:pPr>
        <w:pStyle w:val="Default"/>
        <w:spacing w:line="480" w:lineRule="auto"/>
        <w:ind w:left="720" w:hanging="720"/>
        <w:jc w:val="both"/>
        <w:rPr>
          <w:rFonts w:ascii="Century" w:hAnsi="Century"/>
          <w:color w:val="auto"/>
        </w:rPr>
      </w:pPr>
      <w:r w:rsidRPr="005A008C">
        <w:rPr>
          <w:rFonts w:ascii="Century" w:hAnsi="Century"/>
          <w:color w:val="auto"/>
        </w:rPr>
        <w:t>Murphy, R., Graszkiewicz, Z., Hill, P., Neal, B., Nathan, R., Ladson, T., 2009. Australian rainfall and runoff: base flow for catchment simulation. A. R. r. n. P7/S1/004, Institution of Engineers, Australia.: 121.</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Nathan, R.J., McMahon, T.A., 1990. Evaluation of automated techniques for base flow and recession analysis. Water Resources Research 26(7): 1,465-1,473.</w:t>
      </w:r>
    </w:p>
    <w:p w:rsidR="00CA6502" w:rsidRPr="005A008C" w:rsidRDefault="00CA6502" w:rsidP="00CA6502">
      <w:pPr>
        <w:pStyle w:val="Default"/>
        <w:spacing w:line="480" w:lineRule="auto"/>
        <w:ind w:left="720" w:hanging="720"/>
        <w:jc w:val="both"/>
        <w:rPr>
          <w:rFonts w:ascii="Century" w:hAnsi="Century"/>
          <w:bCs/>
          <w:color w:val="auto"/>
        </w:rPr>
      </w:pPr>
      <w:r w:rsidRPr="005A008C">
        <w:rPr>
          <w:rFonts w:ascii="Century" w:hAnsi="Century"/>
          <w:bCs/>
          <w:color w:val="auto"/>
        </w:rPr>
        <w:t>Nelms, D. L., Harlow, G. E., Hayes, D.C., 1997. Base flow Characteristics of Streams in the Valley and Ridge, the Blue Ridge, and the Piedmont Physiographic Provinces of Virginia. Water-Supply Paper: 2457, United States Geological Survey.</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Nkotagu, H., 1996. Application of environmental isotopes to groundwater recharge studies in a semi-arid fractured crystalline basement area of Dodoma, Tanzania. Journal of African Earth Sciences. Vol. 22. No. 4. pp. 443-457.</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 xml:space="preserve">Omosuyi, G.O., Oyemola. I.O., 2012. An assessement of hydrogeologic characteristics of Mamikemo’s hard rock of terrain using geophysical </w:t>
      </w:r>
      <w:r w:rsidRPr="005A008C">
        <w:rPr>
          <w:rFonts w:ascii="Century" w:hAnsi="Century"/>
          <w:color w:val="auto"/>
        </w:rPr>
        <w:lastRenderedPageBreak/>
        <w:t>techniques. International Journal of water resources and Environmental Engineering. Vol. 4(5), pp. 120-133.</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Ophori, D.U., Toth, J., 1989. Patterns of groundwater chemistry, Ross Creek Basin, Alberta, Canada. Groundwater 27(1):20-26.</w:t>
      </w:r>
    </w:p>
    <w:p w:rsidR="007B64FE" w:rsidRPr="005A008C" w:rsidRDefault="002C7B35" w:rsidP="007B64FE">
      <w:pPr>
        <w:pStyle w:val="Default"/>
        <w:spacing w:line="480" w:lineRule="auto"/>
        <w:ind w:left="720" w:hanging="720"/>
        <w:jc w:val="both"/>
        <w:rPr>
          <w:rFonts w:ascii="Century" w:hAnsi="Century"/>
          <w:color w:val="auto"/>
        </w:rPr>
      </w:pPr>
      <w:r w:rsidRPr="005A008C">
        <w:rPr>
          <w:rFonts w:ascii="Century" w:hAnsi="Century"/>
          <w:color w:val="auto"/>
        </w:rPr>
        <w:t>Paillet, F.L., Reese R.S. 2000. Integrating borehole logs and aquifer tests in aquifer characterization. Groundwater 38, no. 5: 713-725.</w:t>
      </w:r>
    </w:p>
    <w:p w:rsidR="00906E32" w:rsidRPr="005A008C" w:rsidRDefault="007B64FE" w:rsidP="00906E32">
      <w:pPr>
        <w:pStyle w:val="Default"/>
        <w:spacing w:line="480" w:lineRule="auto"/>
        <w:ind w:left="720" w:hanging="720"/>
        <w:jc w:val="both"/>
        <w:rPr>
          <w:rFonts w:ascii="Century" w:hAnsi="Century"/>
          <w:color w:val="auto"/>
        </w:rPr>
      </w:pPr>
      <w:r w:rsidRPr="005A008C">
        <w:rPr>
          <w:rFonts w:ascii="Century" w:hAnsi="Century"/>
          <w:color w:val="auto"/>
        </w:rPr>
        <w:t>Panno, S. V., Ke</w:t>
      </w:r>
      <w:r w:rsidR="00166218" w:rsidRPr="005A008C">
        <w:rPr>
          <w:rFonts w:ascii="Century" w:hAnsi="Century"/>
          <w:color w:val="auto"/>
        </w:rPr>
        <w:t xml:space="preserve">lly, W. R., Martinsek, A. T., </w:t>
      </w:r>
      <w:r w:rsidRPr="005A008C">
        <w:rPr>
          <w:rFonts w:ascii="Century" w:hAnsi="Century"/>
          <w:color w:val="auto"/>
        </w:rPr>
        <w:t>Hackley, K. C., 2006. Estimating background and threshold nitrate concentrations using probability graphs. Groundwater 44</w:t>
      </w:r>
      <w:r w:rsidR="0013228E" w:rsidRPr="005A008C">
        <w:rPr>
          <w:rFonts w:ascii="Century" w:hAnsi="Century"/>
          <w:color w:val="auto"/>
        </w:rPr>
        <w:t>(5):</w:t>
      </w:r>
      <w:r w:rsidRPr="005A008C">
        <w:rPr>
          <w:rFonts w:ascii="Century" w:hAnsi="Century"/>
          <w:color w:val="auto"/>
        </w:rPr>
        <w:t>697–709. doi:10.1111/j.1745-6584.2006.00240.x.</w:t>
      </w:r>
    </w:p>
    <w:p w:rsidR="00906E32" w:rsidRPr="005A008C" w:rsidRDefault="00906E32" w:rsidP="00906E32">
      <w:pPr>
        <w:pStyle w:val="Default"/>
        <w:spacing w:line="480" w:lineRule="auto"/>
        <w:ind w:left="720" w:hanging="720"/>
        <w:jc w:val="both"/>
        <w:rPr>
          <w:rFonts w:ascii="Century" w:hAnsi="Century"/>
          <w:color w:val="auto"/>
        </w:rPr>
      </w:pPr>
      <w:r w:rsidRPr="005A008C">
        <w:rPr>
          <w:rFonts w:ascii="Century" w:hAnsi="Century"/>
          <w:color w:val="auto"/>
        </w:rPr>
        <w:t>Payne, B.R., 1988. The status of isotope hydrology today. Hydrology 100(1-3):207-237. Doi:10.10/0022-1694(88)90186-2.</w:t>
      </w:r>
    </w:p>
    <w:p w:rsidR="007B64FE" w:rsidRPr="005A008C" w:rsidRDefault="002C7B35" w:rsidP="007B64FE">
      <w:pPr>
        <w:pStyle w:val="Default"/>
        <w:spacing w:line="480" w:lineRule="auto"/>
        <w:ind w:left="720" w:hanging="720"/>
        <w:jc w:val="both"/>
        <w:rPr>
          <w:rFonts w:ascii="Century" w:hAnsi="Century"/>
          <w:color w:val="auto"/>
        </w:rPr>
      </w:pPr>
      <w:r w:rsidRPr="005A008C">
        <w:rPr>
          <w:rFonts w:ascii="Century" w:hAnsi="Century"/>
          <w:color w:val="auto"/>
        </w:rPr>
        <w:t>Piper, A.M., 1944. A graphic procedure in the geochemical interpretation of water analysis. Trans. Amer. Geophys. Union 25:914-923.</w:t>
      </w:r>
    </w:p>
    <w:p w:rsidR="007B64FE" w:rsidRPr="005A008C" w:rsidRDefault="007B64FE" w:rsidP="007B64FE">
      <w:pPr>
        <w:pStyle w:val="Default"/>
        <w:spacing w:line="480" w:lineRule="auto"/>
        <w:ind w:left="720" w:hanging="720"/>
        <w:jc w:val="both"/>
        <w:rPr>
          <w:rFonts w:ascii="Century" w:hAnsi="Century"/>
          <w:color w:val="auto"/>
        </w:rPr>
      </w:pPr>
      <w:r w:rsidRPr="005A008C">
        <w:rPr>
          <w:rFonts w:ascii="Century" w:hAnsi="Century"/>
          <w:color w:val="auto"/>
        </w:rPr>
        <w:t>Postma, D.,</w:t>
      </w:r>
      <w:r w:rsidR="00166218" w:rsidRPr="005A008C">
        <w:rPr>
          <w:rFonts w:ascii="Century" w:hAnsi="Century"/>
          <w:color w:val="auto"/>
        </w:rPr>
        <w:t xml:space="preserve"> Boesen, C., Kristiansen, H., Larsen, F., </w:t>
      </w:r>
      <w:r w:rsidRPr="005A008C">
        <w:rPr>
          <w:rFonts w:ascii="Century" w:hAnsi="Century"/>
          <w:color w:val="auto"/>
        </w:rPr>
        <w:t>1991. Nitrate reduction in an unconfined sandy aquifer: water chemistry, reduction processes, and geochemical modeling. Water Resources Research 27(8):2027–2045. doi:10.1029/91WR00989.</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Purcell, G.P., 1981. Phanerozoic sedimentary history and petroleum potential. In: Senbeto Chewaka; Plate Tectonics and Metallogenesis; some guide lines to Ethiopian Mineral DepoSits. E.LG.S, Addis Ababa, Ethiopia.</w:t>
      </w:r>
    </w:p>
    <w:p w:rsidR="002C7B35" w:rsidRPr="005A008C" w:rsidRDefault="004D3C6D" w:rsidP="002C7B35">
      <w:pPr>
        <w:pStyle w:val="Default"/>
        <w:spacing w:line="480" w:lineRule="auto"/>
        <w:ind w:left="720" w:hanging="720"/>
        <w:jc w:val="both"/>
        <w:rPr>
          <w:rFonts w:ascii="Century" w:hAnsi="Century"/>
          <w:color w:val="auto"/>
        </w:rPr>
      </w:pPr>
      <w:r w:rsidRPr="005A008C">
        <w:rPr>
          <w:rFonts w:ascii="Century" w:hAnsi="Century"/>
          <w:color w:val="auto"/>
        </w:rPr>
        <w:t>Rajmohan, N., Elango L., 2004.</w:t>
      </w:r>
      <w:r w:rsidR="002C7B35" w:rsidRPr="005A008C">
        <w:rPr>
          <w:rFonts w:ascii="Century" w:hAnsi="Century"/>
          <w:color w:val="auto"/>
        </w:rPr>
        <w:t xml:space="preserve"> Identification and evolution of hydrogeochemical processes in the groundwater environment in an area of the Palar and </w:t>
      </w:r>
      <w:r w:rsidR="002C7B35" w:rsidRPr="005A008C">
        <w:rPr>
          <w:rFonts w:ascii="Century" w:hAnsi="Century"/>
          <w:color w:val="auto"/>
        </w:rPr>
        <w:lastRenderedPageBreak/>
        <w:t>Cheyyar River Basins, Southern India. Journal of Environmental earth sciences 46:47-61</w:t>
      </w:r>
      <w:r w:rsidR="006D53ED" w:rsidRPr="005A008C">
        <w:rPr>
          <w:rFonts w:ascii="Century" w:hAnsi="Century"/>
          <w:color w:val="auto"/>
        </w:rPr>
        <w:t>.</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 xml:space="preserve">Risser, D.W., Gburek, W.J., Folmar, G. J., 2005. Comparison of methods for estimating ground-water recharge and base flow at a small watershed underlain by fractured bedrock in the eastern United States. Scientific Investigations Report 2005-5038, USGS: p31. </w:t>
      </w:r>
    </w:p>
    <w:p w:rsidR="002C7B35" w:rsidRPr="005A008C" w:rsidRDefault="0044475F" w:rsidP="00EE6107">
      <w:pPr>
        <w:pStyle w:val="Default"/>
        <w:spacing w:line="480" w:lineRule="auto"/>
        <w:ind w:left="720" w:hanging="720"/>
        <w:jc w:val="both"/>
        <w:rPr>
          <w:rFonts w:ascii="Century" w:hAnsi="Century"/>
          <w:color w:val="auto"/>
        </w:rPr>
      </w:pPr>
      <w:r w:rsidRPr="005A008C">
        <w:rPr>
          <w:rFonts w:ascii="Century" w:hAnsi="Century"/>
          <w:color w:val="auto"/>
        </w:rPr>
        <w:t>Roraba</w:t>
      </w:r>
      <w:r w:rsidR="002C7B35" w:rsidRPr="005A008C">
        <w:rPr>
          <w:rFonts w:ascii="Century" w:hAnsi="Century"/>
          <w:color w:val="auto"/>
        </w:rPr>
        <w:t>ugh, M.I., 1964. Estimating changes in bank storage and ground-water contribution to stream</w:t>
      </w:r>
      <w:r w:rsidR="00E24D87" w:rsidRPr="005A008C">
        <w:rPr>
          <w:rFonts w:ascii="Century" w:hAnsi="Century"/>
          <w:color w:val="auto"/>
        </w:rPr>
        <w:t xml:space="preserve"> </w:t>
      </w:r>
      <w:r w:rsidR="002C7B35" w:rsidRPr="005A008C">
        <w:rPr>
          <w:rFonts w:ascii="Century" w:hAnsi="Century"/>
          <w:color w:val="auto"/>
        </w:rPr>
        <w:t>flow. Int Assoc Sci Hydrol Publ 63: 432-441.</w:t>
      </w:r>
    </w:p>
    <w:p w:rsidR="00747016" w:rsidRPr="005A008C" w:rsidRDefault="00747016" w:rsidP="002C7B35">
      <w:pPr>
        <w:pStyle w:val="Default"/>
        <w:spacing w:line="480" w:lineRule="auto"/>
        <w:ind w:left="720" w:hanging="720"/>
        <w:jc w:val="both"/>
        <w:rPr>
          <w:rFonts w:ascii="Century" w:hAnsi="Century"/>
          <w:color w:val="auto"/>
        </w:rPr>
      </w:pPr>
      <w:r w:rsidRPr="005A008C">
        <w:rPr>
          <w:rFonts w:ascii="Century" w:hAnsi="Century"/>
          <w:color w:val="auto"/>
        </w:rPr>
        <w:t>Ruirui, Z., Hongxing, Z., Changming, L., 2010. Estmiation of groundwater residence time and recession rate in watershed of the Loess Plateau. Journal of Geographical Sciences 20(2):273–282.</w:t>
      </w:r>
    </w:p>
    <w:p w:rsidR="00E24D87" w:rsidRPr="005A008C" w:rsidRDefault="00E24D87" w:rsidP="00E24D87">
      <w:pPr>
        <w:pStyle w:val="Default"/>
        <w:spacing w:line="480" w:lineRule="auto"/>
        <w:ind w:left="720" w:hanging="720"/>
        <w:jc w:val="both"/>
        <w:rPr>
          <w:rFonts w:ascii="Century" w:hAnsi="Century"/>
          <w:bCs/>
          <w:color w:val="auto"/>
        </w:rPr>
      </w:pPr>
      <w:r w:rsidRPr="005A008C">
        <w:rPr>
          <w:rFonts w:ascii="Century" w:hAnsi="Century"/>
          <w:color w:val="auto"/>
        </w:rPr>
        <w:t>Rutledge, A.T., Daniel, C.C., 1994. Testing an automated method to estimate ground-water recharge from stream flow records. Ground Water 32(2):180-189.</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Rutledge, A.T., Mesko, T.O., 1996. Estimated hydrologic characteristics of shallow aquifer systems in the Valley and Ridge, the Blue Ridge, and the Piedmont Physiographic Provinces based on the analysis of streamflow recession and baseflow: . Professional Paper 1422-B, U.S. Geopolitical Survey 58p.</w:t>
      </w:r>
    </w:p>
    <w:p w:rsidR="00240A3A" w:rsidRPr="005A008C" w:rsidRDefault="00240A3A" w:rsidP="002C7B35">
      <w:pPr>
        <w:pStyle w:val="Default"/>
        <w:spacing w:line="480" w:lineRule="auto"/>
        <w:ind w:left="720" w:hanging="720"/>
        <w:jc w:val="both"/>
        <w:rPr>
          <w:rFonts w:ascii="Century" w:hAnsi="Century"/>
          <w:color w:val="auto"/>
        </w:rPr>
      </w:pPr>
      <w:r w:rsidRPr="005A008C">
        <w:rPr>
          <w:rFonts w:ascii="Century" w:hAnsi="Century"/>
          <w:color w:val="auto"/>
        </w:rPr>
        <w:t>Rutledge, A.T., 1998. Computer programs for describing the recession of ground-Water discharge and for estimating mean groundWater recharge and discharge from streamflow records—update. Water resources investigations report 98-4148, US Geological Survey, Reston, Virginia.</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lastRenderedPageBreak/>
        <w:t>Scanlon, B.R., Healy, R.W., Cook, P.G., 2002. Choosing appropriate techniques for quantifying groundwater recharge. Hydrogeology Journal (2002) 10: 18-39.</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 xml:space="preserve">Singhal, B.S.S., 2008. Nature of hard rock aquifers: hydrogeological uncertinities and ambiguities. In: Ahmed S, Jayakumar R, Salih A (ed) Groundwater dynamics in hard rocks: sustainable management and optimal monitoring network design. Capital publishing company, New Delhi, pp20-39. </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Sonkamble, S., Sahya, A., Mondal, N.C., Harikumar, P., 2012. Appraisal and evolution of hydrochemical processes from proximity basalt and granite areas of Deccan Volcanic province (DVP) in India. Journal of Hydrology 438-439:181-193.</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Stumm W, Morgan JJ (1996) Aquatic chemistry. Wiley-Interscience, New York.</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Subramani, T.</w:t>
      </w:r>
      <w:r w:rsidR="007B64FE" w:rsidRPr="005A008C">
        <w:rPr>
          <w:rFonts w:ascii="Century" w:hAnsi="Century"/>
          <w:color w:val="auto"/>
        </w:rPr>
        <w:t>, Rajmohan, N., Elango, L., 2010</w:t>
      </w:r>
      <w:r w:rsidRPr="005A008C">
        <w:rPr>
          <w:rFonts w:ascii="Century" w:hAnsi="Century"/>
          <w:color w:val="auto"/>
        </w:rPr>
        <w:t>. Groundwater geochemistry and identification of hydrogeochemical processes in a hard rock region, Southern India. Journal of Environmental Monitoring and Assessment. DOI 10.1007/s10661-009-0781-4</w:t>
      </w:r>
      <w:r w:rsidR="006D53ED" w:rsidRPr="005A008C">
        <w:rPr>
          <w:rFonts w:ascii="Century" w:hAnsi="Century"/>
          <w:color w:val="auto"/>
        </w:rPr>
        <w:t>.</w:t>
      </w:r>
    </w:p>
    <w:p w:rsidR="00E7685E" w:rsidRPr="005A008C" w:rsidRDefault="00E7685E" w:rsidP="00E7685E">
      <w:pPr>
        <w:pStyle w:val="Default"/>
        <w:spacing w:line="480" w:lineRule="auto"/>
        <w:ind w:left="720" w:hanging="720"/>
        <w:jc w:val="both"/>
        <w:rPr>
          <w:rFonts w:ascii="Century" w:hAnsi="Century"/>
          <w:bCs/>
          <w:color w:val="auto"/>
        </w:rPr>
      </w:pPr>
      <w:r w:rsidRPr="005A008C">
        <w:rPr>
          <w:rFonts w:ascii="Century" w:hAnsi="Century"/>
          <w:bCs/>
          <w:color w:val="auto"/>
        </w:rPr>
        <w:t>Szilagyi, J., Parlange, M. B., Albertson, J. D., 1998. Recession flow analysis for aquifer parameter determination. Water Resources research 34:1851-1858.</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Szilagyi, J., Harvey, F.E., Ayers, J.F., 2003. Regional estimation of base recharge to ground water using water balance and a base-flow index. Ground Water, 41(4): 504-513.</w:t>
      </w:r>
    </w:p>
    <w:p w:rsidR="00EA49F6" w:rsidRPr="005A008C" w:rsidRDefault="00EA49F6" w:rsidP="00EA49F6">
      <w:pPr>
        <w:pStyle w:val="Default"/>
        <w:spacing w:line="480" w:lineRule="auto"/>
        <w:ind w:left="720" w:hanging="720"/>
        <w:jc w:val="both"/>
        <w:rPr>
          <w:rFonts w:ascii="Century" w:hAnsi="Century"/>
          <w:color w:val="auto"/>
        </w:rPr>
      </w:pPr>
      <w:r w:rsidRPr="005A008C">
        <w:rPr>
          <w:rFonts w:ascii="Century" w:hAnsi="Century"/>
          <w:color w:val="auto"/>
        </w:rPr>
        <w:t xml:space="preserve">Tallaksen, L.M.. 1995. A review of base flow recession analysis. Journal of Hydrology 165(1995):349–370. </w:t>
      </w:r>
    </w:p>
    <w:p w:rsidR="002C7B35" w:rsidRPr="005A008C" w:rsidRDefault="002C7B35" w:rsidP="00EA49F6">
      <w:pPr>
        <w:pStyle w:val="Default"/>
        <w:spacing w:line="480" w:lineRule="auto"/>
        <w:ind w:left="720" w:hanging="720"/>
        <w:jc w:val="both"/>
        <w:rPr>
          <w:rFonts w:ascii="Century" w:hAnsi="Century"/>
          <w:color w:val="auto"/>
        </w:rPr>
      </w:pPr>
      <w:r w:rsidRPr="005A008C">
        <w:rPr>
          <w:rFonts w:ascii="Century" w:hAnsi="Century"/>
          <w:color w:val="auto"/>
        </w:rPr>
        <w:lastRenderedPageBreak/>
        <w:t>Tefera, M., Chernet, T., Haro W, 1996. Geological map of Ethiopia (1:2,000,000). 2nd edition. GSE, Addis Ababa, Ethiopia.</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Thimonier, A., Schmitt, M., Waldner, P., Schleppi, P., 2008. Seasonality of the Na/Cl ratio in precipitation and implications of canopy leaching in validating chemical analyses of through fall Samples.  Atmospheric Environment 42(40):9106–9117.</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Todd, D.K. and Mays, L.W., 200</w:t>
      </w:r>
      <w:r w:rsidR="00166218" w:rsidRPr="005A008C">
        <w:rPr>
          <w:rFonts w:ascii="Century" w:hAnsi="Century"/>
          <w:color w:val="auto"/>
        </w:rPr>
        <w:t>4. Groundwater hydrology. John and</w:t>
      </w:r>
      <w:r w:rsidRPr="005A008C">
        <w:rPr>
          <w:rFonts w:ascii="Century" w:hAnsi="Century"/>
          <w:color w:val="auto"/>
        </w:rPr>
        <w:t xml:space="preserve"> Wiely Sons, inc, Hoboken.</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Tóth, J., 1963. A theoretical analysis of groundwater flow in small drainage basins. Journal of Geophysical Research 68:298-315.</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Toth, J., 1984. The role of regional gravity flow in the chemical and thermal evolution of groundwater. First Canadian/American conference on Hydroggeology, Banff, Alberta. Memoir No. 8.</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 xml:space="preserve">UNESC, 1984. Groundwater in hard rocks. UNESCO, studies and report in hydrology 33. pp228. </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van Tonder, G.J., Bean, J. 2003. Challenges in estimating groundwater Recharge. In: Xu, Y., Beekman, H.E., 2003. Groundwater recharges estimation in southern Africa. UNESCO IHP Series No. 64. UNESCO International Hydrological Programme (IHP), Paris. pp207.</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 xml:space="preserve">Walker, G.R., Zhang, L., Ellis, T.W., Hatto, T.J., Petheram, C., 2002. Estimating impacts of changed land use on recharge: review of modeling and other </w:t>
      </w:r>
      <w:r w:rsidRPr="005A008C">
        <w:rPr>
          <w:rFonts w:ascii="Century" w:hAnsi="Century"/>
          <w:color w:val="auto"/>
        </w:rPr>
        <w:lastRenderedPageBreak/>
        <w:t>approaches appropriate for management of dry land salinity. Hydrogeology Journal (2002) 10:68-90. DOI 10.1007/s10040-001-0181-5.</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Warden, A.J., Horke, A.D., 1984: The Geological Evolution of NE-Branch of the Mozambique Belt (Kenya, Somalia, Ethiopia), Mitteilungen der Oesterreichischen Geologischen Gesellschaft 77, 161-184.</w:t>
      </w:r>
    </w:p>
    <w:p w:rsidR="006A57D4" w:rsidRPr="005A008C" w:rsidRDefault="002C7B35" w:rsidP="006A57D4">
      <w:pPr>
        <w:pStyle w:val="Default"/>
        <w:spacing w:line="480" w:lineRule="auto"/>
        <w:ind w:left="720" w:hanging="720"/>
        <w:jc w:val="both"/>
        <w:rPr>
          <w:rFonts w:ascii="Century" w:hAnsi="Century"/>
          <w:color w:val="auto"/>
        </w:rPr>
      </w:pPr>
      <w:r w:rsidRPr="005A008C">
        <w:rPr>
          <w:rFonts w:ascii="Century" w:hAnsi="Century"/>
          <w:color w:val="auto"/>
        </w:rPr>
        <w:t>Whitehead, R.L., 1992. Geohydrologic framework of the Snake River Plain regional aquifer system, Idaho and eastern Oregon. USGS Professional Paper 1408-B, U.S Geological Survey</w:t>
      </w:r>
      <w:r w:rsidR="006D53ED" w:rsidRPr="005A008C">
        <w:rPr>
          <w:rFonts w:ascii="Century" w:hAnsi="Century"/>
          <w:color w:val="auto"/>
        </w:rPr>
        <w:t>.</w:t>
      </w:r>
    </w:p>
    <w:p w:rsidR="004601AE" w:rsidRPr="005A008C" w:rsidRDefault="003A6C1D" w:rsidP="004601AE">
      <w:pPr>
        <w:pStyle w:val="Default"/>
        <w:spacing w:line="480" w:lineRule="auto"/>
        <w:ind w:left="720" w:hanging="720"/>
        <w:rPr>
          <w:rFonts w:ascii="Century" w:hAnsi="Century"/>
          <w:color w:val="auto"/>
        </w:rPr>
      </w:pPr>
      <w:r w:rsidRPr="005A008C">
        <w:rPr>
          <w:rFonts w:ascii="Century" w:hAnsi="Century"/>
          <w:color w:val="auto"/>
        </w:rPr>
        <w:t>WHO, 2008</w:t>
      </w:r>
      <w:r w:rsidR="006A57D4" w:rsidRPr="005A008C">
        <w:rPr>
          <w:rFonts w:ascii="Century" w:hAnsi="Century"/>
          <w:color w:val="auto"/>
        </w:rPr>
        <w:t>. Guidelines for drinking-water quality—volume 1: recommendations (3rd ed). World Hea</w:t>
      </w:r>
      <w:r w:rsidR="0063030A" w:rsidRPr="005A008C">
        <w:rPr>
          <w:rFonts w:ascii="Century" w:hAnsi="Century"/>
          <w:color w:val="auto"/>
        </w:rPr>
        <w:t xml:space="preserve">lth Organization (WHO), </w:t>
      </w:r>
      <w:r w:rsidR="004601AE" w:rsidRPr="005A008C">
        <w:rPr>
          <w:rFonts w:ascii="Century" w:hAnsi="Century"/>
          <w:color w:val="auto"/>
        </w:rPr>
        <w:t>Geneva.</w:t>
      </w:r>
      <w:r w:rsidR="006A57D4" w:rsidRPr="005A008C">
        <w:rPr>
          <w:rFonts w:ascii="Century" w:hAnsi="Century"/>
          <w:color w:val="auto"/>
        </w:rPr>
        <w:t>http://www.who.int/water_sanitation_</w:t>
      </w:r>
      <w:r w:rsidR="004601AE" w:rsidRPr="005A008C">
        <w:rPr>
          <w:rFonts w:ascii="Century" w:hAnsi="Century"/>
          <w:color w:val="auto"/>
        </w:rPr>
        <w:t xml:space="preserve">      </w:t>
      </w:r>
      <w:r w:rsidR="006A57D4" w:rsidRPr="005A008C">
        <w:rPr>
          <w:rFonts w:ascii="Century" w:hAnsi="Century"/>
          <w:color w:val="auto"/>
        </w:rPr>
        <w:t>he</w:t>
      </w:r>
      <w:r w:rsidR="004601AE" w:rsidRPr="005A008C">
        <w:rPr>
          <w:rFonts w:ascii="Century" w:hAnsi="Century"/>
          <w:color w:val="auto"/>
        </w:rPr>
        <w:t xml:space="preserve">alth/dwq/GDW8rev1and2.pdf?ua=1. </w:t>
      </w:r>
      <w:r w:rsidR="006A57D4" w:rsidRPr="005A008C">
        <w:rPr>
          <w:rFonts w:ascii="Century" w:hAnsi="Century"/>
          <w:color w:val="auto"/>
        </w:rPr>
        <w:t>Accessed on 03 June 2016.</w:t>
      </w:r>
    </w:p>
    <w:p w:rsidR="004D5931" w:rsidRPr="005A008C" w:rsidRDefault="004D5931" w:rsidP="004601AE">
      <w:pPr>
        <w:pStyle w:val="Default"/>
        <w:spacing w:line="480" w:lineRule="auto"/>
        <w:ind w:left="720" w:hanging="720"/>
        <w:rPr>
          <w:rFonts w:ascii="Century" w:hAnsi="Century"/>
          <w:color w:val="auto"/>
        </w:rPr>
      </w:pPr>
      <w:r w:rsidRPr="005A008C">
        <w:rPr>
          <w:rFonts w:ascii="Century" w:hAnsi="Century"/>
          <w:bCs/>
          <w:color w:val="auto"/>
        </w:rPr>
        <w:t>Witt</w:t>
      </w:r>
      <w:r w:rsidRPr="005A008C">
        <w:rPr>
          <w:rFonts w:ascii="Century" w:hAnsi="Century"/>
          <w:bCs/>
          <w:color w:val="auto"/>
          <w:sz w:val="22"/>
          <w:szCs w:val="22"/>
        </w:rPr>
        <w:t>enb</w:t>
      </w:r>
      <w:r w:rsidRPr="005A008C">
        <w:rPr>
          <w:rFonts w:ascii="Century" w:hAnsi="Century"/>
          <w:bCs/>
          <w:color w:val="auto"/>
        </w:rPr>
        <w:t xml:space="preserve">erg, H., 1994. </w:t>
      </w:r>
      <w:r w:rsidRPr="005A008C">
        <w:rPr>
          <w:rFonts w:ascii="Century" w:hAnsi="Century"/>
          <w:bCs/>
          <w:color w:val="auto"/>
          <w:sz w:val="22"/>
          <w:szCs w:val="22"/>
        </w:rPr>
        <w:t>Nonlinear analysis of flow</w:t>
      </w:r>
      <w:r w:rsidRPr="005A008C">
        <w:rPr>
          <w:rFonts w:ascii="Century" w:hAnsi="Century"/>
          <w:bCs/>
          <w:color w:val="auto"/>
        </w:rPr>
        <w:t xml:space="preserve"> recession curves</w:t>
      </w:r>
      <w:r w:rsidRPr="005A008C">
        <w:rPr>
          <w:rFonts w:ascii="Century" w:hAnsi="Century"/>
          <w:bCs/>
          <w:color w:val="auto"/>
          <w:sz w:val="20"/>
          <w:szCs w:val="20"/>
        </w:rPr>
        <w:t>. IAHS Publ</w:t>
      </w:r>
      <w:r w:rsidR="00CA6502" w:rsidRPr="005A008C">
        <w:rPr>
          <w:rFonts w:ascii="Century" w:hAnsi="Century"/>
          <w:bCs/>
          <w:color w:val="auto"/>
          <w:sz w:val="20"/>
          <w:szCs w:val="20"/>
        </w:rPr>
        <w:t>.</w:t>
      </w:r>
      <w:r w:rsidR="004601AE" w:rsidRPr="005A008C">
        <w:rPr>
          <w:rFonts w:ascii="Century" w:hAnsi="Century"/>
          <w:bCs/>
          <w:color w:val="auto"/>
          <w:sz w:val="20"/>
          <w:szCs w:val="20"/>
        </w:rPr>
        <w:t xml:space="preserve"> </w:t>
      </w:r>
      <w:r w:rsidRPr="005A008C">
        <w:rPr>
          <w:rFonts w:ascii="Century" w:hAnsi="Century"/>
          <w:bCs/>
          <w:color w:val="auto"/>
          <w:sz w:val="20"/>
          <w:szCs w:val="20"/>
        </w:rPr>
        <w:t>221:61–</w:t>
      </w:r>
      <w:r w:rsidRPr="005A008C">
        <w:rPr>
          <w:rFonts w:ascii="Century" w:hAnsi="Century"/>
          <w:bCs/>
          <w:color w:val="auto"/>
        </w:rPr>
        <w:t>67.</w:t>
      </w:r>
    </w:p>
    <w:p w:rsidR="00747E6C" w:rsidRPr="005A008C" w:rsidRDefault="008C5886" w:rsidP="006A57D4">
      <w:pPr>
        <w:pStyle w:val="Default"/>
        <w:spacing w:line="480" w:lineRule="auto"/>
        <w:ind w:left="720" w:hanging="720"/>
        <w:jc w:val="both"/>
        <w:rPr>
          <w:rFonts w:ascii="Century" w:hAnsi="Century"/>
          <w:color w:val="auto"/>
        </w:rPr>
      </w:pPr>
      <w:r w:rsidRPr="005A008C">
        <w:rPr>
          <w:rFonts w:ascii="Century" w:hAnsi="Century"/>
          <w:color w:val="auto"/>
        </w:rPr>
        <w:t xml:space="preserve">Wittenberg, H., </w:t>
      </w:r>
      <w:r w:rsidR="00747E6C" w:rsidRPr="005A008C">
        <w:rPr>
          <w:rFonts w:ascii="Century" w:hAnsi="Century"/>
          <w:color w:val="auto"/>
        </w:rPr>
        <w:t xml:space="preserve">1999. Base flow recession and recharge </w:t>
      </w:r>
      <w:r w:rsidR="006A57D4" w:rsidRPr="005A008C">
        <w:rPr>
          <w:rFonts w:ascii="Century" w:hAnsi="Century"/>
          <w:color w:val="auto"/>
        </w:rPr>
        <w:t>as nonlinear storage processes.</w:t>
      </w:r>
      <w:r w:rsidR="00747E6C" w:rsidRPr="005A008C">
        <w:rPr>
          <w:rFonts w:ascii="Century" w:hAnsi="Century"/>
          <w:color w:val="auto"/>
        </w:rPr>
        <w:t xml:space="preserve"> J. H</w:t>
      </w:r>
      <w:r w:rsidR="006A57D4" w:rsidRPr="005A008C">
        <w:rPr>
          <w:rFonts w:ascii="Century" w:hAnsi="Century"/>
          <w:color w:val="auto"/>
        </w:rPr>
        <w:t>ydrological processes 13: 715-726.</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Woldehaimanot, B. and Behrmann, J.H., 1995. A study of metabasite and metagranite chemistry in the Adola region (south Ethiopia): implications for the evolution of the East African Orogeny. Journal of African Earth Sciences 21(3) 459-416.</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Worku, H, 1996. Geodynamic development of the Adola Belt (southern Ethiopia) in the Neoproterozoic and its control on gold mineralization. PhD Dissertation, Berlin Technical University.</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lastRenderedPageBreak/>
        <w:t>Worku, T. and Austin, T.R., 1991. The Karoo sediments (the late palaeozoic to Early Jurassic) of the Ogaden basin, Ethiopia. Sedimentary geology 76:7-21</w:t>
      </w:r>
      <w:r w:rsidR="006D53ED" w:rsidRPr="005A008C">
        <w:rPr>
          <w:rFonts w:ascii="Century" w:hAnsi="Century"/>
          <w:color w:val="auto"/>
        </w:rPr>
        <w:t>.</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Worku, H. and Schandelmeier, H., 1996. Tectonic evolution of the Neoproterozoic Adola Belt of southern Ethiopia: evidence for Wilson Cycle process and implications for oblique plate collision. Precambrian Research 77:179-210.</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Worku, H., Yifa, K., 1992. The tectonic evolution of the Precambrian metamorphic rocks of the Adola Belt (Southern Ethiopia). Journal of African Earth Sciences 14(1):37-55.</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Wu, J., Li, P., Qian, H., Duan, Z., Zhang, X., 2014. Using correlation and multivariate statistical analysis to identify hydrogeochemical processes affecting the major ion chemistry of waters: a case study in Laoheba phosphorite mine in Sichuan, China. Arabian Journal of Geosciences 7:3973-3982.</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Wu, J., Li, P., Qian, H., 2015. Hydrochemical characterization of drinking ggroundwater with special reference to fluoride in an arid area of China and the control of aquifer leakage on its concentrations. Environmental Earth Sciences. DOI 10.1007/s12665-015-4018-2.</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Xu, Y., Beekman, H.E., 2003. Groundwater recharge estimation in southern Africa. UNESCO IHP Series No. 64. UNESCO International Hydrological Programme (IHP), Paris. pp 207.</w:t>
      </w:r>
    </w:p>
    <w:p w:rsidR="002C7B35" w:rsidRPr="005A008C" w:rsidRDefault="002C7B35" w:rsidP="002C7B35">
      <w:pPr>
        <w:pStyle w:val="Default"/>
        <w:spacing w:line="480" w:lineRule="auto"/>
        <w:ind w:left="720" w:hanging="720"/>
        <w:jc w:val="both"/>
        <w:rPr>
          <w:rFonts w:ascii="Century" w:hAnsi="Century"/>
          <w:color w:val="auto"/>
          <w:sz w:val="23"/>
          <w:szCs w:val="23"/>
        </w:rPr>
      </w:pPr>
      <w:r w:rsidRPr="005A008C">
        <w:rPr>
          <w:rFonts w:ascii="Century" w:hAnsi="Century"/>
          <w:color w:val="auto"/>
          <w:sz w:val="23"/>
          <w:szCs w:val="23"/>
        </w:rPr>
        <w:t>Yibas, B., 2000. The Precambrian geology, tectonic evolution and controls of Gold mineralization in Southern Ethiopia. PhD thesis (unpubl.) Univ. Witwatersand, Johannesburg, South Africa, pp448.</w:t>
      </w:r>
    </w:p>
    <w:p w:rsidR="002C7B35" w:rsidRPr="005A008C" w:rsidRDefault="002C7B35" w:rsidP="002C7B35">
      <w:pPr>
        <w:pStyle w:val="Default"/>
        <w:spacing w:line="480" w:lineRule="auto"/>
        <w:ind w:left="720" w:hanging="720"/>
        <w:jc w:val="both"/>
        <w:rPr>
          <w:rFonts w:ascii="Century" w:hAnsi="Century"/>
          <w:color w:val="auto"/>
          <w:sz w:val="23"/>
          <w:szCs w:val="23"/>
        </w:rPr>
      </w:pPr>
      <w:r w:rsidRPr="005A008C">
        <w:rPr>
          <w:rFonts w:ascii="Century" w:hAnsi="Century"/>
          <w:color w:val="auto"/>
          <w:sz w:val="23"/>
          <w:szCs w:val="23"/>
        </w:rPr>
        <w:lastRenderedPageBreak/>
        <w:t>Yibas, B, Reimold, W.U., Armstrong, R., Koeberl, C., Anhaeusser, C.R., Phillips, D., 2002. The tectonostratigraphy, granitoid geochronology and geological evolution of the Precambrian of southern Ethiopia. Journal of African Earth Sciences 34:57-84.</w:t>
      </w:r>
    </w:p>
    <w:p w:rsidR="002C7B35" w:rsidRPr="005A008C" w:rsidRDefault="002C7B35" w:rsidP="002C7B35">
      <w:pPr>
        <w:pStyle w:val="Default"/>
        <w:spacing w:line="480" w:lineRule="auto"/>
        <w:ind w:left="720" w:hanging="720"/>
        <w:jc w:val="both"/>
        <w:rPr>
          <w:rFonts w:ascii="Century" w:hAnsi="Century"/>
          <w:color w:val="auto"/>
          <w:sz w:val="23"/>
          <w:szCs w:val="23"/>
        </w:rPr>
      </w:pPr>
      <w:r w:rsidRPr="005A008C">
        <w:rPr>
          <w:rFonts w:ascii="Century" w:hAnsi="Century"/>
          <w:color w:val="auto"/>
          <w:sz w:val="23"/>
          <w:szCs w:val="23"/>
        </w:rPr>
        <w:t>Yihunie, T., and Tesfaye, M., 1998. Geological map of Negele sheet 1:250,000. GSE, Addis Ababa.</w:t>
      </w:r>
    </w:p>
    <w:p w:rsidR="007643E2" w:rsidRPr="005A008C" w:rsidRDefault="007643E2" w:rsidP="002C7B35">
      <w:pPr>
        <w:pStyle w:val="Default"/>
        <w:spacing w:line="480" w:lineRule="auto"/>
        <w:ind w:left="720" w:hanging="720"/>
        <w:jc w:val="both"/>
        <w:rPr>
          <w:rFonts w:ascii="Century" w:hAnsi="Century"/>
          <w:color w:val="auto"/>
          <w:sz w:val="23"/>
          <w:szCs w:val="23"/>
        </w:rPr>
      </w:pPr>
      <w:r w:rsidRPr="005A008C">
        <w:rPr>
          <w:rFonts w:ascii="Century" w:hAnsi="Century"/>
          <w:color w:val="auto"/>
          <w:sz w:val="23"/>
          <w:szCs w:val="23"/>
        </w:rPr>
        <w:t>Yoo, K., Kim, BS., Kim, MS., Lee, JC., Jeong, J., 2009. Dissolution of Magnesium from Serpentine mineral in sulfuric acid solution. Materials Transactions 50(5):1225-1230.</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Zanettin, B. and Justin-Visentin, E., 1974. The Volcanic Succession In Central Ethiopia, The Volcanics Of The Rift And Ethiopian Rift Margins. Mem. First Geol. Miner. Univ. Padova P73 31:1-19.</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 xml:space="preserve">Zanettin B. and Piccirillo E.M., 1978. Volcanic Succession, Tectonics And Magmatology In Central Ethiopian Atti Mem Accad. Patavina Sci. Lett Arti 90:5-19. </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Zekarias, T., Tilahun K, Tafa Y, 2011. Hydrogeology of Dolo map sheet (NB38-13). GSE, Addis Ababa, Ethiopia.</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Zewdie, G., Nahusenay, D., 2011. Hydrogeological and hydrochemical mapping of Sede map sheet (NB 37-16). GSE, Addis Ababa.</w:t>
      </w:r>
    </w:p>
    <w:p w:rsidR="002C7B35" w:rsidRPr="005A008C" w:rsidRDefault="002C7B35" w:rsidP="002C7B35">
      <w:pPr>
        <w:pStyle w:val="Default"/>
        <w:spacing w:line="480" w:lineRule="auto"/>
        <w:ind w:left="720" w:hanging="720"/>
        <w:jc w:val="both"/>
        <w:rPr>
          <w:rFonts w:ascii="Century" w:hAnsi="Century"/>
          <w:color w:val="auto"/>
        </w:rPr>
      </w:pPr>
      <w:r w:rsidRPr="005A008C">
        <w:rPr>
          <w:rFonts w:ascii="Century" w:hAnsi="Century"/>
          <w:color w:val="auto"/>
        </w:rPr>
        <w:t>Zewdie, G., and Sima, J., 2011. Hydrogeological and hydrochemical maps of Negele sheet (NB 37-11). GSE, Addis Ababa, Ethiopia.</w:t>
      </w:r>
    </w:p>
    <w:p w:rsidR="002C7B35" w:rsidRPr="005A008C" w:rsidRDefault="002C7B35" w:rsidP="002C7B35">
      <w:pPr>
        <w:rPr>
          <w:rFonts w:ascii="Century" w:hAnsi="Century" w:cs="Times New Roman"/>
          <w:sz w:val="24"/>
          <w:szCs w:val="24"/>
        </w:rPr>
      </w:pPr>
      <w:r w:rsidRPr="005A008C">
        <w:rPr>
          <w:rFonts w:ascii="Century" w:hAnsi="Century" w:cs="Times New Roman"/>
        </w:rPr>
        <w:br w:type="page"/>
      </w:r>
    </w:p>
    <w:p w:rsidR="002D31BF" w:rsidRPr="005A008C" w:rsidRDefault="002D31BF" w:rsidP="00FA0A2A">
      <w:pPr>
        <w:pStyle w:val="Heading1"/>
        <w:numPr>
          <w:ilvl w:val="0"/>
          <w:numId w:val="0"/>
        </w:numPr>
        <w:ind w:left="432" w:hanging="432"/>
        <w:rPr>
          <w:rFonts w:ascii="Century" w:hAnsi="Century" w:cs="Times New Roman"/>
          <w:color w:val="auto"/>
        </w:rPr>
      </w:pPr>
    </w:p>
    <w:p w:rsidR="002D31BF" w:rsidRPr="005A008C" w:rsidRDefault="002D31BF" w:rsidP="00FA0A2A">
      <w:pPr>
        <w:pStyle w:val="Heading1"/>
        <w:numPr>
          <w:ilvl w:val="0"/>
          <w:numId w:val="0"/>
        </w:numPr>
        <w:ind w:left="432" w:hanging="432"/>
        <w:rPr>
          <w:rFonts w:ascii="Century" w:hAnsi="Century" w:cs="Times New Roman"/>
          <w:color w:val="auto"/>
        </w:rPr>
      </w:pPr>
    </w:p>
    <w:p w:rsidR="002D31BF" w:rsidRPr="005A008C" w:rsidRDefault="002D31BF" w:rsidP="00FA0A2A">
      <w:pPr>
        <w:pStyle w:val="Heading1"/>
        <w:numPr>
          <w:ilvl w:val="0"/>
          <w:numId w:val="0"/>
        </w:numPr>
        <w:ind w:left="432" w:hanging="432"/>
        <w:rPr>
          <w:rFonts w:ascii="Century" w:hAnsi="Century" w:cs="Times New Roman"/>
          <w:color w:val="auto"/>
        </w:rPr>
      </w:pPr>
    </w:p>
    <w:p w:rsidR="002D31BF" w:rsidRPr="005A008C" w:rsidRDefault="002D31BF" w:rsidP="00FA0A2A">
      <w:pPr>
        <w:pStyle w:val="Heading1"/>
        <w:numPr>
          <w:ilvl w:val="0"/>
          <w:numId w:val="0"/>
        </w:numPr>
        <w:ind w:left="432" w:hanging="432"/>
        <w:rPr>
          <w:rFonts w:ascii="Century" w:hAnsi="Century" w:cs="Times New Roman"/>
          <w:color w:val="auto"/>
        </w:rPr>
      </w:pPr>
    </w:p>
    <w:p w:rsidR="002D31BF" w:rsidRPr="005A008C" w:rsidRDefault="002D31BF" w:rsidP="00FA0A2A">
      <w:pPr>
        <w:pStyle w:val="Heading1"/>
        <w:numPr>
          <w:ilvl w:val="0"/>
          <w:numId w:val="0"/>
        </w:numPr>
        <w:ind w:left="432" w:hanging="432"/>
        <w:rPr>
          <w:rFonts w:ascii="Century" w:hAnsi="Century" w:cs="Times New Roman"/>
          <w:color w:val="auto"/>
        </w:rPr>
      </w:pPr>
    </w:p>
    <w:p w:rsidR="002D31BF" w:rsidRPr="005A008C" w:rsidRDefault="00FA0A2A" w:rsidP="002D31BF">
      <w:pPr>
        <w:pStyle w:val="Heading1"/>
        <w:numPr>
          <w:ilvl w:val="0"/>
          <w:numId w:val="0"/>
        </w:numPr>
        <w:ind w:left="432" w:hanging="432"/>
        <w:jc w:val="center"/>
        <w:rPr>
          <w:rFonts w:ascii="Century" w:hAnsi="Century" w:cs="Times New Roman"/>
          <w:color w:val="auto"/>
        </w:rPr>
        <w:sectPr w:rsidR="002D31BF" w:rsidRPr="005A008C" w:rsidSect="00EC784C">
          <w:pgSz w:w="12240" w:h="15840"/>
          <w:pgMar w:top="1440" w:right="1440" w:bottom="1440" w:left="1440" w:header="720" w:footer="720" w:gutter="0"/>
          <w:cols w:space="720"/>
          <w:docGrid w:linePitch="360"/>
        </w:sectPr>
      </w:pPr>
      <w:bookmarkStart w:id="144" w:name="_Toc470811693"/>
      <w:r w:rsidRPr="005A008C">
        <w:rPr>
          <w:rFonts w:ascii="Century" w:hAnsi="Century" w:cs="Times New Roman"/>
          <w:color w:val="auto"/>
        </w:rPr>
        <w:t>Annexes</w:t>
      </w:r>
      <w:bookmarkEnd w:id="144"/>
    </w:p>
    <w:p w:rsidR="004E293D" w:rsidRPr="005A008C" w:rsidRDefault="002D31BF" w:rsidP="002D31BF">
      <w:pPr>
        <w:pStyle w:val="Caption"/>
        <w:rPr>
          <w:rFonts w:ascii="Century" w:hAnsi="Century"/>
          <w:b w:val="0"/>
          <w:sz w:val="24"/>
          <w:szCs w:val="24"/>
        </w:rPr>
      </w:pPr>
      <w:bookmarkStart w:id="145" w:name="_Toc470812322"/>
      <w:r w:rsidRPr="005A008C">
        <w:rPr>
          <w:rFonts w:ascii="Century" w:hAnsi="Century"/>
          <w:sz w:val="24"/>
          <w:szCs w:val="24"/>
        </w:rPr>
        <w:lastRenderedPageBreak/>
        <w:t xml:space="preserve">A </w:t>
      </w:r>
      <w:r w:rsidR="00C371F2" w:rsidRPr="005A008C">
        <w:rPr>
          <w:rFonts w:ascii="Century" w:hAnsi="Century"/>
          <w:sz w:val="24"/>
          <w:szCs w:val="24"/>
        </w:rPr>
        <w:fldChar w:fldCharType="begin"/>
      </w:r>
      <w:r w:rsidRPr="005A008C">
        <w:rPr>
          <w:rFonts w:ascii="Century" w:hAnsi="Century"/>
          <w:sz w:val="24"/>
          <w:szCs w:val="24"/>
        </w:rPr>
        <w:instrText xml:space="preserve"> SEQ A \* ARABIC </w:instrText>
      </w:r>
      <w:r w:rsidR="00C371F2" w:rsidRPr="005A008C">
        <w:rPr>
          <w:rFonts w:ascii="Century" w:hAnsi="Century"/>
          <w:sz w:val="24"/>
          <w:szCs w:val="24"/>
        </w:rPr>
        <w:fldChar w:fldCharType="separate"/>
      </w:r>
      <w:r w:rsidR="007F4D3E">
        <w:rPr>
          <w:rFonts w:ascii="Century" w:hAnsi="Century"/>
          <w:noProof/>
          <w:sz w:val="24"/>
          <w:szCs w:val="24"/>
        </w:rPr>
        <w:t>1</w:t>
      </w:r>
      <w:r w:rsidR="00C371F2" w:rsidRPr="005A008C">
        <w:rPr>
          <w:rFonts w:ascii="Century" w:hAnsi="Century"/>
          <w:sz w:val="24"/>
          <w:szCs w:val="24"/>
        </w:rPr>
        <w:fldChar w:fldCharType="end"/>
      </w:r>
      <w:r w:rsidRPr="005A008C">
        <w:rPr>
          <w:rFonts w:ascii="Century" w:hAnsi="Century"/>
          <w:sz w:val="24"/>
          <w:szCs w:val="24"/>
        </w:rPr>
        <w:t xml:space="preserve"> </w:t>
      </w:r>
      <w:r w:rsidR="004E293D" w:rsidRPr="005A008C">
        <w:rPr>
          <w:rFonts w:ascii="Century" w:hAnsi="Century"/>
          <w:b w:val="0"/>
          <w:sz w:val="24"/>
          <w:szCs w:val="24"/>
        </w:rPr>
        <w:t xml:space="preserve"> Abstracts of published articles</w:t>
      </w:r>
      <w:bookmarkEnd w:id="145"/>
    </w:p>
    <w:p w:rsidR="00647413" w:rsidRPr="005A008C" w:rsidRDefault="000D2336" w:rsidP="002C7B35">
      <w:pPr>
        <w:rPr>
          <w:rFonts w:ascii="Century" w:hAnsi="Century" w:cs="Times New Roman"/>
          <w:sz w:val="24"/>
          <w:szCs w:val="24"/>
        </w:rPr>
      </w:pPr>
      <w:r w:rsidRPr="005A008C">
        <w:rPr>
          <w:rFonts w:ascii="Century" w:hAnsi="Century" w:cs="Times New Roman"/>
          <w:noProof/>
          <w:sz w:val="24"/>
          <w:szCs w:val="24"/>
        </w:rPr>
        <w:drawing>
          <wp:inline distT="0" distB="0" distL="0" distR="0">
            <wp:extent cx="5363983" cy="3599239"/>
            <wp:effectExtent l="19050" t="0" r="8117"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1"/>
                    <a:srcRect/>
                    <a:stretch>
                      <a:fillRect/>
                    </a:stretch>
                  </pic:blipFill>
                  <pic:spPr bwMode="auto">
                    <a:xfrm>
                      <a:off x="0" y="0"/>
                      <a:ext cx="5367644" cy="3601696"/>
                    </a:xfrm>
                    <a:prstGeom prst="rect">
                      <a:avLst/>
                    </a:prstGeom>
                    <a:noFill/>
                    <a:ln w="9525">
                      <a:noFill/>
                      <a:miter lim="800000"/>
                      <a:headEnd/>
                      <a:tailEnd/>
                    </a:ln>
                  </pic:spPr>
                </pic:pic>
              </a:graphicData>
            </a:graphic>
          </wp:inline>
        </w:drawing>
      </w:r>
      <w:r w:rsidR="00F90046" w:rsidRPr="005A008C">
        <w:rPr>
          <w:rFonts w:ascii="Century" w:hAnsi="Century" w:cs="Times New Roman"/>
          <w:sz w:val="24"/>
          <w:szCs w:val="24"/>
        </w:rPr>
        <w:t xml:space="preserve"> </w:t>
      </w:r>
      <w:r w:rsidRPr="005A008C">
        <w:rPr>
          <w:rFonts w:ascii="Century" w:hAnsi="Century" w:cs="Times New Roman"/>
          <w:noProof/>
          <w:sz w:val="24"/>
          <w:szCs w:val="24"/>
        </w:rPr>
        <w:drawing>
          <wp:inline distT="0" distB="0" distL="0" distR="0">
            <wp:extent cx="5364314" cy="4101130"/>
            <wp:effectExtent l="19050" t="0" r="7786" b="0"/>
            <wp:docPr id="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2"/>
                    <a:srcRect/>
                    <a:stretch>
                      <a:fillRect/>
                    </a:stretch>
                  </pic:blipFill>
                  <pic:spPr bwMode="auto">
                    <a:xfrm>
                      <a:off x="0" y="0"/>
                      <a:ext cx="5368818" cy="4104573"/>
                    </a:xfrm>
                    <a:prstGeom prst="rect">
                      <a:avLst/>
                    </a:prstGeom>
                    <a:noFill/>
                    <a:ln w="9525">
                      <a:noFill/>
                      <a:miter lim="800000"/>
                      <a:headEnd/>
                      <a:tailEnd/>
                    </a:ln>
                  </pic:spPr>
                </pic:pic>
              </a:graphicData>
            </a:graphic>
          </wp:inline>
        </w:drawing>
      </w:r>
    </w:p>
    <w:p w:rsidR="00647413" w:rsidRPr="005A008C" w:rsidRDefault="00084E52" w:rsidP="002C7B35">
      <w:pPr>
        <w:rPr>
          <w:rFonts w:ascii="Century" w:hAnsi="Century" w:cs="Times New Roman"/>
          <w:sz w:val="24"/>
          <w:szCs w:val="24"/>
        </w:rPr>
      </w:pPr>
      <w:r w:rsidRPr="005A008C">
        <w:rPr>
          <w:rFonts w:ascii="Century" w:hAnsi="Century" w:cs="Times New Roman"/>
          <w:noProof/>
          <w:sz w:val="24"/>
          <w:szCs w:val="24"/>
        </w:rPr>
        <w:lastRenderedPageBreak/>
        <w:drawing>
          <wp:inline distT="0" distB="0" distL="0" distR="0">
            <wp:extent cx="5608444" cy="4198289"/>
            <wp:effectExtent l="19050" t="0" r="0" b="0"/>
            <wp:docPr id="1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3"/>
                    <a:srcRect/>
                    <a:stretch>
                      <a:fillRect/>
                    </a:stretch>
                  </pic:blipFill>
                  <pic:spPr bwMode="auto">
                    <a:xfrm>
                      <a:off x="0" y="0"/>
                      <a:ext cx="5607663" cy="4197704"/>
                    </a:xfrm>
                    <a:prstGeom prst="rect">
                      <a:avLst/>
                    </a:prstGeom>
                    <a:noFill/>
                    <a:ln w="9525">
                      <a:noFill/>
                      <a:miter lim="800000"/>
                      <a:headEnd/>
                      <a:tailEnd/>
                    </a:ln>
                  </pic:spPr>
                </pic:pic>
              </a:graphicData>
            </a:graphic>
          </wp:inline>
        </w:drawing>
      </w:r>
      <w:r w:rsidRPr="005A008C">
        <w:rPr>
          <w:rFonts w:ascii="Century" w:hAnsi="Century" w:cs="Times New Roman"/>
          <w:noProof/>
          <w:sz w:val="24"/>
          <w:szCs w:val="24"/>
        </w:rPr>
        <w:drawing>
          <wp:inline distT="0" distB="0" distL="0" distR="0">
            <wp:extent cx="5530960" cy="3700232"/>
            <wp:effectExtent l="19050" t="0" r="0" b="0"/>
            <wp:docPr id="2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4"/>
                    <a:srcRect/>
                    <a:stretch>
                      <a:fillRect/>
                    </a:stretch>
                  </pic:blipFill>
                  <pic:spPr bwMode="auto">
                    <a:xfrm>
                      <a:off x="0" y="0"/>
                      <a:ext cx="5528711" cy="3698727"/>
                    </a:xfrm>
                    <a:prstGeom prst="rect">
                      <a:avLst/>
                    </a:prstGeom>
                    <a:noFill/>
                    <a:ln w="9525">
                      <a:noFill/>
                      <a:miter lim="800000"/>
                      <a:headEnd/>
                      <a:tailEnd/>
                    </a:ln>
                  </pic:spPr>
                </pic:pic>
              </a:graphicData>
            </a:graphic>
          </wp:inline>
        </w:drawing>
      </w:r>
      <w:r w:rsidR="00F402B5" w:rsidRPr="005A008C">
        <w:rPr>
          <w:rFonts w:ascii="Century" w:hAnsi="Century" w:cs="Times New Roman"/>
          <w:sz w:val="24"/>
          <w:szCs w:val="24"/>
        </w:rPr>
        <w:t xml:space="preserve"> </w:t>
      </w:r>
    </w:p>
    <w:p w:rsidR="00222457" w:rsidRPr="005A008C" w:rsidRDefault="00222457" w:rsidP="002C7B35">
      <w:pPr>
        <w:rPr>
          <w:rFonts w:ascii="Century" w:hAnsi="Century" w:cs="Times New Roman"/>
          <w:sz w:val="24"/>
          <w:szCs w:val="24"/>
        </w:rPr>
        <w:sectPr w:rsidR="00222457" w:rsidRPr="005A008C" w:rsidSect="00EC784C">
          <w:pgSz w:w="12240" w:h="15840"/>
          <w:pgMar w:top="1440" w:right="1440" w:bottom="1440" w:left="1440" w:header="720" w:footer="720" w:gutter="0"/>
          <w:cols w:space="720"/>
          <w:docGrid w:linePitch="360"/>
        </w:sectPr>
      </w:pPr>
    </w:p>
    <w:p w:rsidR="0027359A" w:rsidRPr="005A008C" w:rsidRDefault="0027359A" w:rsidP="0027359A">
      <w:pPr>
        <w:pStyle w:val="Caption"/>
        <w:rPr>
          <w:b w:val="0"/>
        </w:rPr>
      </w:pPr>
      <w:bookmarkStart w:id="146" w:name="_Toc470812323"/>
      <w:r w:rsidRPr="005A008C">
        <w:lastRenderedPageBreak/>
        <w:t xml:space="preserve">A </w:t>
      </w:r>
      <w:fldSimple w:instr=" SEQ A \* ARABIC ">
        <w:r w:rsidR="007F4D3E">
          <w:rPr>
            <w:noProof/>
          </w:rPr>
          <w:t>2</w:t>
        </w:r>
      </w:fldSimple>
      <w:r w:rsidRPr="005A008C">
        <w:t xml:space="preserve"> </w:t>
      </w:r>
      <w:r w:rsidRPr="005A008C">
        <w:rPr>
          <w:rFonts w:ascii="Century" w:hAnsi="Century"/>
          <w:b w:val="0"/>
          <w:sz w:val="18"/>
          <w:szCs w:val="18"/>
        </w:rPr>
        <w:t>Mean monthly rainfall data of the study area</w:t>
      </w:r>
      <w:bookmarkEnd w:id="146"/>
    </w:p>
    <w:tbl>
      <w:tblPr>
        <w:tblW w:w="5000" w:type="pct"/>
        <w:tblLook w:val="04A0"/>
      </w:tblPr>
      <w:tblGrid>
        <w:gridCol w:w="905"/>
        <w:gridCol w:w="1440"/>
        <w:gridCol w:w="836"/>
        <w:gridCol w:w="836"/>
        <w:gridCol w:w="573"/>
        <w:gridCol w:w="572"/>
        <w:gridCol w:w="677"/>
        <w:gridCol w:w="677"/>
        <w:gridCol w:w="677"/>
        <w:gridCol w:w="677"/>
        <w:gridCol w:w="677"/>
        <w:gridCol w:w="677"/>
        <w:gridCol w:w="677"/>
        <w:gridCol w:w="677"/>
        <w:gridCol w:w="677"/>
        <w:gridCol w:w="572"/>
        <w:gridCol w:w="1349"/>
      </w:tblGrid>
      <w:tr w:rsidR="0027359A" w:rsidRPr="005A008C" w:rsidTr="00342A24">
        <w:trPr>
          <w:trHeight w:val="600"/>
        </w:trPr>
        <w:tc>
          <w:tcPr>
            <w:tcW w:w="343" w:type="pct"/>
            <w:vMerge w:val="restart"/>
            <w:tcBorders>
              <w:top w:val="single" w:sz="4" w:space="0" w:color="auto"/>
              <w:left w:val="nil"/>
              <w:right w:val="nil"/>
            </w:tcBorders>
            <w:shd w:val="clear" w:color="auto" w:fill="auto"/>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 xml:space="preserve">Station code </w:t>
            </w:r>
          </w:p>
        </w:tc>
        <w:tc>
          <w:tcPr>
            <w:tcW w:w="546" w:type="pct"/>
            <w:vMerge w:val="restart"/>
            <w:tcBorders>
              <w:top w:val="single" w:sz="4" w:space="0" w:color="auto"/>
              <w:left w:val="nil"/>
              <w:right w:val="nil"/>
            </w:tcBorders>
            <w:shd w:val="clear" w:color="auto" w:fill="auto"/>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Station</w:t>
            </w:r>
          </w:p>
        </w:tc>
        <w:tc>
          <w:tcPr>
            <w:tcW w:w="317" w:type="pct"/>
            <w:vMerge w:val="restart"/>
            <w:tcBorders>
              <w:top w:val="single" w:sz="4" w:space="0" w:color="auto"/>
              <w:left w:val="nil"/>
              <w:right w:val="nil"/>
            </w:tcBorders>
            <w:shd w:val="clear" w:color="auto" w:fill="auto"/>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X</w:t>
            </w:r>
          </w:p>
        </w:tc>
        <w:tc>
          <w:tcPr>
            <w:tcW w:w="317" w:type="pct"/>
            <w:vMerge w:val="restart"/>
            <w:tcBorders>
              <w:top w:val="single" w:sz="4" w:space="0" w:color="auto"/>
              <w:left w:val="nil"/>
              <w:right w:val="nil"/>
            </w:tcBorders>
            <w:shd w:val="clear" w:color="auto" w:fill="auto"/>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Y</w:t>
            </w:r>
          </w:p>
        </w:tc>
        <w:tc>
          <w:tcPr>
            <w:tcW w:w="2964" w:type="pct"/>
            <w:gridSpan w:val="12"/>
            <w:tcBorders>
              <w:top w:val="single" w:sz="4" w:space="0" w:color="auto"/>
              <w:left w:val="nil"/>
              <w:right w:val="nil"/>
            </w:tcBorders>
            <w:shd w:val="clear" w:color="auto" w:fill="auto"/>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p>
        </w:tc>
        <w:tc>
          <w:tcPr>
            <w:tcW w:w="512" w:type="pct"/>
            <w:vMerge w:val="restart"/>
            <w:tcBorders>
              <w:top w:val="single" w:sz="4" w:space="0" w:color="auto"/>
              <w:left w:val="nil"/>
              <w:right w:val="nil"/>
            </w:tcBorders>
            <w:shd w:val="clear" w:color="auto" w:fill="auto"/>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Mean annual rainfall</w:t>
            </w:r>
          </w:p>
        </w:tc>
      </w:tr>
      <w:tr w:rsidR="0027359A" w:rsidRPr="005A008C" w:rsidTr="00342A24">
        <w:trPr>
          <w:trHeight w:val="80"/>
        </w:trPr>
        <w:tc>
          <w:tcPr>
            <w:tcW w:w="343" w:type="pct"/>
            <w:vMerge/>
            <w:tcBorders>
              <w:left w:val="nil"/>
              <w:bottom w:val="single" w:sz="4" w:space="0" w:color="auto"/>
              <w:right w:val="nil"/>
            </w:tcBorders>
            <w:shd w:val="clear" w:color="auto" w:fill="auto"/>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p>
        </w:tc>
        <w:tc>
          <w:tcPr>
            <w:tcW w:w="546" w:type="pct"/>
            <w:vMerge/>
            <w:tcBorders>
              <w:left w:val="nil"/>
              <w:bottom w:val="single" w:sz="4" w:space="0" w:color="auto"/>
              <w:right w:val="nil"/>
            </w:tcBorders>
            <w:shd w:val="clear" w:color="auto" w:fill="auto"/>
            <w:vAlign w:val="bottom"/>
            <w:hideMark/>
          </w:tcPr>
          <w:p w:rsidR="0027359A" w:rsidRPr="005A008C" w:rsidRDefault="0027359A" w:rsidP="00342A24">
            <w:pPr>
              <w:spacing w:after="0" w:line="240" w:lineRule="auto"/>
              <w:rPr>
                <w:rFonts w:ascii="Century" w:eastAsia="Times New Roman" w:hAnsi="Century" w:cs="Times New Roman"/>
                <w:sz w:val="18"/>
                <w:szCs w:val="18"/>
              </w:rPr>
            </w:pPr>
          </w:p>
        </w:tc>
        <w:tc>
          <w:tcPr>
            <w:tcW w:w="317" w:type="pct"/>
            <w:vMerge/>
            <w:tcBorders>
              <w:left w:val="nil"/>
              <w:bottom w:val="single" w:sz="4" w:space="0" w:color="auto"/>
              <w:right w:val="nil"/>
            </w:tcBorders>
            <w:shd w:val="clear" w:color="auto" w:fill="auto"/>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p>
        </w:tc>
        <w:tc>
          <w:tcPr>
            <w:tcW w:w="317" w:type="pct"/>
            <w:vMerge/>
            <w:tcBorders>
              <w:left w:val="nil"/>
              <w:bottom w:val="single" w:sz="4" w:space="0" w:color="auto"/>
              <w:right w:val="nil"/>
            </w:tcBorders>
            <w:shd w:val="clear" w:color="auto" w:fill="auto"/>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p>
        </w:tc>
        <w:tc>
          <w:tcPr>
            <w:tcW w:w="217" w:type="pct"/>
            <w:tcBorders>
              <w:left w:val="nil"/>
              <w:bottom w:val="single" w:sz="4" w:space="0" w:color="auto"/>
              <w:right w:val="nil"/>
            </w:tcBorders>
            <w:shd w:val="clear" w:color="auto" w:fill="auto"/>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Jan</w:t>
            </w:r>
          </w:p>
        </w:tc>
        <w:tc>
          <w:tcPr>
            <w:tcW w:w="217" w:type="pct"/>
            <w:tcBorders>
              <w:left w:val="nil"/>
              <w:bottom w:val="single" w:sz="4" w:space="0" w:color="auto"/>
              <w:right w:val="nil"/>
            </w:tcBorders>
            <w:shd w:val="clear" w:color="auto" w:fill="auto"/>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Feb</w:t>
            </w:r>
          </w:p>
        </w:tc>
        <w:tc>
          <w:tcPr>
            <w:tcW w:w="257" w:type="pct"/>
            <w:tcBorders>
              <w:left w:val="nil"/>
              <w:bottom w:val="single" w:sz="4" w:space="0" w:color="auto"/>
              <w:right w:val="nil"/>
            </w:tcBorders>
            <w:shd w:val="clear" w:color="auto" w:fill="auto"/>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Mar</w:t>
            </w:r>
          </w:p>
        </w:tc>
        <w:tc>
          <w:tcPr>
            <w:tcW w:w="257" w:type="pct"/>
            <w:tcBorders>
              <w:left w:val="nil"/>
              <w:bottom w:val="single" w:sz="4" w:space="0" w:color="auto"/>
              <w:right w:val="nil"/>
            </w:tcBorders>
            <w:shd w:val="clear" w:color="auto" w:fill="auto"/>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Apr</w:t>
            </w:r>
          </w:p>
        </w:tc>
        <w:tc>
          <w:tcPr>
            <w:tcW w:w="257" w:type="pct"/>
            <w:tcBorders>
              <w:left w:val="nil"/>
              <w:bottom w:val="single" w:sz="4" w:space="0" w:color="auto"/>
              <w:right w:val="nil"/>
            </w:tcBorders>
            <w:shd w:val="clear" w:color="auto" w:fill="auto"/>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May</w:t>
            </w:r>
          </w:p>
        </w:tc>
        <w:tc>
          <w:tcPr>
            <w:tcW w:w="257" w:type="pct"/>
            <w:tcBorders>
              <w:left w:val="nil"/>
              <w:bottom w:val="single" w:sz="4" w:space="0" w:color="auto"/>
              <w:right w:val="nil"/>
            </w:tcBorders>
            <w:shd w:val="clear" w:color="auto" w:fill="auto"/>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Jun</w:t>
            </w:r>
          </w:p>
        </w:tc>
        <w:tc>
          <w:tcPr>
            <w:tcW w:w="257" w:type="pct"/>
            <w:tcBorders>
              <w:left w:val="nil"/>
              <w:bottom w:val="single" w:sz="4" w:space="0" w:color="auto"/>
              <w:right w:val="nil"/>
            </w:tcBorders>
            <w:shd w:val="clear" w:color="auto" w:fill="auto"/>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Jul</w:t>
            </w:r>
          </w:p>
        </w:tc>
        <w:tc>
          <w:tcPr>
            <w:tcW w:w="257" w:type="pct"/>
            <w:tcBorders>
              <w:left w:val="nil"/>
              <w:bottom w:val="single" w:sz="4" w:space="0" w:color="auto"/>
              <w:right w:val="nil"/>
            </w:tcBorders>
            <w:shd w:val="clear" w:color="auto" w:fill="auto"/>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Aug</w:t>
            </w:r>
          </w:p>
        </w:tc>
        <w:tc>
          <w:tcPr>
            <w:tcW w:w="257" w:type="pct"/>
            <w:tcBorders>
              <w:left w:val="nil"/>
              <w:bottom w:val="single" w:sz="4" w:space="0" w:color="auto"/>
              <w:right w:val="nil"/>
            </w:tcBorders>
            <w:shd w:val="clear" w:color="auto" w:fill="auto"/>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Sep</w:t>
            </w:r>
          </w:p>
        </w:tc>
        <w:tc>
          <w:tcPr>
            <w:tcW w:w="257" w:type="pct"/>
            <w:tcBorders>
              <w:left w:val="nil"/>
              <w:bottom w:val="single" w:sz="4" w:space="0" w:color="auto"/>
              <w:right w:val="nil"/>
            </w:tcBorders>
            <w:shd w:val="clear" w:color="auto" w:fill="auto"/>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Oct</w:t>
            </w:r>
          </w:p>
        </w:tc>
        <w:tc>
          <w:tcPr>
            <w:tcW w:w="257" w:type="pct"/>
            <w:tcBorders>
              <w:left w:val="nil"/>
              <w:bottom w:val="single" w:sz="4" w:space="0" w:color="auto"/>
              <w:right w:val="nil"/>
            </w:tcBorders>
            <w:shd w:val="clear" w:color="auto" w:fill="auto"/>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Nov</w:t>
            </w:r>
          </w:p>
        </w:tc>
        <w:tc>
          <w:tcPr>
            <w:tcW w:w="217" w:type="pct"/>
            <w:tcBorders>
              <w:left w:val="nil"/>
              <w:bottom w:val="single" w:sz="4" w:space="0" w:color="auto"/>
              <w:right w:val="nil"/>
            </w:tcBorders>
            <w:shd w:val="clear" w:color="auto" w:fill="auto"/>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Dec</w:t>
            </w:r>
          </w:p>
        </w:tc>
        <w:tc>
          <w:tcPr>
            <w:tcW w:w="512" w:type="pct"/>
            <w:vMerge/>
            <w:tcBorders>
              <w:left w:val="nil"/>
              <w:bottom w:val="single" w:sz="4" w:space="0" w:color="auto"/>
              <w:right w:val="nil"/>
            </w:tcBorders>
            <w:shd w:val="clear" w:color="auto" w:fill="auto"/>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p>
        </w:tc>
      </w:tr>
      <w:tr w:rsidR="0027359A" w:rsidRPr="005A008C" w:rsidTr="00342A24">
        <w:trPr>
          <w:trHeight w:val="300"/>
        </w:trPr>
        <w:tc>
          <w:tcPr>
            <w:tcW w:w="343" w:type="pct"/>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w:t>
            </w:r>
          </w:p>
        </w:tc>
        <w:tc>
          <w:tcPr>
            <w:tcW w:w="546" w:type="pct"/>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Adola Rede</w:t>
            </w:r>
          </w:p>
        </w:tc>
        <w:tc>
          <w:tcPr>
            <w:tcW w:w="317" w:type="pct"/>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498470</w:t>
            </w:r>
          </w:p>
        </w:tc>
        <w:tc>
          <w:tcPr>
            <w:tcW w:w="317" w:type="pct"/>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649332</w:t>
            </w:r>
          </w:p>
        </w:tc>
        <w:tc>
          <w:tcPr>
            <w:tcW w:w="217" w:type="pct"/>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23.8</w:t>
            </w:r>
          </w:p>
        </w:tc>
        <w:tc>
          <w:tcPr>
            <w:tcW w:w="217" w:type="pct"/>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22.1</w:t>
            </w:r>
          </w:p>
        </w:tc>
        <w:tc>
          <w:tcPr>
            <w:tcW w:w="257" w:type="pct"/>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90.1</w:t>
            </w:r>
          </w:p>
        </w:tc>
        <w:tc>
          <w:tcPr>
            <w:tcW w:w="257" w:type="pct"/>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228.7</w:t>
            </w:r>
          </w:p>
        </w:tc>
        <w:tc>
          <w:tcPr>
            <w:tcW w:w="257" w:type="pct"/>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219.4</w:t>
            </w:r>
          </w:p>
        </w:tc>
        <w:tc>
          <w:tcPr>
            <w:tcW w:w="257" w:type="pct"/>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48.0</w:t>
            </w:r>
          </w:p>
        </w:tc>
        <w:tc>
          <w:tcPr>
            <w:tcW w:w="257" w:type="pct"/>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33.3</w:t>
            </w:r>
          </w:p>
        </w:tc>
        <w:tc>
          <w:tcPr>
            <w:tcW w:w="257" w:type="pct"/>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35.4</w:t>
            </w:r>
          </w:p>
        </w:tc>
        <w:tc>
          <w:tcPr>
            <w:tcW w:w="257" w:type="pct"/>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83.5</w:t>
            </w:r>
          </w:p>
        </w:tc>
        <w:tc>
          <w:tcPr>
            <w:tcW w:w="257" w:type="pct"/>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197.0</w:t>
            </w:r>
          </w:p>
        </w:tc>
        <w:tc>
          <w:tcPr>
            <w:tcW w:w="257" w:type="pct"/>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76.9</w:t>
            </w:r>
          </w:p>
        </w:tc>
        <w:tc>
          <w:tcPr>
            <w:tcW w:w="217" w:type="pct"/>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24.5</w:t>
            </w:r>
          </w:p>
        </w:tc>
        <w:tc>
          <w:tcPr>
            <w:tcW w:w="512" w:type="pct"/>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1083</w:t>
            </w:r>
          </w:p>
        </w:tc>
      </w:tr>
      <w:tr w:rsidR="0027359A" w:rsidRPr="005A008C" w:rsidTr="00342A24">
        <w:trPr>
          <w:trHeight w:val="300"/>
        </w:trPr>
        <w:tc>
          <w:tcPr>
            <w:tcW w:w="343"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w:t>
            </w:r>
          </w:p>
        </w:tc>
        <w:tc>
          <w:tcPr>
            <w:tcW w:w="546"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Bore</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458192</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703322</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23.3</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30.9</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82.6</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174.4</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279.9</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208.9</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122.0</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180.5</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202.1</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185.7</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88.3</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32.4</w:t>
            </w:r>
          </w:p>
        </w:tc>
        <w:tc>
          <w:tcPr>
            <w:tcW w:w="512"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1610</w:t>
            </w:r>
          </w:p>
        </w:tc>
      </w:tr>
      <w:tr w:rsidR="0027359A" w:rsidRPr="005A008C" w:rsidTr="00342A24">
        <w:trPr>
          <w:trHeight w:val="300"/>
        </w:trPr>
        <w:tc>
          <w:tcPr>
            <w:tcW w:w="343"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w:t>
            </w:r>
          </w:p>
        </w:tc>
        <w:tc>
          <w:tcPr>
            <w:tcW w:w="546"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Hagerselam</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446727</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720179</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53.2</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63.2</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76.1</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157.0</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159.8</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119.4</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119.1</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177.1</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137.0</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151.0</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59.0</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28.4</w:t>
            </w:r>
          </w:p>
        </w:tc>
        <w:tc>
          <w:tcPr>
            <w:tcW w:w="512"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1300</w:t>
            </w:r>
          </w:p>
        </w:tc>
      </w:tr>
      <w:tr w:rsidR="0027359A" w:rsidRPr="005A008C" w:rsidTr="00342A24">
        <w:trPr>
          <w:trHeight w:val="300"/>
        </w:trPr>
        <w:tc>
          <w:tcPr>
            <w:tcW w:w="343"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w:t>
            </w:r>
          </w:p>
        </w:tc>
        <w:tc>
          <w:tcPr>
            <w:tcW w:w="546"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Bule Hora</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415081</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622916</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12.9</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23.7</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78.9</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177.5</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209.8</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61.8</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42.3</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41.2</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71.5</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128.7</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87.0</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14.7</w:t>
            </w:r>
          </w:p>
        </w:tc>
        <w:tc>
          <w:tcPr>
            <w:tcW w:w="512"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950</w:t>
            </w:r>
          </w:p>
        </w:tc>
      </w:tr>
      <w:tr w:rsidR="0027359A" w:rsidRPr="005A008C" w:rsidTr="00342A24">
        <w:trPr>
          <w:trHeight w:val="300"/>
        </w:trPr>
        <w:tc>
          <w:tcPr>
            <w:tcW w:w="343"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w:t>
            </w:r>
          </w:p>
        </w:tc>
        <w:tc>
          <w:tcPr>
            <w:tcW w:w="546"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Shakiso</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488382</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637569</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24.9</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25.6</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75.4</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190.3</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169.4</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46.4</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49.6</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38.8</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83.6</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187.2</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81.4</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19.5</w:t>
            </w:r>
          </w:p>
        </w:tc>
        <w:tc>
          <w:tcPr>
            <w:tcW w:w="512"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992</w:t>
            </w:r>
          </w:p>
        </w:tc>
      </w:tr>
      <w:tr w:rsidR="0027359A" w:rsidRPr="005A008C" w:rsidTr="00342A24">
        <w:trPr>
          <w:trHeight w:val="300"/>
        </w:trPr>
        <w:tc>
          <w:tcPr>
            <w:tcW w:w="343"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w:t>
            </w:r>
          </w:p>
        </w:tc>
        <w:tc>
          <w:tcPr>
            <w:tcW w:w="546"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Yirgacheffe</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410104</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681710</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26.0</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33.7</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106.1</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195.5</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225.5</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106.6</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91.2</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138.1</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143.7</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211.2</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87.6</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43.1</w:t>
            </w:r>
          </w:p>
        </w:tc>
        <w:tc>
          <w:tcPr>
            <w:tcW w:w="512"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1408</w:t>
            </w:r>
          </w:p>
        </w:tc>
      </w:tr>
      <w:tr w:rsidR="0027359A" w:rsidRPr="005A008C" w:rsidTr="00342A24">
        <w:trPr>
          <w:trHeight w:val="300"/>
        </w:trPr>
        <w:tc>
          <w:tcPr>
            <w:tcW w:w="343"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w:t>
            </w:r>
          </w:p>
        </w:tc>
        <w:tc>
          <w:tcPr>
            <w:tcW w:w="546"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Bule</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439761</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694493</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38.3</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17.8</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66.3</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149.9</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134.4</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140.1</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160.1</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165.3</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131.5</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104.5</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70.5</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30.8</w:t>
            </w:r>
          </w:p>
        </w:tc>
        <w:tc>
          <w:tcPr>
            <w:tcW w:w="512"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1209</w:t>
            </w:r>
          </w:p>
        </w:tc>
      </w:tr>
      <w:tr w:rsidR="0027359A" w:rsidRPr="005A008C" w:rsidTr="00342A24">
        <w:trPr>
          <w:trHeight w:val="300"/>
        </w:trPr>
        <w:tc>
          <w:tcPr>
            <w:tcW w:w="343"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w:t>
            </w:r>
          </w:p>
        </w:tc>
        <w:tc>
          <w:tcPr>
            <w:tcW w:w="546"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Gedeb</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415728</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661257</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20.9</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21.6</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51.4</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112.7</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130.0</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73.1</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60.9</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74.7</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82.1</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114.3</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58.9</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22.3</w:t>
            </w:r>
          </w:p>
        </w:tc>
        <w:tc>
          <w:tcPr>
            <w:tcW w:w="512"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823</w:t>
            </w:r>
          </w:p>
        </w:tc>
      </w:tr>
      <w:tr w:rsidR="0027359A" w:rsidRPr="005A008C" w:rsidTr="00342A24">
        <w:trPr>
          <w:trHeight w:val="300"/>
        </w:trPr>
        <w:tc>
          <w:tcPr>
            <w:tcW w:w="343"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w:t>
            </w:r>
          </w:p>
        </w:tc>
        <w:tc>
          <w:tcPr>
            <w:tcW w:w="546"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Finchaw</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411638</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598363</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19.6</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26.1</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58.0</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179.6</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141.9</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41.2</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20.8</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26.9</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48.4</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118.0</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86.6</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23.0</w:t>
            </w:r>
          </w:p>
        </w:tc>
        <w:tc>
          <w:tcPr>
            <w:tcW w:w="512"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790</w:t>
            </w:r>
          </w:p>
        </w:tc>
      </w:tr>
      <w:tr w:rsidR="0027359A" w:rsidRPr="005A008C" w:rsidTr="00342A24">
        <w:trPr>
          <w:trHeight w:val="300"/>
        </w:trPr>
        <w:tc>
          <w:tcPr>
            <w:tcW w:w="343"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9</w:t>
            </w:r>
          </w:p>
        </w:tc>
        <w:tc>
          <w:tcPr>
            <w:tcW w:w="546"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Filtu</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684587</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564799</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6.5</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8.5</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47.2</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126.1</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72.0</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7.7</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0.8</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0.4</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12.6</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55.5</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33.2</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20.6</w:t>
            </w:r>
          </w:p>
        </w:tc>
        <w:tc>
          <w:tcPr>
            <w:tcW w:w="512"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391</w:t>
            </w:r>
          </w:p>
        </w:tc>
      </w:tr>
      <w:tr w:rsidR="0027359A" w:rsidRPr="005A008C" w:rsidTr="00342A24">
        <w:trPr>
          <w:trHeight w:val="300"/>
        </w:trPr>
        <w:tc>
          <w:tcPr>
            <w:tcW w:w="343"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w:t>
            </w:r>
          </w:p>
        </w:tc>
        <w:tc>
          <w:tcPr>
            <w:tcW w:w="546"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Mega</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425443</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445987</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20.2</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57.3</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75.4</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119.7</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82.6</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19.9</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19.7</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15.2</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12.0</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88.8</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54.8</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35.2</w:t>
            </w:r>
          </w:p>
        </w:tc>
        <w:tc>
          <w:tcPr>
            <w:tcW w:w="512"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601</w:t>
            </w:r>
          </w:p>
        </w:tc>
      </w:tr>
      <w:tr w:rsidR="0027359A" w:rsidRPr="005A008C" w:rsidTr="00342A24">
        <w:trPr>
          <w:trHeight w:val="300"/>
        </w:trPr>
        <w:tc>
          <w:tcPr>
            <w:tcW w:w="343"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w:t>
            </w:r>
          </w:p>
        </w:tc>
        <w:tc>
          <w:tcPr>
            <w:tcW w:w="546"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Moyale</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505657</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392088</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18.0</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17.6</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59.4</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159.8</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88.3</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15.4</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8.3</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7.7</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16.4</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96.6</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81.6</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25.1</w:t>
            </w:r>
          </w:p>
        </w:tc>
        <w:tc>
          <w:tcPr>
            <w:tcW w:w="512"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594</w:t>
            </w:r>
          </w:p>
        </w:tc>
      </w:tr>
      <w:tr w:rsidR="0027359A" w:rsidRPr="005A008C" w:rsidTr="00342A24">
        <w:trPr>
          <w:trHeight w:val="300"/>
        </w:trPr>
        <w:tc>
          <w:tcPr>
            <w:tcW w:w="343"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w:t>
            </w:r>
          </w:p>
        </w:tc>
        <w:tc>
          <w:tcPr>
            <w:tcW w:w="546"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Nagele</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563791</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589483</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10.5</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22.3</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62.0</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198.9</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140.6</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9.9</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6.5</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4.8</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36.4</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158.2</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53.5</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12.7</w:t>
            </w:r>
          </w:p>
        </w:tc>
        <w:tc>
          <w:tcPr>
            <w:tcW w:w="512"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716</w:t>
            </w:r>
          </w:p>
        </w:tc>
      </w:tr>
      <w:tr w:rsidR="0027359A" w:rsidRPr="005A008C" w:rsidTr="00342A24">
        <w:trPr>
          <w:trHeight w:val="300"/>
        </w:trPr>
        <w:tc>
          <w:tcPr>
            <w:tcW w:w="343"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w:t>
            </w:r>
          </w:p>
        </w:tc>
        <w:tc>
          <w:tcPr>
            <w:tcW w:w="546"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Wachile</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506129</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501927</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34.7</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6.0</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44.6</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211.8</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69.8</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4.5</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8.8</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0.2</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40.3</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63.4</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108.8</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25.2</w:t>
            </w:r>
          </w:p>
        </w:tc>
        <w:tc>
          <w:tcPr>
            <w:tcW w:w="512"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618</w:t>
            </w:r>
          </w:p>
        </w:tc>
      </w:tr>
      <w:tr w:rsidR="0027359A" w:rsidRPr="005A008C" w:rsidTr="00342A24">
        <w:trPr>
          <w:trHeight w:val="300"/>
        </w:trPr>
        <w:tc>
          <w:tcPr>
            <w:tcW w:w="343"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w:t>
            </w:r>
          </w:p>
        </w:tc>
        <w:tc>
          <w:tcPr>
            <w:tcW w:w="546"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Wadera</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534868</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638758</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15.3</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23.2</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81.2</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191.8</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209.7</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20.9</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18.0</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20.1</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85.3</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186.5</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76.1</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20.0</w:t>
            </w:r>
          </w:p>
        </w:tc>
        <w:tc>
          <w:tcPr>
            <w:tcW w:w="512"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948</w:t>
            </w:r>
          </w:p>
        </w:tc>
      </w:tr>
      <w:tr w:rsidR="0027359A" w:rsidRPr="005A008C" w:rsidTr="00342A24">
        <w:trPr>
          <w:trHeight w:val="300"/>
        </w:trPr>
        <w:tc>
          <w:tcPr>
            <w:tcW w:w="343"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w:t>
            </w:r>
          </w:p>
        </w:tc>
        <w:tc>
          <w:tcPr>
            <w:tcW w:w="546"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Yabelo</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398541</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541007</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22.8</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25.0</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73.3</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148.3</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92.2</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13.2</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8.8</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8.9</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32.8</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104.0</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57.4</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26.3</w:t>
            </w:r>
          </w:p>
        </w:tc>
        <w:tc>
          <w:tcPr>
            <w:tcW w:w="512"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613</w:t>
            </w:r>
          </w:p>
        </w:tc>
      </w:tr>
      <w:tr w:rsidR="0027359A" w:rsidRPr="005A008C" w:rsidTr="00342A24">
        <w:trPr>
          <w:trHeight w:val="300"/>
        </w:trPr>
        <w:tc>
          <w:tcPr>
            <w:tcW w:w="343"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16</w:t>
            </w:r>
          </w:p>
        </w:tc>
        <w:tc>
          <w:tcPr>
            <w:tcW w:w="546"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Dolo Ado</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847227</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465424</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0.6</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0.6</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15.4</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94.6</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60.3</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0.5</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1.7</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0.4</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1.2</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35.5</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16.0</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12.8</w:t>
            </w:r>
          </w:p>
        </w:tc>
        <w:tc>
          <w:tcPr>
            <w:tcW w:w="512"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240</w:t>
            </w:r>
          </w:p>
        </w:tc>
      </w:tr>
      <w:tr w:rsidR="0027359A" w:rsidRPr="005A008C" w:rsidTr="00342A24">
        <w:trPr>
          <w:trHeight w:val="300"/>
        </w:trPr>
        <w:tc>
          <w:tcPr>
            <w:tcW w:w="343"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17</w:t>
            </w:r>
          </w:p>
        </w:tc>
        <w:tc>
          <w:tcPr>
            <w:tcW w:w="546"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Sede</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742784</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436509</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3.2</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0.0</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23.0</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91.4</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50.0</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1.8</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1.0</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0.0</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0.0</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60.3</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20.7</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1.9</w:t>
            </w:r>
          </w:p>
        </w:tc>
        <w:tc>
          <w:tcPr>
            <w:tcW w:w="512"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253</w:t>
            </w:r>
          </w:p>
        </w:tc>
      </w:tr>
      <w:tr w:rsidR="0027359A" w:rsidRPr="005A008C" w:rsidTr="00342A24">
        <w:trPr>
          <w:trHeight w:val="300"/>
        </w:trPr>
        <w:tc>
          <w:tcPr>
            <w:tcW w:w="343"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18</w:t>
            </w:r>
          </w:p>
        </w:tc>
        <w:tc>
          <w:tcPr>
            <w:tcW w:w="546"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Arero</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471451</w:t>
            </w:r>
          </w:p>
        </w:tc>
        <w:tc>
          <w:tcPr>
            <w:tcW w:w="3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523066</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6.1</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7.9</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50.3</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172.5</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119.4</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28.4</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12.9</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5.6</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25.6</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112.4</w:t>
            </w:r>
          </w:p>
        </w:tc>
        <w:tc>
          <w:tcPr>
            <w:tcW w:w="25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84.1</w:t>
            </w:r>
          </w:p>
        </w:tc>
        <w:tc>
          <w:tcPr>
            <w:tcW w:w="217"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42.4</w:t>
            </w:r>
          </w:p>
        </w:tc>
        <w:tc>
          <w:tcPr>
            <w:tcW w:w="512" w:type="pct"/>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668</w:t>
            </w:r>
          </w:p>
        </w:tc>
      </w:tr>
      <w:tr w:rsidR="0027359A" w:rsidRPr="005A008C" w:rsidTr="00342A24">
        <w:trPr>
          <w:trHeight w:val="300"/>
        </w:trPr>
        <w:tc>
          <w:tcPr>
            <w:tcW w:w="343" w:type="pct"/>
            <w:tcBorders>
              <w:top w:val="nil"/>
              <w:left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w:t>
            </w:r>
          </w:p>
        </w:tc>
        <w:tc>
          <w:tcPr>
            <w:tcW w:w="546" w:type="pct"/>
            <w:tcBorders>
              <w:top w:val="nil"/>
              <w:left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Yirbamouda</w:t>
            </w:r>
          </w:p>
        </w:tc>
        <w:tc>
          <w:tcPr>
            <w:tcW w:w="317" w:type="pct"/>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467373</w:t>
            </w:r>
          </w:p>
        </w:tc>
        <w:tc>
          <w:tcPr>
            <w:tcW w:w="317" w:type="pct"/>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688357</w:t>
            </w:r>
          </w:p>
        </w:tc>
        <w:tc>
          <w:tcPr>
            <w:tcW w:w="217" w:type="pct"/>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23.3</w:t>
            </w:r>
          </w:p>
        </w:tc>
        <w:tc>
          <w:tcPr>
            <w:tcW w:w="217" w:type="pct"/>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30.7</w:t>
            </w:r>
          </w:p>
        </w:tc>
        <w:tc>
          <w:tcPr>
            <w:tcW w:w="257" w:type="pct"/>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66.7</w:t>
            </w:r>
          </w:p>
        </w:tc>
        <w:tc>
          <w:tcPr>
            <w:tcW w:w="257" w:type="pct"/>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154.1</w:t>
            </w:r>
          </w:p>
        </w:tc>
        <w:tc>
          <w:tcPr>
            <w:tcW w:w="257" w:type="pct"/>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199.0</w:t>
            </w:r>
          </w:p>
        </w:tc>
        <w:tc>
          <w:tcPr>
            <w:tcW w:w="257" w:type="pct"/>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165.3</w:t>
            </w:r>
          </w:p>
        </w:tc>
        <w:tc>
          <w:tcPr>
            <w:tcW w:w="257" w:type="pct"/>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128.1</w:t>
            </w:r>
          </w:p>
        </w:tc>
        <w:tc>
          <w:tcPr>
            <w:tcW w:w="257" w:type="pct"/>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121.9</w:t>
            </w:r>
          </w:p>
        </w:tc>
        <w:tc>
          <w:tcPr>
            <w:tcW w:w="257" w:type="pct"/>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143.2</w:t>
            </w:r>
          </w:p>
        </w:tc>
        <w:tc>
          <w:tcPr>
            <w:tcW w:w="257" w:type="pct"/>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145.9</w:t>
            </w:r>
          </w:p>
        </w:tc>
        <w:tc>
          <w:tcPr>
            <w:tcW w:w="257" w:type="pct"/>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46.9</w:t>
            </w:r>
          </w:p>
        </w:tc>
        <w:tc>
          <w:tcPr>
            <w:tcW w:w="217" w:type="pct"/>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25.2</w:t>
            </w:r>
          </w:p>
        </w:tc>
        <w:tc>
          <w:tcPr>
            <w:tcW w:w="512" w:type="pct"/>
            <w:tcBorders>
              <w:top w:val="nil"/>
              <w:left w:val="nil"/>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1250</w:t>
            </w:r>
          </w:p>
        </w:tc>
      </w:tr>
      <w:tr w:rsidR="0027359A" w:rsidRPr="005A008C" w:rsidTr="00342A24">
        <w:trPr>
          <w:trHeight w:val="300"/>
        </w:trPr>
        <w:tc>
          <w:tcPr>
            <w:tcW w:w="343" w:type="pct"/>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20</w:t>
            </w:r>
          </w:p>
        </w:tc>
        <w:tc>
          <w:tcPr>
            <w:tcW w:w="546" w:type="pct"/>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Zenbaba wuha</w:t>
            </w:r>
          </w:p>
        </w:tc>
        <w:tc>
          <w:tcPr>
            <w:tcW w:w="317" w:type="pct"/>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518520</w:t>
            </w:r>
          </w:p>
        </w:tc>
        <w:tc>
          <w:tcPr>
            <w:tcW w:w="317" w:type="pct"/>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651300</w:t>
            </w:r>
          </w:p>
        </w:tc>
        <w:tc>
          <w:tcPr>
            <w:tcW w:w="217" w:type="pct"/>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9.1</w:t>
            </w:r>
          </w:p>
        </w:tc>
        <w:tc>
          <w:tcPr>
            <w:tcW w:w="217" w:type="pct"/>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19.1</w:t>
            </w:r>
          </w:p>
        </w:tc>
        <w:tc>
          <w:tcPr>
            <w:tcW w:w="257" w:type="pct"/>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45.9</w:t>
            </w:r>
          </w:p>
        </w:tc>
        <w:tc>
          <w:tcPr>
            <w:tcW w:w="257" w:type="pct"/>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164.2</w:t>
            </w:r>
          </w:p>
        </w:tc>
        <w:tc>
          <w:tcPr>
            <w:tcW w:w="257" w:type="pct"/>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145.8</w:t>
            </w:r>
          </w:p>
        </w:tc>
        <w:tc>
          <w:tcPr>
            <w:tcW w:w="257" w:type="pct"/>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45.1</w:t>
            </w:r>
          </w:p>
        </w:tc>
        <w:tc>
          <w:tcPr>
            <w:tcW w:w="257" w:type="pct"/>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17.6</w:t>
            </w:r>
          </w:p>
        </w:tc>
        <w:tc>
          <w:tcPr>
            <w:tcW w:w="257" w:type="pct"/>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23.4</w:t>
            </w:r>
          </w:p>
        </w:tc>
        <w:tc>
          <w:tcPr>
            <w:tcW w:w="257" w:type="pct"/>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73.4</w:t>
            </w:r>
          </w:p>
        </w:tc>
        <w:tc>
          <w:tcPr>
            <w:tcW w:w="257" w:type="pct"/>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104.6</w:t>
            </w:r>
          </w:p>
        </w:tc>
        <w:tc>
          <w:tcPr>
            <w:tcW w:w="257" w:type="pct"/>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52.4</w:t>
            </w:r>
          </w:p>
        </w:tc>
        <w:tc>
          <w:tcPr>
            <w:tcW w:w="217" w:type="pct"/>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24.8</w:t>
            </w:r>
          </w:p>
        </w:tc>
        <w:tc>
          <w:tcPr>
            <w:tcW w:w="512" w:type="pct"/>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725</w:t>
            </w:r>
          </w:p>
        </w:tc>
      </w:tr>
    </w:tbl>
    <w:p w:rsidR="0027359A" w:rsidRPr="005A008C" w:rsidRDefault="0027359A" w:rsidP="0027359A">
      <w:pPr>
        <w:spacing w:after="0" w:line="240" w:lineRule="auto"/>
        <w:jc w:val="both"/>
        <w:rPr>
          <w:rFonts w:ascii="Century" w:hAnsi="Century" w:cs="Times New Roman"/>
          <w:sz w:val="18"/>
          <w:szCs w:val="18"/>
        </w:rPr>
      </w:pPr>
    </w:p>
    <w:p w:rsidR="0027359A" w:rsidRPr="005A008C" w:rsidRDefault="0027359A" w:rsidP="00AB4927">
      <w:pPr>
        <w:pStyle w:val="Caption"/>
      </w:pPr>
    </w:p>
    <w:p w:rsidR="0027359A" w:rsidRPr="005A008C" w:rsidRDefault="0027359A" w:rsidP="00AB4927">
      <w:pPr>
        <w:pStyle w:val="Caption"/>
      </w:pPr>
    </w:p>
    <w:p w:rsidR="0027359A" w:rsidRPr="005A008C" w:rsidRDefault="0027359A" w:rsidP="00AB4927">
      <w:pPr>
        <w:pStyle w:val="Caption"/>
      </w:pPr>
    </w:p>
    <w:p w:rsidR="0027359A" w:rsidRPr="005A008C" w:rsidRDefault="0027359A" w:rsidP="00AB4927">
      <w:pPr>
        <w:pStyle w:val="Caption"/>
        <w:sectPr w:rsidR="0027359A" w:rsidRPr="005A008C" w:rsidSect="00EC784C">
          <w:pgSz w:w="15840" w:h="12240" w:orient="landscape"/>
          <w:pgMar w:top="1440" w:right="1440" w:bottom="1440" w:left="1440" w:header="720" w:footer="720" w:gutter="0"/>
          <w:cols w:space="720"/>
          <w:docGrid w:linePitch="360"/>
        </w:sectPr>
      </w:pPr>
    </w:p>
    <w:p w:rsidR="0027359A" w:rsidRPr="005A008C" w:rsidRDefault="0027359A" w:rsidP="0027359A">
      <w:pPr>
        <w:pStyle w:val="Caption"/>
        <w:rPr>
          <w:rFonts w:ascii="Century" w:hAnsi="Century"/>
          <w:b w:val="0"/>
          <w:sz w:val="22"/>
          <w:szCs w:val="22"/>
        </w:rPr>
      </w:pPr>
      <w:bookmarkStart w:id="147" w:name="_Toc470812324"/>
      <w:r w:rsidRPr="005A008C">
        <w:rPr>
          <w:rFonts w:ascii="Century" w:hAnsi="Century"/>
          <w:sz w:val="22"/>
          <w:szCs w:val="22"/>
        </w:rPr>
        <w:lastRenderedPageBreak/>
        <w:t xml:space="preserve">A </w:t>
      </w:r>
      <w:r w:rsidR="00C371F2" w:rsidRPr="005A008C">
        <w:rPr>
          <w:rFonts w:ascii="Century" w:hAnsi="Century"/>
          <w:sz w:val="22"/>
          <w:szCs w:val="22"/>
        </w:rPr>
        <w:fldChar w:fldCharType="begin"/>
      </w:r>
      <w:r w:rsidRPr="005A008C">
        <w:rPr>
          <w:rFonts w:ascii="Century" w:hAnsi="Century"/>
          <w:sz w:val="22"/>
          <w:szCs w:val="22"/>
        </w:rPr>
        <w:instrText xml:space="preserve"> SEQ A \* ARABIC </w:instrText>
      </w:r>
      <w:r w:rsidR="00C371F2" w:rsidRPr="005A008C">
        <w:rPr>
          <w:rFonts w:ascii="Century" w:hAnsi="Century"/>
          <w:sz w:val="22"/>
          <w:szCs w:val="22"/>
        </w:rPr>
        <w:fldChar w:fldCharType="separate"/>
      </w:r>
      <w:r w:rsidR="007F4D3E">
        <w:rPr>
          <w:rFonts w:ascii="Century" w:hAnsi="Century"/>
          <w:noProof/>
          <w:sz w:val="22"/>
          <w:szCs w:val="22"/>
        </w:rPr>
        <w:t>3</w:t>
      </w:r>
      <w:r w:rsidR="00C371F2" w:rsidRPr="005A008C">
        <w:rPr>
          <w:rFonts w:ascii="Century" w:hAnsi="Century"/>
          <w:sz w:val="22"/>
          <w:szCs w:val="22"/>
        </w:rPr>
        <w:fldChar w:fldCharType="end"/>
      </w:r>
      <w:r w:rsidRPr="005A008C">
        <w:rPr>
          <w:rFonts w:ascii="Century" w:hAnsi="Century"/>
          <w:sz w:val="22"/>
          <w:szCs w:val="22"/>
        </w:rPr>
        <w:t xml:space="preserve"> </w:t>
      </w:r>
      <w:r w:rsidRPr="005A008C">
        <w:rPr>
          <w:rFonts w:ascii="Century" w:hAnsi="Century"/>
          <w:b w:val="0"/>
          <w:sz w:val="22"/>
          <w:szCs w:val="22"/>
        </w:rPr>
        <w:t>Mean monthly discharge (m</w:t>
      </w:r>
      <w:r w:rsidRPr="005A008C">
        <w:rPr>
          <w:rFonts w:ascii="Century" w:hAnsi="Century"/>
          <w:b w:val="0"/>
          <w:sz w:val="22"/>
          <w:szCs w:val="22"/>
          <w:vertAlign w:val="superscript"/>
        </w:rPr>
        <w:t>3</w:t>
      </w:r>
      <w:r w:rsidRPr="005A008C">
        <w:rPr>
          <w:rFonts w:ascii="Century" w:hAnsi="Century"/>
          <w:b w:val="0"/>
          <w:sz w:val="22"/>
          <w:szCs w:val="22"/>
        </w:rPr>
        <w:t>/s) of Awata River</w:t>
      </w:r>
      <w:bookmarkEnd w:id="147"/>
    </w:p>
    <w:tbl>
      <w:tblPr>
        <w:tblW w:w="0" w:type="auto"/>
        <w:tblInd w:w="93" w:type="dxa"/>
        <w:tblLook w:val="04A0"/>
      </w:tblPr>
      <w:tblGrid>
        <w:gridCol w:w="661"/>
        <w:gridCol w:w="717"/>
        <w:gridCol w:w="717"/>
        <w:gridCol w:w="717"/>
        <w:gridCol w:w="717"/>
        <w:gridCol w:w="717"/>
        <w:gridCol w:w="717"/>
        <w:gridCol w:w="717"/>
        <w:gridCol w:w="717"/>
        <w:gridCol w:w="717"/>
        <w:gridCol w:w="717"/>
        <w:gridCol w:w="717"/>
        <w:gridCol w:w="717"/>
      </w:tblGrid>
      <w:tr w:rsidR="0027359A" w:rsidRPr="005A008C" w:rsidTr="00342A24">
        <w:trPr>
          <w:trHeight w:val="101"/>
        </w:trPr>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Year</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Jan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Feb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Mar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Apr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May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Jun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Jul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Aug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Sep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Oct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Nov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Dec  </w:t>
            </w:r>
          </w:p>
        </w:tc>
      </w:tr>
      <w:tr w:rsidR="0027359A" w:rsidRPr="005A008C" w:rsidTr="00342A24">
        <w:trPr>
          <w:trHeight w:val="101"/>
        </w:trPr>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1986</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0.95</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0.78</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0.67</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7.75</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32.78</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42.11</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17.21</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14.10</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43.68</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21.76</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6.00</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3.04</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1987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1.59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2.99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6.28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40.69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38.24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31.29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19.50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20.38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42.08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25.13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6.59</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1988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3.57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1.45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3.82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17.48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17.61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29.42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31.06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20.54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45.19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11.60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3.85</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1989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2.62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1.30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1.39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6.29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10.86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15.47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16.26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22.98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41.65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64.61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18.42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12.21</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1990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16.34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15.57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22.47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39.88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28.67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39.11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22.52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23.02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24.17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22.71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15.63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8.54</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1992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1.66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3.00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0.39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2.50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10.46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25.64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44.80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20.44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31.22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72.08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19.55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7.67</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1993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4.81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6.41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2.47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2.18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38.42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42.33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13.66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16.81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16.05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28.93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29.00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15.62</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1994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1.27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0.81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0.82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3.55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37.74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46.73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54.02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36.43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23.52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26.52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8.16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4.28</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1995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1.52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1.45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2.45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11.36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21.15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21.70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23.84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19.24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36.02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31.43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16.75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5.39</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1996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2.29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0.75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2.46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8.29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20.93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34.19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16.70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27.73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42.06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20.78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11.30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5.70</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1997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3.17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1.07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0.57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9.16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6.75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7.50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11.34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11.61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5.43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21.41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46.82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14.06</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1998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10.36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8.30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4.78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9.36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17.94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18.71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11.77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16.62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16.33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48.76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17.98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4.82</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1999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4.08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4.34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3.29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6.68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12.06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11.42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10.30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28.06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19.35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55.60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15.27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3.64</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2000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7.10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0.64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0.60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0.60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3.54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11.94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14.97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22.10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20.52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55.18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31.36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6.08</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2001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2.57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1.08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5.03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23.11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21.65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17.08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15.95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23.91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47.09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18.71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5.95</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2002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3.97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1.03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4.10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17.21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13.91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17.37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19.78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9.68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25.23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9.31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6.43</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2003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4.06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0.60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3.93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19.84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27.65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15.46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34.30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19.83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11.54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4.55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2.68</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2004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3.19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2.88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0.38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5.00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27.17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24.95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10.02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20.86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25.05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23.86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29.36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8.10</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2005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3.44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3.33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3.18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71.76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32.39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14.29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18.17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36.18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47.88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32.59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6.08</w:t>
            </w:r>
          </w:p>
        </w:tc>
      </w:tr>
      <w:tr w:rsidR="0027359A" w:rsidRPr="005A008C" w:rsidTr="00342A24">
        <w:trPr>
          <w:trHeight w:val="101"/>
        </w:trPr>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2006</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2.66</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2.12</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2.34</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14.45</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10.71</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25.35</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15.38</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12.41</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19.27</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45.04</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22.46</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10.42</w:t>
            </w:r>
          </w:p>
        </w:tc>
      </w:tr>
      <w:tr w:rsidR="0027359A" w:rsidRPr="005A008C" w:rsidTr="00342A24">
        <w:trPr>
          <w:trHeight w:val="101"/>
        </w:trPr>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2007</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6.41</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3.47</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1.21</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4.31</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13.76</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51.57</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14.65</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28.79</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36.79</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40.28</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10.20</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4.09</w:t>
            </w:r>
          </w:p>
        </w:tc>
      </w:tr>
    </w:tbl>
    <w:p w:rsidR="0027359A" w:rsidRPr="005A008C" w:rsidRDefault="0027359A" w:rsidP="0027359A">
      <w:pPr>
        <w:pStyle w:val="Caption"/>
        <w:spacing w:before="240"/>
        <w:rPr>
          <w:rFonts w:ascii="Century" w:hAnsi="Century"/>
          <w:b w:val="0"/>
          <w:sz w:val="22"/>
          <w:szCs w:val="22"/>
        </w:rPr>
      </w:pPr>
      <w:bookmarkStart w:id="148" w:name="_Toc470812325"/>
      <w:r w:rsidRPr="005A008C">
        <w:rPr>
          <w:rFonts w:ascii="Century" w:hAnsi="Century"/>
          <w:sz w:val="22"/>
          <w:szCs w:val="22"/>
        </w:rPr>
        <w:t xml:space="preserve">A </w:t>
      </w:r>
      <w:r w:rsidR="00C371F2" w:rsidRPr="005A008C">
        <w:rPr>
          <w:rFonts w:ascii="Century" w:hAnsi="Century"/>
          <w:sz w:val="22"/>
          <w:szCs w:val="22"/>
        </w:rPr>
        <w:fldChar w:fldCharType="begin"/>
      </w:r>
      <w:r w:rsidRPr="005A008C">
        <w:rPr>
          <w:rFonts w:ascii="Century" w:hAnsi="Century"/>
          <w:sz w:val="22"/>
          <w:szCs w:val="22"/>
        </w:rPr>
        <w:instrText xml:space="preserve"> SEQ A \* ARABIC </w:instrText>
      </w:r>
      <w:r w:rsidR="00C371F2" w:rsidRPr="005A008C">
        <w:rPr>
          <w:rFonts w:ascii="Century" w:hAnsi="Century"/>
          <w:sz w:val="22"/>
          <w:szCs w:val="22"/>
        </w:rPr>
        <w:fldChar w:fldCharType="separate"/>
      </w:r>
      <w:r w:rsidR="007F4D3E">
        <w:rPr>
          <w:rFonts w:ascii="Century" w:hAnsi="Century"/>
          <w:noProof/>
          <w:sz w:val="22"/>
          <w:szCs w:val="22"/>
        </w:rPr>
        <w:t>4</w:t>
      </w:r>
      <w:r w:rsidR="00C371F2" w:rsidRPr="005A008C">
        <w:rPr>
          <w:rFonts w:ascii="Century" w:hAnsi="Century"/>
          <w:sz w:val="22"/>
          <w:szCs w:val="22"/>
        </w:rPr>
        <w:fldChar w:fldCharType="end"/>
      </w:r>
      <w:r w:rsidRPr="005A008C">
        <w:rPr>
          <w:rFonts w:ascii="Century" w:hAnsi="Century"/>
          <w:sz w:val="22"/>
          <w:szCs w:val="22"/>
        </w:rPr>
        <w:t xml:space="preserve"> </w:t>
      </w:r>
      <w:r w:rsidRPr="005A008C">
        <w:rPr>
          <w:rFonts w:ascii="Century" w:hAnsi="Century"/>
          <w:b w:val="0"/>
          <w:sz w:val="22"/>
          <w:szCs w:val="22"/>
        </w:rPr>
        <w:t>Mean monthly discharge (m</w:t>
      </w:r>
      <w:r w:rsidRPr="005A008C">
        <w:rPr>
          <w:rFonts w:ascii="Century" w:hAnsi="Century"/>
          <w:b w:val="0"/>
          <w:sz w:val="22"/>
          <w:szCs w:val="22"/>
          <w:vertAlign w:val="superscript"/>
        </w:rPr>
        <w:t>3</w:t>
      </w:r>
      <w:r w:rsidRPr="005A008C">
        <w:rPr>
          <w:rFonts w:ascii="Century" w:hAnsi="Century"/>
          <w:b w:val="0"/>
          <w:sz w:val="22"/>
          <w:szCs w:val="22"/>
        </w:rPr>
        <w:t>/s) of Mormora River</w:t>
      </w:r>
      <w:bookmarkEnd w:id="148"/>
    </w:p>
    <w:tbl>
      <w:tblPr>
        <w:tblW w:w="0" w:type="auto"/>
        <w:tblInd w:w="93" w:type="dxa"/>
        <w:tblLook w:val="04A0"/>
      </w:tblPr>
      <w:tblGrid>
        <w:gridCol w:w="661"/>
        <w:gridCol w:w="717"/>
        <w:gridCol w:w="606"/>
        <w:gridCol w:w="606"/>
        <w:gridCol w:w="717"/>
        <w:gridCol w:w="717"/>
        <w:gridCol w:w="717"/>
        <w:gridCol w:w="717"/>
        <w:gridCol w:w="717"/>
        <w:gridCol w:w="717"/>
        <w:gridCol w:w="717"/>
        <w:gridCol w:w="717"/>
        <w:gridCol w:w="717"/>
      </w:tblGrid>
      <w:tr w:rsidR="0027359A" w:rsidRPr="005A008C" w:rsidTr="00342A24">
        <w:trPr>
          <w:trHeight w:val="101"/>
        </w:trPr>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Year</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Jan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Feb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Mar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Apr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May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Jun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Jul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Aug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Sep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Oct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Nov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Dec  </w:t>
            </w:r>
          </w:p>
        </w:tc>
      </w:tr>
      <w:tr w:rsidR="0027359A" w:rsidRPr="005A008C" w:rsidTr="00342A24">
        <w:trPr>
          <w:trHeight w:val="101"/>
        </w:trPr>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1982</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4.28</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20.93</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39.52</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20.18</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12.35</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17.15</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28.80</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19.33</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8.89</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1983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3.90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3.07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1.21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3.65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18.60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24.81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19.51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13.28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23.99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60.38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29.01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8.67</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1984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3.79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1.62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3.17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3.61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3.34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8.03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20.21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20.06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5.02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2.34</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1985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1.32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0.96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7.83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14.45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21.55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16.08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11.00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10.00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20.35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7.12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3.12</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1986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1.84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1.33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3.28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16.46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26.27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9.99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6.06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15.23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20.76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5.38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2.81</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1987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1.45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0.90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2.11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2.91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32.67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25.84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14.53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8.89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12.12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38.48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28.51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8.64</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1988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4.77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2.20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1.02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2.19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17.20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11.05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24.25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22.04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17.26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33.17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9.24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3.89</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1989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3.69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2.24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1.40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3.98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7.49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11.41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12.00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14.22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31.98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61.06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14.30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7.58</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1990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4.27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5.70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5.86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16.25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12.90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16.70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12.31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12.93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13.06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21.56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14.56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7.26</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1991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3.17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1.86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1.32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2.29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3.28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9.21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9.01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11.42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16.13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11.08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7.73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3.30</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1992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0.68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1.29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0.49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2.97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8.30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26.58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20.66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11.79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14.36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46.67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14.32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4.96</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1993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0.35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0.50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17.96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7.76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24.77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11.71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2.77</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1994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0.71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0.38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1.37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9.05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37.64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20.77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21.85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21.09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11.15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10.43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5.44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2.54</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1995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1.22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0.97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1.78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8.30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19.01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14.56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18.28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13.79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26.14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34.71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20.21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3.70</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1996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3.50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1.63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2.63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7.07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29.08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34.52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14.88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14.52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33.21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24.89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16.06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7.36</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1997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2.65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0.65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0.13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4.76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6.90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5.88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8.27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7.86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5.06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21.88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43.05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20.05</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1998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14.20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9.12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4.73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2.44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16.97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18.14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12.69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17.01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16.80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44.90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22.16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6.07</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1999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3.54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2.12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4.09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4.32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8.40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7.83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11.02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17.01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13.51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35.30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16.22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5.63</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2000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2.33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0.96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7.21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7.03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21.07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20.96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12.71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22.88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20.49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12.17</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2001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6.84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8.75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7.03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21.07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20.96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12.24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18.58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24.08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45.37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32.46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12.17</w:t>
            </w:r>
          </w:p>
        </w:tc>
      </w:tr>
      <w:tr w:rsidR="0027359A" w:rsidRPr="005A008C" w:rsidTr="00342A24">
        <w:trPr>
          <w:trHeight w:val="101"/>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2002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6.27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3.73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4.65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7.66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20.29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17.15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14.70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15.47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12.46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31.25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19.36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10.83</w:t>
            </w:r>
          </w:p>
        </w:tc>
      </w:tr>
      <w:tr w:rsidR="0027359A" w:rsidRPr="005A008C" w:rsidTr="00342A24">
        <w:trPr>
          <w:trHeight w:val="101"/>
        </w:trPr>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2003</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8.10</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4.53</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3.70</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7.98</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31.44</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21.00</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16.05</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18.13</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29.84</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23.68</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9.39</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7.99</w:t>
            </w:r>
          </w:p>
        </w:tc>
      </w:tr>
      <w:tr w:rsidR="0027359A" w:rsidRPr="005A008C" w:rsidTr="00342A24">
        <w:trPr>
          <w:trHeight w:val="101"/>
        </w:trPr>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2004</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12.39</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16.99</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17.52</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24.69</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42.79</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26.23</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16.61</w:t>
            </w:r>
          </w:p>
        </w:tc>
      </w:tr>
    </w:tbl>
    <w:p w:rsidR="0027359A" w:rsidRPr="005A008C" w:rsidRDefault="0027359A" w:rsidP="0027359A">
      <w:pPr>
        <w:pStyle w:val="Caption"/>
        <w:rPr>
          <w:rFonts w:ascii="Century" w:hAnsi="Century"/>
          <w:sz w:val="24"/>
          <w:szCs w:val="24"/>
        </w:rPr>
      </w:pPr>
    </w:p>
    <w:p w:rsidR="0027359A" w:rsidRPr="005A008C" w:rsidRDefault="0027359A" w:rsidP="0027359A">
      <w:pPr>
        <w:pStyle w:val="Caption"/>
        <w:rPr>
          <w:rFonts w:ascii="Century" w:hAnsi="Century"/>
          <w:sz w:val="22"/>
          <w:szCs w:val="22"/>
        </w:rPr>
      </w:pPr>
    </w:p>
    <w:p w:rsidR="0027359A" w:rsidRPr="005A008C" w:rsidRDefault="0027359A" w:rsidP="0027359A">
      <w:pPr>
        <w:pStyle w:val="Caption"/>
        <w:rPr>
          <w:rFonts w:ascii="Century" w:hAnsi="Century"/>
          <w:sz w:val="22"/>
          <w:szCs w:val="22"/>
        </w:rPr>
      </w:pPr>
    </w:p>
    <w:p w:rsidR="0027359A" w:rsidRPr="005A008C" w:rsidRDefault="0027359A" w:rsidP="0027359A">
      <w:pPr>
        <w:pStyle w:val="Caption"/>
        <w:rPr>
          <w:rFonts w:ascii="Century" w:hAnsi="Century"/>
          <w:sz w:val="22"/>
          <w:szCs w:val="22"/>
        </w:rPr>
      </w:pPr>
    </w:p>
    <w:p w:rsidR="0027359A" w:rsidRPr="005A008C" w:rsidRDefault="0027359A" w:rsidP="0027359A">
      <w:pPr>
        <w:pStyle w:val="Caption"/>
        <w:rPr>
          <w:rFonts w:ascii="Century" w:hAnsi="Century"/>
          <w:b w:val="0"/>
          <w:sz w:val="22"/>
          <w:szCs w:val="22"/>
        </w:rPr>
      </w:pPr>
      <w:bookmarkStart w:id="149" w:name="_Toc470812326"/>
      <w:r w:rsidRPr="005A008C">
        <w:rPr>
          <w:rFonts w:ascii="Century" w:hAnsi="Century"/>
          <w:sz w:val="22"/>
          <w:szCs w:val="22"/>
        </w:rPr>
        <w:t xml:space="preserve">A </w:t>
      </w:r>
      <w:r w:rsidR="00C371F2" w:rsidRPr="005A008C">
        <w:rPr>
          <w:rFonts w:ascii="Century" w:hAnsi="Century"/>
          <w:sz w:val="22"/>
          <w:szCs w:val="22"/>
        </w:rPr>
        <w:fldChar w:fldCharType="begin"/>
      </w:r>
      <w:r w:rsidRPr="005A008C">
        <w:rPr>
          <w:rFonts w:ascii="Century" w:hAnsi="Century"/>
          <w:sz w:val="22"/>
          <w:szCs w:val="22"/>
        </w:rPr>
        <w:instrText xml:space="preserve"> SEQ A \* ARABIC </w:instrText>
      </w:r>
      <w:r w:rsidR="00C371F2" w:rsidRPr="005A008C">
        <w:rPr>
          <w:rFonts w:ascii="Century" w:hAnsi="Century"/>
          <w:sz w:val="22"/>
          <w:szCs w:val="22"/>
        </w:rPr>
        <w:fldChar w:fldCharType="separate"/>
      </w:r>
      <w:r w:rsidR="007F4D3E">
        <w:rPr>
          <w:rFonts w:ascii="Century" w:hAnsi="Century"/>
          <w:noProof/>
          <w:sz w:val="22"/>
          <w:szCs w:val="22"/>
        </w:rPr>
        <w:t>5</w:t>
      </w:r>
      <w:r w:rsidR="00C371F2" w:rsidRPr="005A008C">
        <w:rPr>
          <w:rFonts w:ascii="Century" w:hAnsi="Century"/>
          <w:sz w:val="22"/>
          <w:szCs w:val="22"/>
        </w:rPr>
        <w:fldChar w:fldCharType="end"/>
      </w:r>
      <w:r w:rsidRPr="005A008C">
        <w:rPr>
          <w:rFonts w:ascii="Century" w:hAnsi="Century"/>
          <w:sz w:val="22"/>
          <w:szCs w:val="22"/>
        </w:rPr>
        <w:t xml:space="preserve"> </w:t>
      </w:r>
      <w:r w:rsidRPr="005A008C">
        <w:rPr>
          <w:rFonts w:ascii="Century" w:hAnsi="Century"/>
          <w:b w:val="0"/>
          <w:sz w:val="22"/>
          <w:szCs w:val="22"/>
        </w:rPr>
        <w:t>Mean monthly discharge (m</w:t>
      </w:r>
      <w:r w:rsidRPr="005A008C">
        <w:rPr>
          <w:rFonts w:ascii="Century" w:hAnsi="Century"/>
          <w:b w:val="0"/>
          <w:sz w:val="22"/>
          <w:szCs w:val="22"/>
          <w:vertAlign w:val="superscript"/>
        </w:rPr>
        <w:t>3</w:t>
      </w:r>
      <w:r w:rsidRPr="005A008C">
        <w:rPr>
          <w:rFonts w:ascii="Century" w:hAnsi="Century"/>
          <w:b w:val="0"/>
          <w:sz w:val="22"/>
          <w:szCs w:val="22"/>
        </w:rPr>
        <w:t>/s) of Digati River</w:t>
      </w:r>
      <w:bookmarkEnd w:id="149"/>
    </w:p>
    <w:tbl>
      <w:tblPr>
        <w:tblW w:w="0" w:type="auto"/>
        <w:tblInd w:w="93" w:type="dxa"/>
        <w:tblLook w:val="04A0"/>
      </w:tblPr>
      <w:tblGrid>
        <w:gridCol w:w="661"/>
        <w:gridCol w:w="606"/>
        <w:gridCol w:w="606"/>
        <w:gridCol w:w="606"/>
        <w:gridCol w:w="606"/>
        <w:gridCol w:w="717"/>
        <w:gridCol w:w="717"/>
        <w:gridCol w:w="606"/>
        <w:gridCol w:w="606"/>
        <w:gridCol w:w="606"/>
        <w:gridCol w:w="717"/>
        <w:gridCol w:w="717"/>
        <w:gridCol w:w="606"/>
      </w:tblGrid>
      <w:tr w:rsidR="0027359A" w:rsidRPr="005A008C" w:rsidTr="00342A24">
        <w:trPr>
          <w:trHeight w:val="300"/>
        </w:trPr>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Year</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Jan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Feb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Mar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Apr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May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Jun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Jul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Aug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Sep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Oct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Nov  </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 xml:space="preserve">Dec  </w:t>
            </w:r>
          </w:p>
        </w:tc>
      </w:tr>
      <w:tr w:rsidR="0027359A" w:rsidRPr="005A008C" w:rsidTr="00342A24">
        <w:trPr>
          <w:trHeight w:val="300"/>
        </w:trPr>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1998</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3.35</w:t>
            </w:r>
          </w:p>
        </w:tc>
      </w:tr>
      <w:tr w:rsidR="0027359A" w:rsidRPr="005A008C" w:rsidTr="00342A24">
        <w:trPr>
          <w:trHeight w:val="300"/>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1999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0.42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0.98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1.48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2.38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1.72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1.47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1.62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1.38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2.16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2.85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1.08</w:t>
            </w:r>
          </w:p>
        </w:tc>
      </w:tr>
      <w:tr w:rsidR="0027359A" w:rsidRPr="005A008C" w:rsidTr="00342A24">
        <w:trPr>
          <w:trHeight w:val="300"/>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2000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0.28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16.29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3.29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2.38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2.14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1.26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4.25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7.19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2.72</w:t>
            </w:r>
          </w:p>
        </w:tc>
      </w:tr>
      <w:tr w:rsidR="0027359A" w:rsidRPr="005A008C" w:rsidTr="00342A24">
        <w:trPr>
          <w:trHeight w:val="300"/>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2001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1.47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0.32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0.15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3.72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13.02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8.05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5.31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5.64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8.35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15.90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21.32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6.15</w:t>
            </w:r>
          </w:p>
        </w:tc>
      </w:tr>
      <w:tr w:rsidR="0027359A" w:rsidRPr="005A008C" w:rsidTr="00342A24">
        <w:trPr>
          <w:trHeight w:val="300"/>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2002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3.71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2.21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2.25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3.23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4.12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4.01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5.06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6.97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4.23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3.81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5.34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1.93</w:t>
            </w:r>
          </w:p>
        </w:tc>
      </w:tr>
      <w:tr w:rsidR="0027359A" w:rsidRPr="005A008C" w:rsidTr="00342A24">
        <w:trPr>
          <w:trHeight w:val="300"/>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2003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1.49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0.96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0.42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1.75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9.44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5.37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5.03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4.71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5.18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3.95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2.54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2.57</w:t>
            </w:r>
          </w:p>
        </w:tc>
      </w:tr>
      <w:tr w:rsidR="0027359A" w:rsidRPr="005A008C" w:rsidTr="00342A24">
        <w:trPr>
          <w:trHeight w:val="300"/>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2004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1.22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1.53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0.42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2.96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5.41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4.94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3.12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3.18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1.83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5.87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9.31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7.68</w:t>
            </w:r>
          </w:p>
        </w:tc>
      </w:tr>
      <w:tr w:rsidR="0027359A" w:rsidRPr="005A008C" w:rsidTr="00342A24">
        <w:trPr>
          <w:trHeight w:val="300"/>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2005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3.02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2.21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2.39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5.00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34.75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13.61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21.11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5.50</w:t>
            </w:r>
          </w:p>
        </w:tc>
      </w:tr>
      <w:tr w:rsidR="0027359A" w:rsidRPr="005A008C" w:rsidTr="00342A24">
        <w:trPr>
          <w:trHeight w:val="300"/>
        </w:trPr>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2006</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2.58</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1.82</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2.65</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5.70</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7.34</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5.39</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3.28</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5.51</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9.84</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13.76</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8.03</w:t>
            </w:r>
          </w:p>
        </w:tc>
      </w:tr>
      <w:tr w:rsidR="0027359A" w:rsidRPr="005A008C" w:rsidTr="00342A24">
        <w:trPr>
          <w:trHeight w:val="300"/>
        </w:trPr>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2007</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2.96</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1.76</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1.04</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7.78</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7.66</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12.86</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8.64</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7.63</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20"/>
                <w:szCs w:val="20"/>
              </w:rPr>
            </w:pPr>
          </w:p>
        </w:tc>
      </w:tr>
    </w:tbl>
    <w:p w:rsidR="0027359A" w:rsidRPr="005A008C" w:rsidRDefault="0027359A" w:rsidP="0027359A">
      <w:pPr>
        <w:pStyle w:val="Caption"/>
      </w:pPr>
    </w:p>
    <w:p w:rsidR="0027359A" w:rsidRPr="005A008C" w:rsidRDefault="0027359A" w:rsidP="0027359A">
      <w:pPr>
        <w:pStyle w:val="Caption"/>
        <w:rPr>
          <w:rFonts w:ascii="Century" w:hAnsi="Century"/>
          <w:b w:val="0"/>
          <w:sz w:val="22"/>
          <w:szCs w:val="22"/>
        </w:rPr>
      </w:pPr>
      <w:bookmarkStart w:id="150" w:name="_Toc470812327"/>
      <w:r w:rsidRPr="005A008C">
        <w:rPr>
          <w:rFonts w:ascii="Century" w:hAnsi="Century"/>
          <w:sz w:val="22"/>
          <w:szCs w:val="22"/>
        </w:rPr>
        <w:t xml:space="preserve">A </w:t>
      </w:r>
      <w:r w:rsidR="00C371F2" w:rsidRPr="005A008C">
        <w:rPr>
          <w:rFonts w:ascii="Century" w:hAnsi="Century"/>
          <w:sz w:val="22"/>
          <w:szCs w:val="22"/>
        </w:rPr>
        <w:fldChar w:fldCharType="begin"/>
      </w:r>
      <w:r w:rsidRPr="005A008C">
        <w:rPr>
          <w:rFonts w:ascii="Century" w:hAnsi="Century"/>
          <w:sz w:val="22"/>
          <w:szCs w:val="22"/>
        </w:rPr>
        <w:instrText xml:space="preserve"> SEQ A \* ARABIC </w:instrText>
      </w:r>
      <w:r w:rsidR="00C371F2" w:rsidRPr="005A008C">
        <w:rPr>
          <w:rFonts w:ascii="Century" w:hAnsi="Century"/>
          <w:sz w:val="22"/>
          <w:szCs w:val="22"/>
        </w:rPr>
        <w:fldChar w:fldCharType="separate"/>
      </w:r>
      <w:r w:rsidR="007F4D3E">
        <w:rPr>
          <w:rFonts w:ascii="Century" w:hAnsi="Century"/>
          <w:noProof/>
          <w:sz w:val="22"/>
          <w:szCs w:val="22"/>
        </w:rPr>
        <w:t>6</w:t>
      </w:r>
      <w:r w:rsidR="00C371F2" w:rsidRPr="005A008C">
        <w:rPr>
          <w:rFonts w:ascii="Century" w:hAnsi="Century"/>
          <w:sz w:val="22"/>
          <w:szCs w:val="22"/>
        </w:rPr>
        <w:fldChar w:fldCharType="end"/>
      </w:r>
      <w:r w:rsidRPr="005A008C">
        <w:rPr>
          <w:rFonts w:ascii="Century" w:hAnsi="Century"/>
          <w:b w:val="0"/>
          <w:sz w:val="22"/>
          <w:szCs w:val="22"/>
        </w:rPr>
        <w:t xml:space="preserve"> Mean monthly discharge (m3/s) of main Dawa River</w:t>
      </w:r>
      <w:bookmarkEnd w:id="150"/>
    </w:p>
    <w:tbl>
      <w:tblPr>
        <w:tblW w:w="0" w:type="auto"/>
        <w:tblLook w:val="04A0"/>
      </w:tblPr>
      <w:tblGrid>
        <w:gridCol w:w="572"/>
        <w:gridCol w:w="617"/>
        <w:gridCol w:w="617"/>
        <w:gridCol w:w="617"/>
        <w:gridCol w:w="617"/>
        <w:gridCol w:w="706"/>
        <w:gridCol w:w="706"/>
        <w:gridCol w:w="617"/>
        <w:gridCol w:w="617"/>
        <w:gridCol w:w="617"/>
        <w:gridCol w:w="706"/>
        <w:gridCol w:w="706"/>
        <w:gridCol w:w="617"/>
      </w:tblGrid>
      <w:tr w:rsidR="0027359A" w:rsidRPr="005A008C" w:rsidTr="00342A24">
        <w:trPr>
          <w:trHeight w:val="300"/>
        </w:trPr>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Jan</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Feb</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Mar</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Apr</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May</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Jun</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Jul</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Aug</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Sep</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Oct</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Nov</w:t>
            </w:r>
          </w:p>
        </w:tc>
        <w:tc>
          <w:tcPr>
            <w:tcW w:w="0" w:type="auto"/>
            <w:tcBorders>
              <w:top w:val="single" w:sz="4" w:space="0" w:color="auto"/>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Dec</w:t>
            </w:r>
          </w:p>
        </w:tc>
      </w:tr>
      <w:tr w:rsidR="0027359A" w:rsidRPr="005A008C" w:rsidTr="00342A24">
        <w:trPr>
          <w:trHeight w:val="300"/>
        </w:trPr>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1989</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7.61</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10.79</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9.19</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25.87</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36.63</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31.14</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30.59</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35.84</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56.41</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121.91</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61.44</w:t>
            </w:r>
          </w:p>
        </w:tc>
        <w:tc>
          <w:tcPr>
            <w:tcW w:w="0" w:type="auto"/>
            <w:tcBorders>
              <w:top w:val="single" w:sz="4" w:space="0" w:color="auto"/>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25.89</w:t>
            </w:r>
          </w:p>
        </w:tc>
      </w:tr>
      <w:tr w:rsidR="0027359A" w:rsidRPr="005A008C" w:rsidTr="00342A24">
        <w:trPr>
          <w:trHeight w:val="300"/>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1990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17.26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10.87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20.65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55.37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41.61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45.07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37.74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34.58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35.87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40.65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29.94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18.74</w:t>
            </w:r>
          </w:p>
        </w:tc>
      </w:tr>
      <w:tr w:rsidR="0027359A" w:rsidRPr="005A008C" w:rsidTr="00342A24">
        <w:trPr>
          <w:trHeight w:val="300"/>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1991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36.06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31.68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26.77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38.48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26.77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24.38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19.96</w:t>
            </w:r>
          </w:p>
        </w:tc>
      </w:tr>
      <w:tr w:rsidR="0027359A" w:rsidRPr="005A008C" w:rsidTr="00342A24">
        <w:trPr>
          <w:trHeight w:val="300"/>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1992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8.66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6.16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2.82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20.11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24.61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17.05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23.09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p>
        </w:tc>
      </w:tr>
      <w:tr w:rsidR="0027359A" w:rsidRPr="005A008C" w:rsidTr="00342A24">
        <w:trPr>
          <w:trHeight w:val="300"/>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1993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65.53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50.92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38.42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32.02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13.72</w:t>
            </w:r>
          </w:p>
        </w:tc>
      </w:tr>
      <w:tr w:rsidR="0027359A" w:rsidRPr="005A008C" w:rsidTr="00342A24">
        <w:trPr>
          <w:trHeight w:val="300"/>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1994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7.40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11.86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6.90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9.14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42.42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64.09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57.97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62.31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42.05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34.98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24.73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10.53</w:t>
            </w:r>
          </w:p>
        </w:tc>
      </w:tr>
      <w:tr w:rsidR="0027359A" w:rsidRPr="005A008C" w:rsidTr="00342A24">
        <w:trPr>
          <w:trHeight w:val="300"/>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1995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6.09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6.06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8.60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26.13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55.99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32.41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50.93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38.89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57.01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85.92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58.61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20.24</w:t>
            </w:r>
          </w:p>
        </w:tc>
      </w:tr>
      <w:tr w:rsidR="0027359A" w:rsidRPr="005A008C" w:rsidTr="00342A24">
        <w:trPr>
          <w:trHeight w:val="300"/>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1996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6.59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8.00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11.49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19.60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99.60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122.17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58.09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48.80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40.36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53.11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42.40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20.68</w:t>
            </w:r>
          </w:p>
        </w:tc>
      </w:tr>
      <w:tr w:rsidR="0027359A" w:rsidRPr="005A008C" w:rsidTr="00342A24">
        <w:trPr>
          <w:trHeight w:val="300"/>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1997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10.86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6.25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4.73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36.82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35.87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14.57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27.11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19.26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12.83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48.41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133.78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65.03</w:t>
            </w:r>
          </w:p>
        </w:tc>
      </w:tr>
      <w:tr w:rsidR="0027359A" w:rsidRPr="005A008C" w:rsidTr="00342A24">
        <w:trPr>
          <w:trHeight w:val="300"/>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1998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40.43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39.87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20.88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21.22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41.61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41.33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37.24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40.44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42.95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52.73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77.78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22.06</w:t>
            </w:r>
          </w:p>
        </w:tc>
      </w:tr>
      <w:tr w:rsidR="0027359A" w:rsidRPr="005A008C" w:rsidTr="00342A24">
        <w:trPr>
          <w:trHeight w:val="300"/>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1999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10.15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11.43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12.70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11.09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33.78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24.66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17.82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39.60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34.31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51.82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47.09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3.92</w:t>
            </w:r>
          </w:p>
        </w:tc>
      </w:tr>
      <w:tr w:rsidR="0027359A" w:rsidRPr="005A008C" w:rsidTr="00342A24">
        <w:trPr>
          <w:trHeight w:val="300"/>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2000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0.21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0.12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0.16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2.43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40.10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13.72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12.48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13.62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12.67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58.36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27.45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13.62</w:t>
            </w:r>
          </w:p>
        </w:tc>
      </w:tr>
      <w:tr w:rsidR="0027359A" w:rsidRPr="005A008C" w:rsidTr="00342A24">
        <w:trPr>
          <w:trHeight w:val="300"/>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2001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5.14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19.61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14.41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15.10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15.33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15.71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36.97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29.93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6.24</w:t>
            </w:r>
          </w:p>
        </w:tc>
      </w:tr>
      <w:tr w:rsidR="0027359A" w:rsidRPr="005A008C" w:rsidTr="00342A24">
        <w:trPr>
          <w:trHeight w:val="300"/>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2002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1.11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0.40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2.12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16.10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46.61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13.94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9.85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14.07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11.27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22.78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11.17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8.49</w:t>
            </w:r>
          </w:p>
        </w:tc>
      </w:tr>
      <w:tr w:rsidR="0027359A" w:rsidRPr="005A008C" w:rsidTr="00342A24">
        <w:trPr>
          <w:trHeight w:val="300"/>
        </w:trPr>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2003</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4.91</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0.67</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0.16</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38.87</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40.61</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18.53</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11.17</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14.20</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23.00</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9.16</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3.76</w:t>
            </w:r>
          </w:p>
        </w:tc>
        <w:tc>
          <w:tcPr>
            <w:tcW w:w="0" w:type="auto"/>
            <w:tcBorders>
              <w:top w:val="nil"/>
              <w:left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4.20</w:t>
            </w:r>
          </w:p>
        </w:tc>
      </w:tr>
      <w:tr w:rsidR="0027359A" w:rsidRPr="005A008C" w:rsidTr="00342A24">
        <w:trPr>
          <w:trHeight w:val="300"/>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2004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0.55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1.20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0.10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9.16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20.73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17.05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6.18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7.71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15.26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20.19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29.91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8.40</w:t>
            </w:r>
          </w:p>
        </w:tc>
      </w:tr>
      <w:tr w:rsidR="0027359A" w:rsidRPr="005A008C" w:rsidTr="00342A24">
        <w:trPr>
          <w:trHeight w:val="198"/>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2005</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1.44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1.16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1.34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8.56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111.09</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42.94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16.68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14.53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21.98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21.10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26.70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7.18</w:t>
            </w:r>
          </w:p>
        </w:tc>
      </w:tr>
      <w:tr w:rsidR="0027359A" w:rsidRPr="005A008C" w:rsidTr="00342A24">
        <w:trPr>
          <w:trHeight w:val="300"/>
        </w:trPr>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2006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2.27</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0.78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2.10</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28.23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14.03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15.66</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9.01</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20.08</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16.22</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36.73</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38.54</w:t>
            </w:r>
          </w:p>
        </w:tc>
        <w:tc>
          <w:tcPr>
            <w:tcW w:w="0" w:type="auto"/>
            <w:tcBorders>
              <w:top w:val="nil"/>
              <w:left w:val="nil"/>
              <w:bottom w:val="nil"/>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13.86</w:t>
            </w:r>
          </w:p>
        </w:tc>
      </w:tr>
      <w:tr w:rsidR="0027359A" w:rsidRPr="005A008C" w:rsidTr="00342A24">
        <w:trPr>
          <w:trHeight w:val="300"/>
        </w:trPr>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2007</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5.89</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1.73</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0.29</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15.87</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13.71</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38.02</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15.06</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19.79</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30.46</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52.60</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13.96</w:t>
            </w:r>
          </w:p>
        </w:tc>
        <w:tc>
          <w:tcPr>
            <w:tcW w:w="0" w:type="auto"/>
            <w:tcBorders>
              <w:top w:val="nil"/>
              <w:left w:val="nil"/>
              <w:bottom w:val="single" w:sz="4" w:space="0" w:color="auto"/>
              <w:right w:val="nil"/>
            </w:tcBorders>
            <w:shd w:val="clear" w:color="auto" w:fill="auto"/>
            <w:noWrap/>
            <w:vAlign w:val="bottom"/>
            <w:hideMark/>
          </w:tcPr>
          <w:p w:rsidR="0027359A" w:rsidRPr="005A008C" w:rsidRDefault="0027359A"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2.36</w:t>
            </w:r>
          </w:p>
        </w:tc>
      </w:tr>
    </w:tbl>
    <w:p w:rsidR="0027359A" w:rsidRPr="005A008C" w:rsidRDefault="0027359A" w:rsidP="0027359A">
      <w:pPr>
        <w:autoSpaceDE w:val="0"/>
        <w:autoSpaceDN w:val="0"/>
        <w:adjustRightInd w:val="0"/>
        <w:spacing w:after="0" w:line="480" w:lineRule="auto"/>
        <w:jc w:val="both"/>
        <w:rPr>
          <w:rFonts w:ascii="Century" w:hAnsi="Century" w:cs="Times New Roman"/>
          <w:sz w:val="24"/>
          <w:szCs w:val="24"/>
        </w:rPr>
        <w:sectPr w:rsidR="0027359A" w:rsidRPr="005A008C" w:rsidSect="0027359A">
          <w:pgSz w:w="12240" w:h="15840"/>
          <w:pgMar w:top="1440" w:right="1440" w:bottom="1440" w:left="1440" w:header="720" w:footer="720" w:gutter="0"/>
          <w:cols w:space="720"/>
          <w:docGrid w:linePitch="360"/>
        </w:sectPr>
      </w:pPr>
    </w:p>
    <w:p w:rsidR="00E93B6F" w:rsidRPr="005A008C" w:rsidRDefault="000A5DBA" w:rsidP="000A5DBA">
      <w:pPr>
        <w:pStyle w:val="Caption"/>
        <w:rPr>
          <w:rFonts w:ascii="Century" w:hAnsi="Century"/>
          <w:b w:val="0"/>
          <w:sz w:val="18"/>
          <w:szCs w:val="18"/>
        </w:rPr>
      </w:pPr>
      <w:bookmarkStart w:id="151" w:name="_Toc470812328"/>
      <w:r w:rsidRPr="005A008C">
        <w:lastRenderedPageBreak/>
        <w:t xml:space="preserve">A </w:t>
      </w:r>
      <w:fldSimple w:instr=" SEQ A \* ARABIC ">
        <w:r w:rsidR="007F4D3E">
          <w:rPr>
            <w:noProof/>
          </w:rPr>
          <w:t>7</w:t>
        </w:r>
      </w:fldSimple>
      <w:r w:rsidRPr="005A008C">
        <w:t xml:space="preserve"> </w:t>
      </w:r>
      <w:r w:rsidR="00E93B6F" w:rsidRPr="005A008C">
        <w:rPr>
          <w:rFonts w:ascii="Century" w:hAnsi="Century"/>
          <w:b w:val="0"/>
          <w:sz w:val="18"/>
          <w:szCs w:val="18"/>
        </w:rPr>
        <w:t>Inventory of well yield, SWL, Depth to First Water Strike (DFWS), estimated Transmissivity (T), Drawdown (DD), Specific storage (S), and Specific capacity (S</w:t>
      </w:r>
      <w:r w:rsidR="00E93B6F" w:rsidRPr="005A008C">
        <w:rPr>
          <w:rFonts w:ascii="Century" w:hAnsi="Century"/>
          <w:b w:val="0"/>
          <w:sz w:val="18"/>
          <w:szCs w:val="18"/>
          <w:vertAlign w:val="subscript"/>
        </w:rPr>
        <w:t>c</w:t>
      </w:r>
      <w:r w:rsidR="00E93B6F" w:rsidRPr="005A008C">
        <w:rPr>
          <w:rFonts w:ascii="Century" w:hAnsi="Century"/>
          <w:b w:val="0"/>
          <w:sz w:val="18"/>
          <w:szCs w:val="18"/>
        </w:rPr>
        <w:t>) – Volcanic terrain</w:t>
      </w:r>
      <w:bookmarkEnd w:id="151"/>
    </w:p>
    <w:tbl>
      <w:tblPr>
        <w:tblW w:w="0" w:type="auto"/>
        <w:tblInd w:w="93" w:type="dxa"/>
        <w:tblLook w:val="04A0"/>
      </w:tblPr>
      <w:tblGrid>
        <w:gridCol w:w="483"/>
        <w:gridCol w:w="498"/>
        <w:gridCol w:w="1467"/>
        <w:gridCol w:w="706"/>
        <w:gridCol w:w="617"/>
        <w:gridCol w:w="673"/>
        <w:gridCol w:w="617"/>
        <w:gridCol w:w="705"/>
        <w:gridCol w:w="439"/>
        <w:gridCol w:w="528"/>
        <w:gridCol w:w="617"/>
        <w:gridCol w:w="875"/>
        <w:gridCol w:w="528"/>
      </w:tblGrid>
      <w:tr w:rsidR="00E93B6F" w:rsidRPr="005A008C" w:rsidTr="00342A24">
        <w:trPr>
          <w:trHeight w:val="101"/>
        </w:trPr>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No</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ID</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Locality</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X</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Y</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Depth</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SWL</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DFWS</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Q</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T</w:t>
            </w:r>
          </w:p>
        </w:tc>
        <w:tc>
          <w:tcPr>
            <w:tcW w:w="0" w:type="auto"/>
            <w:tcBorders>
              <w:top w:val="single" w:sz="8" w:space="0" w:color="auto"/>
              <w:left w:val="nil"/>
              <w:bottom w:val="single" w:sz="8" w:space="0" w:color="auto"/>
              <w:right w:val="nil"/>
            </w:tcBorders>
          </w:tcPr>
          <w:p w:rsidR="00E93B6F" w:rsidRPr="005A008C" w:rsidRDefault="00E93B6F" w:rsidP="00342A24">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DD</w:t>
            </w:r>
          </w:p>
        </w:tc>
        <w:tc>
          <w:tcPr>
            <w:tcW w:w="0" w:type="auto"/>
            <w:tcBorders>
              <w:top w:val="single" w:sz="8" w:space="0" w:color="auto"/>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S</w:t>
            </w:r>
          </w:p>
        </w:tc>
        <w:tc>
          <w:tcPr>
            <w:tcW w:w="0" w:type="auto"/>
            <w:tcBorders>
              <w:top w:val="single" w:sz="8" w:space="0" w:color="auto"/>
              <w:left w:val="nil"/>
              <w:bottom w:val="single" w:sz="8" w:space="0" w:color="auto"/>
              <w:right w:val="nil"/>
            </w:tcBorders>
          </w:tcPr>
          <w:p w:rsidR="00E93B6F" w:rsidRPr="005A008C" w:rsidRDefault="00E93B6F" w:rsidP="00342A24">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Sc</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155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Ageremariam</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38.24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5.634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156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Ageremariam</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38.239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5.631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157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Badessa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38.494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5.688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158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Badessa Malge</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38.596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6.078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54.6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159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Bala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6.048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160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Banko michicha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38.415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5.825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161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Bilida Kojoa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38.468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5.846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Bore#1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38.613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6.361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70</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2.34E-03</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1.29</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162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Bore#2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38.61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6.36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92.4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7.52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3.92</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31.38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5.72E-03</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0.09</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163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Bore#3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38.622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6.322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92.4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3.75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11.8</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29.54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1.72E-03</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0.27</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164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Bulehora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38.221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5.623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165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Chemeri_Kercha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38.294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5.664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53.8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166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Chorso Golja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38.329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6.038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Danaba#2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73</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10.82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2.34E-04</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0.59</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167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Dande Bansa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54.6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168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Dande Borowa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6.11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Darikidame</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38.547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Darsa Sake</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38.546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5.797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130</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4.53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3.76E-03</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1.55</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169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Dhak bor</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6.08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170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Diko Dulati</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38.597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6.072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171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Fisseha Genet</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38.22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6.16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30.86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43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Gadio guratu</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6.17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172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Gadio Siko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38.64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6.17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50.6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173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Gedeb</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38.249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5.912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174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Gerba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38.204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5.788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88.5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175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Gossa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6.28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56.5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12.94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0.62</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109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 xml:space="preserve">Guracho Jaldo </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38.452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5.749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45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Hagereselam</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36.6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176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Hagereselam</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46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Hangadhi</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38.752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5.899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49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Haro Borena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6.16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89.7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94.7</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4.21E-03</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1.37</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50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Hartume Lama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38.359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5.703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51.7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7.52</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27.93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3.46E-03</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0.1</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177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Kilenso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38.299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5.488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100.5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178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Layo Ejersa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38.596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6.091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179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Meleka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38.843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6.026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180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Midhi for 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38.595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6.095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52.2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58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Sonkole Bame</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38.594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6.086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54.6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181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Wachu</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6.041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50.6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Yabitu Koba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38.585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5.985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130.5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36.1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18.1</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18.68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6.63E-03</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0.43</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Yirbamoda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38.71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6.21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115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Guracho Jaldo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182</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DW</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Yirba muda</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38.73</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6.41</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 </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 </w:t>
            </w:r>
          </w:p>
        </w:tc>
        <w:tc>
          <w:tcPr>
            <w:tcW w:w="0" w:type="auto"/>
            <w:tcBorders>
              <w:top w:val="nil"/>
              <w:left w:val="nil"/>
              <w:bottom w:val="single" w:sz="8" w:space="0" w:color="auto"/>
              <w:right w:val="nil"/>
            </w:tcBorders>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 </w:t>
            </w:r>
          </w:p>
        </w:tc>
        <w:tc>
          <w:tcPr>
            <w:tcW w:w="0" w:type="auto"/>
            <w:tcBorders>
              <w:top w:val="nil"/>
              <w:left w:val="nil"/>
              <w:bottom w:val="single" w:sz="8" w:space="0" w:color="auto"/>
              <w:right w:val="nil"/>
            </w:tcBorders>
          </w:tcPr>
          <w:p w:rsidR="00E93B6F" w:rsidRPr="005A008C" w:rsidRDefault="00E93B6F" w:rsidP="00342A24">
            <w:pPr>
              <w:spacing w:after="0" w:line="240" w:lineRule="auto"/>
              <w:rPr>
                <w:rFonts w:ascii="Century" w:eastAsia="Times New Roman" w:hAnsi="Century" w:cs="Times New Roman"/>
                <w:sz w:val="16"/>
                <w:szCs w:val="16"/>
              </w:rPr>
            </w:pPr>
          </w:p>
        </w:tc>
      </w:tr>
    </w:tbl>
    <w:p w:rsidR="00E93B6F" w:rsidRPr="005A008C" w:rsidRDefault="00E93B6F" w:rsidP="00E93B6F">
      <w:pPr>
        <w:rPr>
          <w:rFonts w:ascii="Century" w:hAnsi="Century" w:cs="Times New Roman"/>
          <w:i/>
          <w:sz w:val="20"/>
          <w:szCs w:val="20"/>
        </w:rPr>
        <w:sectPr w:rsidR="00E93B6F" w:rsidRPr="005A008C" w:rsidSect="00EC784C">
          <w:pgSz w:w="12240" w:h="15840"/>
          <w:pgMar w:top="1440" w:right="1440" w:bottom="1440" w:left="1440" w:header="720" w:footer="720" w:gutter="0"/>
          <w:cols w:space="720"/>
          <w:docGrid w:linePitch="360"/>
        </w:sectPr>
      </w:pPr>
      <w:r w:rsidRPr="005A008C">
        <w:rPr>
          <w:rFonts w:ascii="Century" w:hAnsi="Century" w:cs="Times New Roman"/>
          <w:i/>
          <w:sz w:val="20"/>
          <w:szCs w:val="20"/>
        </w:rPr>
        <w:t>* Pumping rate during pumping test is 5.5 l/s</w:t>
      </w:r>
    </w:p>
    <w:p w:rsidR="00E93B6F" w:rsidRPr="005A008C" w:rsidRDefault="00E93B6F" w:rsidP="00E93B6F">
      <w:pPr>
        <w:pStyle w:val="Caption"/>
        <w:rPr>
          <w:rFonts w:ascii="Century" w:hAnsi="Century"/>
          <w:sz w:val="18"/>
          <w:szCs w:val="18"/>
        </w:rPr>
      </w:pPr>
      <w:bookmarkStart w:id="152" w:name="_Toc470812329"/>
      <w:r w:rsidRPr="005A008C">
        <w:lastRenderedPageBreak/>
        <w:t xml:space="preserve">A </w:t>
      </w:r>
      <w:fldSimple w:instr=" SEQ A \* ARABIC ">
        <w:r w:rsidR="007F4D3E">
          <w:rPr>
            <w:noProof/>
          </w:rPr>
          <w:t>8</w:t>
        </w:r>
      </w:fldSimple>
      <w:r w:rsidRPr="005A008C">
        <w:t xml:space="preserve"> </w:t>
      </w:r>
      <w:r w:rsidRPr="005A008C">
        <w:rPr>
          <w:rStyle w:val="Heading2Char"/>
          <w:rFonts w:ascii="Century" w:hAnsi="Century" w:cs="Times New Roman"/>
          <w:color w:val="auto"/>
          <w:sz w:val="18"/>
          <w:szCs w:val="18"/>
        </w:rPr>
        <w:t>Lithologic log related data from basement terrain</w:t>
      </w:r>
      <w:r w:rsidRPr="005A008C">
        <w:rPr>
          <w:rFonts w:ascii="Century" w:hAnsi="Century"/>
          <w:sz w:val="18"/>
          <w:szCs w:val="18"/>
        </w:rPr>
        <w:t xml:space="preserve"> </w:t>
      </w:r>
      <w:r w:rsidRPr="005A008C">
        <w:rPr>
          <w:b w:val="0"/>
        </w:rPr>
        <w:t>(static water level (SWL in m), Depth to first water strike (DFWS in m), well yield (Q in lit/s), tramsmissivity (T in m2/day), drawdown (DD in m), Specific yield (Sy), specific capacity (Sc), Depth to massive bed rock (DMBR in m), Top loose materials (Lma in m), thickness of top loose material (TLMa in m)</w:t>
      </w:r>
      <w:bookmarkEnd w:id="152"/>
    </w:p>
    <w:tbl>
      <w:tblPr>
        <w:tblW w:w="0" w:type="auto"/>
        <w:tblInd w:w="93" w:type="dxa"/>
        <w:tblLook w:val="04A0"/>
      </w:tblPr>
      <w:tblGrid>
        <w:gridCol w:w="572"/>
        <w:gridCol w:w="465"/>
        <w:gridCol w:w="1393"/>
        <w:gridCol w:w="706"/>
        <w:gridCol w:w="617"/>
        <w:gridCol w:w="673"/>
        <w:gridCol w:w="581"/>
        <w:gridCol w:w="705"/>
        <w:gridCol w:w="528"/>
        <w:gridCol w:w="617"/>
        <w:gridCol w:w="617"/>
        <w:gridCol w:w="875"/>
        <w:gridCol w:w="528"/>
        <w:gridCol w:w="723"/>
        <w:gridCol w:w="1645"/>
        <w:gridCol w:w="670"/>
      </w:tblGrid>
      <w:tr w:rsidR="00E93B6F" w:rsidRPr="005A008C" w:rsidTr="00342A24">
        <w:trPr>
          <w:trHeight w:val="101"/>
        </w:trPr>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S.No</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ST</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Site</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X</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Y</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Depth</w:t>
            </w:r>
          </w:p>
        </w:tc>
        <w:tc>
          <w:tcPr>
            <w:tcW w:w="0" w:type="auto"/>
            <w:tcBorders>
              <w:top w:val="single" w:sz="8" w:space="0" w:color="auto"/>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SWL</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DFWS</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Q</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T</w:t>
            </w:r>
          </w:p>
        </w:tc>
        <w:tc>
          <w:tcPr>
            <w:tcW w:w="0" w:type="auto"/>
            <w:tcBorders>
              <w:top w:val="single" w:sz="8" w:space="0" w:color="auto"/>
              <w:left w:val="nil"/>
              <w:bottom w:val="single" w:sz="8" w:space="0" w:color="auto"/>
              <w:right w:val="nil"/>
            </w:tcBorders>
          </w:tcPr>
          <w:p w:rsidR="00E93B6F" w:rsidRPr="005A008C" w:rsidRDefault="00E93B6F" w:rsidP="00342A24">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DD</w:t>
            </w:r>
          </w:p>
        </w:tc>
        <w:tc>
          <w:tcPr>
            <w:tcW w:w="0" w:type="auto"/>
            <w:tcBorders>
              <w:top w:val="single" w:sz="8" w:space="0" w:color="auto"/>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S</w:t>
            </w:r>
            <w:r w:rsidRPr="005A008C">
              <w:rPr>
                <w:rFonts w:ascii="Century" w:eastAsia="Times New Roman" w:hAnsi="Century" w:cs="Times New Roman"/>
                <w:bCs/>
                <w:sz w:val="16"/>
                <w:szCs w:val="16"/>
                <w:vertAlign w:val="subscript"/>
              </w:rPr>
              <w:t>y</w:t>
            </w:r>
          </w:p>
        </w:tc>
        <w:tc>
          <w:tcPr>
            <w:tcW w:w="0" w:type="auto"/>
            <w:tcBorders>
              <w:top w:val="single" w:sz="8" w:space="0" w:color="auto"/>
              <w:left w:val="nil"/>
              <w:bottom w:val="single" w:sz="8" w:space="0" w:color="auto"/>
              <w:right w:val="nil"/>
            </w:tcBorders>
          </w:tcPr>
          <w:p w:rsidR="00E93B6F" w:rsidRPr="005A008C" w:rsidRDefault="00E93B6F" w:rsidP="00342A24">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Sc</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DMBR</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Lma</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TLMa</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183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Adadi Bura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38.66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Sand</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Alona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30.7</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7.79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1.12E-03</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0.90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Clay</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64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Amiko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39.41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4.59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184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Anferara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38.91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5.93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Clay</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Badakessa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38.88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0.75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0.39</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74.3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7.49E-04</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0.01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185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Bake</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38.21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4.98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124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Balambal</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39.32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5.36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92.4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11.8</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20.45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2.07E-03</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0.13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186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Balesa Burka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38.67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Silt and sand</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Baya Gundi</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38.617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5.512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0.625</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1.65E-03</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0.01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Bitata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39.48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5.49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silt</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Bubuka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38.96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Clay</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187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Bubuka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38.96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107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BuriKaro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38.84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5.43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188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Burka Degaga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38.69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Clay</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189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Chabiti</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38.66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5.44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Cheme</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5.24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110</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2.20E-04</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alluvial</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25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Dambala Saden</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110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Dida Yabelo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38.22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190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 xml:space="preserve">Didimitu </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38.06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5.44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alluvial</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191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Didola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38.96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0.78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3.37</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9.36E-03</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0.40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Clay and silty sand</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83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Dubkuk 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38.28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4.38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192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Dubluk</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38.28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4.37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alluvial</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193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Dubulk 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38.28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4.38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Dureti</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38.81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4.76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3.2</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33.75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1.69E-02</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0.04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Clay</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35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Ela Dima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r>
      <w:tr w:rsidR="00E93B6F" w:rsidRPr="005A008C" w:rsidTr="00342A24">
        <w:trPr>
          <w:trHeight w:val="101"/>
        </w:trPr>
        <w:tc>
          <w:tcPr>
            <w:tcW w:w="0" w:type="auto"/>
            <w:tcBorders>
              <w:top w:val="nil"/>
              <w:left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194</w:t>
            </w:r>
          </w:p>
        </w:tc>
        <w:tc>
          <w:tcPr>
            <w:tcW w:w="0" w:type="auto"/>
            <w:tcBorders>
              <w:top w:val="nil"/>
              <w:left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Ela Korcha</w:t>
            </w:r>
          </w:p>
        </w:tc>
        <w:tc>
          <w:tcPr>
            <w:tcW w:w="0" w:type="auto"/>
            <w:tcBorders>
              <w:top w:val="nil"/>
              <w:left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38.65</w:t>
            </w:r>
          </w:p>
        </w:tc>
        <w:tc>
          <w:tcPr>
            <w:tcW w:w="0" w:type="auto"/>
            <w:tcBorders>
              <w:top w:val="nil"/>
              <w:left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5.43</w:t>
            </w:r>
          </w:p>
        </w:tc>
        <w:tc>
          <w:tcPr>
            <w:tcW w:w="0" w:type="auto"/>
            <w:tcBorders>
              <w:top w:val="nil"/>
              <w:left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47</w:t>
            </w:r>
          </w:p>
        </w:tc>
        <w:tc>
          <w:tcPr>
            <w:tcW w:w="0" w:type="auto"/>
            <w:tcBorders>
              <w:top w:val="nil"/>
              <w:left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w:t>
            </w:r>
          </w:p>
        </w:tc>
        <w:tc>
          <w:tcPr>
            <w:tcW w:w="0" w:type="auto"/>
            <w:tcBorders>
              <w:top w:val="nil"/>
              <w:left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w:t>
            </w:r>
          </w:p>
        </w:tc>
        <w:tc>
          <w:tcPr>
            <w:tcW w:w="0" w:type="auto"/>
            <w:tcBorders>
              <w:top w:val="nil"/>
              <w:left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w:t>
            </w:r>
          </w:p>
        </w:tc>
        <w:tc>
          <w:tcPr>
            <w:tcW w:w="0" w:type="auto"/>
            <w:tcBorders>
              <w:top w:val="nil"/>
              <w:left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Silt</w:t>
            </w:r>
          </w:p>
        </w:tc>
        <w:tc>
          <w:tcPr>
            <w:tcW w:w="0" w:type="auto"/>
            <w:tcBorders>
              <w:top w:val="nil"/>
              <w:left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w:t>
            </w:r>
          </w:p>
        </w:tc>
      </w:tr>
      <w:tr w:rsidR="00E93B6F" w:rsidRPr="005A008C" w:rsidTr="00342A24">
        <w:trPr>
          <w:trHeight w:val="101"/>
        </w:trPr>
        <w:tc>
          <w:tcPr>
            <w:tcW w:w="0" w:type="auto"/>
            <w:tcBorders>
              <w:top w:val="nil"/>
              <w:left w:val="nil"/>
              <w:bottom w:val="single" w:sz="4" w:space="0" w:color="auto"/>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6"/>
                <w:szCs w:val="16"/>
              </w:rPr>
            </w:pPr>
            <w:r w:rsidRPr="005A008C">
              <w:rPr>
                <w:rFonts w:ascii="Century" w:eastAsia="Times New Roman" w:hAnsi="Century" w:cs="Times New Roman"/>
                <w:sz w:val="16"/>
                <w:szCs w:val="16"/>
              </w:rPr>
              <w:t>195</w:t>
            </w:r>
          </w:p>
        </w:tc>
        <w:tc>
          <w:tcPr>
            <w:tcW w:w="0" w:type="auto"/>
            <w:tcBorders>
              <w:top w:val="nil"/>
              <w:left w:val="nil"/>
              <w:bottom w:val="single" w:sz="4" w:space="0" w:color="auto"/>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single" w:sz="4" w:space="0" w:color="auto"/>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Elgof#2</w:t>
            </w:r>
          </w:p>
        </w:tc>
        <w:tc>
          <w:tcPr>
            <w:tcW w:w="0" w:type="auto"/>
            <w:tcBorders>
              <w:top w:val="nil"/>
              <w:left w:val="nil"/>
              <w:bottom w:val="single" w:sz="4"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39.06</w:t>
            </w:r>
          </w:p>
        </w:tc>
        <w:tc>
          <w:tcPr>
            <w:tcW w:w="0" w:type="auto"/>
            <w:tcBorders>
              <w:top w:val="nil"/>
              <w:left w:val="nil"/>
              <w:bottom w:val="single" w:sz="4"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3.86</w:t>
            </w:r>
          </w:p>
        </w:tc>
        <w:tc>
          <w:tcPr>
            <w:tcW w:w="0" w:type="auto"/>
            <w:tcBorders>
              <w:top w:val="nil"/>
              <w:left w:val="nil"/>
              <w:bottom w:val="single" w:sz="4"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60</w:t>
            </w:r>
          </w:p>
        </w:tc>
        <w:tc>
          <w:tcPr>
            <w:tcW w:w="0" w:type="auto"/>
            <w:tcBorders>
              <w:top w:val="nil"/>
              <w:left w:val="nil"/>
              <w:bottom w:val="single" w:sz="4"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31.8</w:t>
            </w:r>
          </w:p>
        </w:tc>
        <w:tc>
          <w:tcPr>
            <w:tcW w:w="0" w:type="auto"/>
            <w:tcBorders>
              <w:top w:val="nil"/>
              <w:left w:val="nil"/>
              <w:bottom w:val="single" w:sz="4"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w:t>
            </w:r>
          </w:p>
        </w:tc>
        <w:tc>
          <w:tcPr>
            <w:tcW w:w="0" w:type="auto"/>
            <w:tcBorders>
              <w:top w:val="nil"/>
              <w:left w:val="nil"/>
              <w:bottom w:val="single" w:sz="4"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5.81</w:t>
            </w:r>
          </w:p>
        </w:tc>
        <w:tc>
          <w:tcPr>
            <w:tcW w:w="0" w:type="auto"/>
            <w:tcBorders>
              <w:top w:val="nil"/>
              <w:left w:val="nil"/>
              <w:bottom w:val="single" w:sz="4"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168</w:t>
            </w:r>
          </w:p>
        </w:tc>
        <w:tc>
          <w:tcPr>
            <w:tcW w:w="0" w:type="auto"/>
            <w:tcBorders>
              <w:top w:val="nil"/>
              <w:left w:val="nil"/>
              <w:bottom w:val="single" w:sz="4" w:space="0" w:color="auto"/>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2.29</w:t>
            </w:r>
          </w:p>
        </w:tc>
        <w:tc>
          <w:tcPr>
            <w:tcW w:w="0" w:type="auto"/>
            <w:tcBorders>
              <w:top w:val="nil"/>
              <w:left w:val="nil"/>
              <w:bottom w:val="single" w:sz="4"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9.27E-03</w:t>
            </w:r>
          </w:p>
        </w:tc>
        <w:tc>
          <w:tcPr>
            <w:tcW w:w="0" w:type="auto"/>
            <w:tcBorders>
              <w:top w:val="nil"/>
              <w:left w:val="nil"/>
              <w:bottom w:val="single" w:sz="4" w:space="0" w:color="auto"/>
              <w:right w:val="nil"/>
            </w:tcBorders>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2.53</w:t>
            </w:r>
          </w:p>
        </w:tc>
        <w:tc>
          <w:tcPr>
            <w:tcW w:w="0" w:type="auto"/>
            <w:tcBorders>
              <w:top w:val="nil"/>
              <w:left w:val="nil"/>
              <w:bottom w:val="single" w:sz="4"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p>
        </w:tc>
        <w:tc>
          <w:tcPr>
            <w:tcW w:w="0" w:type="auto"/>
            <w:tcBorders>
              <w:top w:val="nil"/>
              <w:left w:val="nil"/>
              <w:bottom w:val="single" w:sz="4" w:space="0" w:color="auto"/>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Sand</w:t>
            </w:r>
          </w:p>
        </w:tc>
        <w:tc>
          <w:tcPr>
            <w:tcW w:w="0" w:type="auto"/>
            <w:tcBorders>
              <w:top w:val="nil"/>
              <w:left w:val="nil"/>
              <w:bottom w:val="single" w:sz="4"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w:t>
            </w:r>
          </w:p>
        </w:tc>
      </w:tr>
    </w:tbl>
    <w:p w:rsidR="00E93B6F" w:rsidRPr="005A008C" w:rsidRDefault="00E93B6F" w:rsidP="00E93B6F">
      <w:pPr>
        <w:rPr>
          <w:rFonts w:ascii="Century" w:hAnsi="Century" w:cs="Times New Roman"/>
          <w:sz w:val="18"/>
          <w:szCs w:val="18"/>
        </w:rPr>
      </w:pPr>
    </w:p>
    <w:p w:rsidR="00E93B6F" w:rsidRPr="005A008C" w:rsidRDefault="00E93B6F" w:rsidP="00E93B6F">
      <w:pPr>
        <w:rPr>
          <w:rFonts w:ascii="Century" w:hAnsi="Century" w:cs="Times New Roman"/>
          <w:b/>
        </w:rPr>
      </w:pPr>
    </w:p>
    <w:p w:rsidR="00E93B6F" w:rsidRPr="005A008C" w:rsidRDefault="00E93B6F" w:rsidP="00E93B6F">
      <w:pPr>
        <w:rPr>
          <w:rFonts w:ascii="Century" w:hAnsi="Century" w:cs="Times New Roman"/>
          <w:b/>
        </w:rPr>
      </w:pPr>
    </w:p>
    <w:p w:rsidR="00E93B6F" w:rsidRPr="005A008C" w:rsidRDefault="00E93B6F" w:rsidP="00E93B6F">
      <w:pPr>
        <w:rPr>
          <w:rFonts w:ascii="Century" w:hAnsi="Century" w:cs="Times New Roman"/>
          <w:b/>
        </w:rPr>
      </w:pPr>
    </w:p>
    <w:p w:rsidR="00E93B6F" w:rsidRPr="005A008C" w:rsidRDefault="00E93B6F" w:rsidP="00E93B6F">
      <w:pPr>
        <w:rPr>
          <w:rFonts w:ascii="Century" w:hAnsi="Century" w:cs="Times New Roman"/>
          <w:b/>
        </w:rPr>
      </w:pPr>
    </w:p>
    <w:p w:rsidR="00E93B6F" w:rsidRPr="005A008C" w:rsidRDefault="00E93B6F" w:rsidP="00E93B6F">
      <w:pPr>
        <w:rPr>
          <w:rFonts w:ascii="Century" w:hAnsi="Century" w:cs="Times New Roman"/>
          <w:b/>
        </w:rPr>
      </w:pPr>
    </w:p>
    <w:p w:rsidR="00E93B6F" w:rsidRPr="005A008C" w:rsidRDefault="00E93B6F" w:rsidP="00E93B6F">
      <w:pPr>
        <w:rPr>
          <w:rFonts w:ascii="Century" w:hAnsi="Century" w:cs="Times New Roman"/>
          <w:b/>
        </w:rPr>
      </w:pPr>
    </w:p>
    <w:p w:rsidR="00E93B6F" w:rsidRPr="005A008C" w:rsidRDefault="00E93B6F" w:rsidP="00E93B6F">
      <w:pPr>
        <w:spacing w:after="0"/>
        <w:rPr>
          <w:rFonts w:ascii="Century" w:hAnsi="Century" w:cs="Times New Roman"/>
          <w:sz w:val="18"/>
          <w:szCs w:val="18"/>
        </w:rPr>
      </w:pPr>
      <w:r w:rsidRPr="005A008C">
        <w:rPr>
          <w:rFonts w:ascii="Century" w:hAnsi="Century" w:cs="Times New Roman"/>
          <w:sz w:val="18"/>
          <w:szCs w:val="18"/>
        </w:rPr>
        <w:lastRenderedPageBreak/>
        <w:t>A</w:t>
      </w:r>
      <w:r w:rsidR="000A5DBA" w:rsidRPr="005A008C">
        <w:rPr>
          <w:rFonts w:ascii="Century" w:hAnsi="Century" w:cs="Times New Roman"/>
          <w:sz w:val="18"/>
          <w:szCs w:val="18"/>
        </w:rPr>
        <w:t>8</w:t>
      </w:r>
      <w:r w:rsidRPr="005A008C">
        <w:rPr>
          <w:rFonts w:ascii="Century" w:hAnsi="Century" w:cs="Times New Roman"/>
          <w:sz w:val="18"/>
          <w:szCs w:val="18"/>
        </w:rPr>
        <w:t xml:space="preserve">  </w:t>
      </w:r>
      <w:r w:rsidRPr="005A008C">
        <w:rPr>
          <w:rFonts w:ascii="Century" w:hAnsi="Century" w:cs="Times New Roman"/>
          <w:i/>
          <w:sz w:val="18"/>
          <w:szCs w:val="18"/>
        </w:rPr>
        <w:t>(cont.)</w:t>
      </w:r>
    </w:p>
    <w:tbl>
      <w:tblPr>
        <w:tblW w:w="0" w:type="auto"/>
        <w:tblInd w:w="93" w:type="dxa"/>
        <w:tblLook w:val="04A0"/>
      </w:tblPr>
      <w:tblGrid>
        <w:gridCol w:w="517"/>
        <w:gridCol w:w="496"/>
        <w:gridCol w:w="1620"/>
        <w:gridCol w:w="767"/>
        <w:gridCol w:w="667"/>
        <w:gridCol w:w="730"/>
        <w:gridCol w:w="627"/>
        <w:gridCol w:w="767"/>
        <w:gridCol w:w="567"/>
        <w:gridCol w:w="667"/>
        <w:gridCol w:w="667"/>
        <w:gridCol w:w="957"/>
        <w:gridCol w:w="567"/>
        <w:gridCol w:w="786"/>
        <w:gridCol w:w="1657"/>
        <w:gridCol w:w="717"/>
      </w:tblGrid>
      <w:tr w:rsidR="00E93B6F" w:rsidRPr="005A008C" w:rsidTr="00342A24">
        <w:trPr>
          <w:trHeight w:val="101"/>
        </w:trPr>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L</w:t>
            </w:r>
          </w:p>
        </w:tc>
        <w:tc>
          <w:tcPr>
            <w:tcW w:w="0" w:type="auto"/>
            <w:tcBorders>
              <w:top w:val="single" w:sz="8" w:space="0" w:color="auto"/>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ST</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Locality</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X</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Y</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Depth</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SWL</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DFWS</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Q</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T</w:t>
            </w:r>
          </w:p>
        </w:tc>
        <w:tc>
          <w:tcPr>
            <w:tcW w:w="0" w:type="auto"/>
            <w:tcBorders>
              <w:top w:val="single" w:sz="8" w:space="0" w:color="auto"/>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DD</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w:t>
            </w:r>
            <w:r w:rsidRPr="005A008C">
              <w:rPr>
                <w:rFonts w:ascii="Century" w:eastAsia="Times New Roman" w:hAnsi="Century" w:cs="Times New Roman"/>
                <w:sz w:val="18"/>
                <w:szCs w:val="18"/>
                <w:vertAlign w:val="subscript"/>
              </w:rPr>
              <w:t>y</w:t>
            </w:r>
          </w:p>
        </w:tc>
        <w:tc>
          <w:tcPr>
            <w:tcW w:w="0" w:type="auto"/>
            <w:tcBorders>
              <w:top w:val="single" w:sz="8" w:space="0" w:color="auto"/>
              <w:left w:val="nil"/>
              <w:bottom w:val="nil"/>
              <w:right w:val="nil"/>
            </w:tcBorders>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Sc</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DMBR</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Lma</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TLma</w:t>
            </w:r>
          </w:p>
        </w:tc>
      </w:tr>
      <w:tr w:rsidR="00E93B6F" w:rsidRPr="005A008C" w:rsidTr="00342A24">
        <w:trPr>
          <w:trHeight w:val="101"/>
        </w:trPr>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37</w:t>
            </w:r>
          </w:p>
        </w:tc>
        <w:tc>
          <w:tcPr>
            <w:tcW w:w="0" w:type="auto"/>
            <w:tcBorders>
              <w:top w:val="single" w:sz="8" w:space="0" w:color="auto"/>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Figa Bike</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39.19</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5.58</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120</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 </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14.42</w:t>
            </w:r>
          </w:p>
        </w:tc>
        <w:tc>
          <w:tcPr>
            <w:tcW w:w="0" w:type="auto"/>
            <w:tcBorders>
              <w:top w:val="single" w:sz="8" w:space="0" w:color="auto"/>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32</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1.89E-02</w:t>
            </w:r>
          </w:p>
        </w:tc>
        <w:tc>
          <w:tcPr>
            <w:tcW w:w="0" w:type="auto"/>
            <w:tcBorders>
              <w:top w:val="single" w:sz="8" w:space="0" w:color="auto"/>
              <w:left w:val="nil"/>
              <w:bottom w:val="nil"/>
              <w:right w:val="nil"/>
            </w:tcBorders>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0.31</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70</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Clay and sand</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10</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196</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Finchawa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38.28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5.29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4.5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197</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Finchawa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38.29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5.36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70.5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16.8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39</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Finchawa town</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38.28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5.39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9.9</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11.09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2.90E-04</w:t>
            </w: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0.41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sand and boulder</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21</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40</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Funana Birressa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38.71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4.68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42</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Gada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38.48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4.85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198</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Galedambi</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0.83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0.189</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1.36E-03</w:t>
            </w: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0.01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199</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Galo Bokola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38.67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5.49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77</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Gayu</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38.53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4.22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200</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Hadha gora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38.72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Silt</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201</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Harakelo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39.39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5.55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29.6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right"/>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0</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202</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Harekelo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39.38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5.55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91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203</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Harekelo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39.39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5.55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204</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Haro Gari</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38.95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5.37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21.4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3.05</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19.11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7.22E-03</w:t>
            </w:r>
          </w:p>
        </w:tc>
        <w:tc>
          <w:tcPr>
            <w:tcW w:w="0" w:type="auto"/>
            <w:tcBorders>
              <w:top w:val="nil"/>
              <w:left w:val="nil"/>
              <w:bottom w:val="nil"/>
              <w:right w:val="nil"/>
            </w:tcBorders>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0.24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81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Clay and sand</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9</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205</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Haro Xixita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38.55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5.54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right"/>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Clay and sand</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Hema Kisho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38.14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5.47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6.08</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24.45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1.47E-03</w:t>
            </w: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0.10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206</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Kadale</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38.17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5.04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32.8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207</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Kadale</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38.24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4.85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29.9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Kalkaltu</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38.33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5.62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bCs/>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0</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208</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Kibremengist</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38.98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5.88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24.5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209</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Kibremengist</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38.99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5.88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210</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Kibremengist</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38.99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5.89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211</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Kibremengist</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38.99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5.89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212</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Korba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38.943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5.713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213</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Korke#2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51.15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37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Clay</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10</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214</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Laga Bursano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38.57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right"/>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30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Silt</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215</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Laga Garbi</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51.15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right"/>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Clay</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10</w:t>
            </w:r>
          </w:p>
        </w:tc>
      </w:tr>
      <w:tr w:rsidR="00E93B6F" w:rsidRPr="005A008C" w:rsidTr="00342A24">
        <w:trPr>
          <w:trHeight w:val="101"/>
        </w:trPr>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216</w:t>
            </w:r>
          </w:p>
        </w:tc>
        <w:tc>
          <w:tcPr>
            <w:tcW w:w="0" w:type="auto"/>
            <w:tcBorders>
              <w:top w:val="nil"/>
              <w:left w:val="nil"/>
              <w:bottom w:val="single" w:sz="8" w:space="0" w:color="auto"/>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Melka Baya</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38.47</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5.4</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55.1</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 </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 </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 </w:t>
            </w:r>
          </w:p>
        </w:tc>
        <w:tc>
          <w:tcPr>
            <w:tcW w:w="0" w:type="auto"/>
            <w:tcBorders>
              <w:top w:val="nil"/>
              <w:left w:val="nil"/>
              <w:bottom w:val="single" w:sz="8" w:space="0" w:color="auto"/>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 </w:t>
            </w:r>
          </w:p>
        </w:tc>
        <w:tc>
          <w:tcPr>
            <w:tcW w:w="0" w:type="auto"/>
            <w:tcBorders>
              <w:top w:val="nil"/>
              <w:left w:val="nil"/>
              <w:bottom w:val="single" w:sz="8" w:space="0" w:color="auto"/>
              <w:right w:val="nil"/>
            </w:tcBorders>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 </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 </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 </w:t>
            </w:r>
          </w:p>
        </w:tc>
      </w:tr>
    </w:tbl>
    <w:p w:rsidR="00E93B6F" w:rsidRPr="005A008C" w:rsidRDefault="00E93B6F" w:rsidP="00E93B6F">
      <w:pPr>
        <w:rPr>
          <w:rFonts w:ascii="Century" w:hAnsi="Century" w:cs="Times New Roman"/>
          <w:sz w:val="18"/>
          <w:szCs w:val="18"/>
        </w:rPr>
      </w:pPr>
    </w:p>
    <w:p w:rsidR="00E93B6F" w:rsidRPr="005A008C" w:rsidRDefault="00E93B6F" w:rsidP="00E93B6F">
      <w:pPr>
        <w:rPr>
          <w:rFonts w:ascii="Century" w:hAnsi="Century" w:cs="Times New Roman"/>
          <w:b/>
        </w:rPr>
      </w:pPr>
    </w:p>
    <w:p w:rsidR="00E93B6F" w:rsidRPr="005A008C" w:rsidRDefault="00E93B6F" w:rsidP="00E93B6F">
      <w:pPr>
        <w:rPr>
          <w:rFonts w:ascii="Century" w:hAnsi="Century" w:cs="Times New Roman"/>
          <w:b/>
        </w:rPr>
      </w:pPr>
    </w:p>
    <w:p w:rsidR="00E93B6F" w:rsidRPr="005A008C" w:rsidRDefault="00E93B6F" w:rsidP="00E93B6F">
      <w:pPr>
        <w:rPr>
          <w:rFonts w:ascii="Century" w:hAnsi="Century" w:cs="Times New Roman"/>
          <w:b/>
        </w:rPr>
      </w:pPr>
    </w:p>
    <w:p w:rsidR="00E93B6F" w:rsidRPr="005A008C" w:rsidRDefault="00E93B6F" w:rsidP="00E93B6F">
      <w:pPr>
        <w:rPr>
          <w:rFonts w:ascii="Century" w:hAnsi="Century" w:cs="Times New Roman"/>
          <w:b/>
        </w:rPr>
      </w:pPr>
    </w:p>
    <w:p w:rsidR="00E93B6F" w:rsidRPr="005A008C" w:rsidRDefault="00E93B6F" w:rsidP="00E93B6F">
      <w:pPr>
        <w:spacing w:after="0"/>
        <w:rPr>
          <w:rFonts w:ascii="Century" w:hAnsi="Century" w:cs="Times New Roman"/>
          <w:b/>
          <w:sz w:val="20"/>
          <w:szCs w:val="20"/>
        </w:rPr>
      </w:pPr>
    </w:p>
    <w:p w:rsidR="00E93B6F" w:rsidRPr="005A008C" w:rsidRDefault="00E93B6F" w:rsidP="00E93B6F">
      <w:pPr>
        <w:spacing w:after="0"/>
        <w:rPr>
          <w:rFonts w:ascii="Century" w:hAnsi="Century" w:cs="Times New Roman"/>
          <w:sz w:val="18"/>
          <w:szCs w:val="18"/>
        </w:rPr>
      </w:pPr>
      <w:r w:rsidRPr="005A008C">
        <w:rPr>
          <w:rFonts w:ascii="Century" w:hAnsi="Century" w:cs="Times New Roman"/>
          <w:sz w:val="18"/>
          <w:szCs w:val="18"/>
        </w:rPr>
        <w:lastRenderedPageBreak/>
        <w:t>A</w:t>
      </w:r>
      <w:r w:rsidR="000A5DBA" w:rsidRPr="005A008C">
        <w:rPr>
          <w:rFonts w:ascii="Century" w:hAnsi="Century" w:cs="Times New Roman"/>
          <w:sz w:val="18"/>
          <w:szCs w:val="18"/>
        </w:rPr>
        <w:t>8</w:t>
      </w:r>
      <w:r w:rsidRPr="005A008C">
        <w:rPr>
          <w:rFonts w:ascii="Century" w:hAnsi="Century" w:cs="Times New Roman"/>
          <w:sz w:val="18"/>
          <w:szCs w:val="18"/>
        </w:rPr>
        <w:t xml:space="preserve"> </w:t>
      </w:r>
      <w:r w:rsidRPr="005A008C">
        <w:rPr>
          <w:rFonts w:ascii="Century" w:hAnsi="Century" w:cs="Times New Roman"/>
          <w:i/>
          <w:sz w:val="18"/>
          <w:szCs w:val="18"/>
        </w:rPr>
        <w:t>(cont.)</w:t>
      </w:r>
    </w:p>
    <w:tbl>
      <w:tblPr>
        <w:tblW w:w="0" w:type="auto"/>
        <w:tblLook w:val="04A0"/>
      </w:tblPr>
      <w:tblGrid>
        <w:gridCol w:w="517"/>
        <w:gridCol w:w="496"/>
        <w:gridCol w:w="1823"/>
        <w:gridCol w:w="767"/>
        <w:gridCol w:w="667"/>
        <w:gridCol w:w="730"/>
        <w:gridCol w:w="627"/>
        <w:gridCol w:w="767"/>
        <w:gridCol w:w="467"/>
        <w:gridCol w:w="667"/>
        <w:gridCol w:w="567"/>
        <w:gridCol w:w="957"/>
        <w:gridCol w:w="567"/>
        <w:gridCol w:w="786"/>
        <w:gridCol w:w="1657"/>
        <w:gridCol w:w="717"/>
      </w:tblGrid>
      <w:tr w:rsidR="00E93B6F" w:rsidRPr="005A008C" w:rsidTr="00342A24">
        <w:trPr>
          <w:trHeight w:val="101"/>
        </w:trPr>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L</w:t>
            </w:r>
          </w:p>
        </w:tc>
        <w:tc>
          <w:tcPr>
            <w:tcW w:w="0" w:type="auto"/>
            <w:tcBorders>
              <w:top w:val="single" w:sz="8" w:space="0" w:color="auto"/>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ST</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Locality</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X</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Y</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Depth</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SWL</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DFWS</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Q</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T</w:t>
            </w:r>
          </w:p>
        </w:tc>
        <w:tc>
          <w:tcPr>
            <w:tcW w:w="0" w:type="auto"/>
            <w:tcBorders>
              <w:top w:val="single" w:sz="8" w:space="0" w:color="auto"/>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DD</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w:t>
            </w:r>
            <w:r w:rsidRPr="005A008C">
              <w:rPr>
                <w:rFonts w:ascii="Century" w:eastAsia="Times New Roman" w:hAnsi="Century" w:cs="Times New Roman"/>
                <w:sz w:val="18"/>
                <w:szCs w:val="18"/>
                <w:vertAlign w:val="subscript"/>
              </w:rPr>
              <w:t>y</w:t>
            </w:r>
          </w:p>
        </w:tc>
        <w:tc>
          <w:tcPr>
            <w:tcW w:w="0" w:type="auto"/>
            <w:tcBorders>
              <w:top w:val="single" w:sz="8" w:space="0" w:color="auto"/>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Sc</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DMBR</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Lma</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TLma</w:t>
            </w:r>
          </w:p>
        </w:tc>
      </w:tr>
      <w:tr w:rsidR="00E93B6F" w:rsidRPr="005A008C" w:rsidTr="00342A24">
        <w:trPr>
          <w:trHeight w:val="101"/>
        </w:trPr>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217</w:t>
            </w:r>
          </w:p>
        </w:tc>
        <w:tc>
          <w:tcPr>
            <w:tcW w:w="0" w:type="auto"/>
            <w:tcBorders>
              <w:top w:val="single" w:sz="8" w:space="0" w:color="auto"/>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Melka Baya_2</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38.46</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5.53</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50</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w:t>
            </w: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single" w:sz="8" w:space="0" w:color="auto"/>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single" w:sz="8" w:space="0" w:color="auto"/>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single" w:sz="8"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218</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Metagefersa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38.808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4.754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Clay and sand</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219</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Metagefersa 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38.81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4.75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55.2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220</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Mucho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39.41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5.66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clay</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Mugayo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39.44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5.21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Clay</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16</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221</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Mugayo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39.44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Clay</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125</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Nurahumba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39.41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5.47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silt</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222</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Oda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38.357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5.282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223</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Orbati</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38.42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4.98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64.3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50.6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76</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Qa gofa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4.61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15</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Qawa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38.53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4.65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224</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Raro Adadi#2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38.33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5.59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108</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Rippessa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39.01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5.69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22.5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Sand</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47</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Siminto#2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39.611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5.301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225</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South Dawa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Sand</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226</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South Dawa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40.04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4.16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Clay</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227</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Surupa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38.31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5.14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Sand</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Udet</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39.24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4.76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46.6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clay</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96</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Wachile</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39.07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4.55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Wachile 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39.06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4.55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29.6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silt</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87</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Wacho Dima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38.81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61</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Webe 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38.66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26.1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Clay and gravel</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17</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8</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Welesu</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38.97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4.51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20.6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20.1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130.2</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4.35E-02</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2.01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7</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Wolena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38.88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5.69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sand and boulder</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66</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63</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Yabelo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38.33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4.81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56.7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33.2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99</w:t>
            </w:r>
          </w:p>
        </w:tc>
        <w:tc>
          <w:tcPr>
            <w:tcW w:w="0" w:type="auto"/>
            <w:tcBorders>
              <w:top w:val="nil"/>
              <w:left w:val="nil"/>
              <w:bottom w:val="nil"/>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Yabelo town</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38.14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4.89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44.9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57.3</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6.86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1.05E-03</w:t>
            </w:r>
          </w:p>
        </w:tc>
        <w:tc>
          <w:tcPr>
            <w:tcW w:w="0" w:type="auto"/>
            <w:tcBorders>
              <w:top w:val="nil"/>
              <w:left w:val="nil"/>
              <w:bottom w:val="nil"/>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0.73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228</w:t>
            </w:r>
          </w:p>
        </w:tc>
        <w:tc>
          <w:tcPr>
            <w:tcW w:w="0" w:type="auto"/>
            <w:tcBorders>
              <w:top w:val="nil"/>
              <w:left w:val="nil"/>
              <w:bottom w:val="single" w:sz="8" w:space="0" w:color="auto"/>
              <w:right w:val="nil"/>
            </w:tcBorders>
            <w:shd w:val="clear" w:color="auto" w:fill="auto"/>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Yabelo-Ageremaria</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38.2</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58</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single" w:sz="8" w:space="0" w:color="auto"/>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single" w:sz="8" w:space="0" w:color="auto"/>
              <w:right w:val="nil"/>
            </w:tcBorders>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bl>
    <w:p w:rsidR="00E93B6F" w:rsidRPr="005A008C" w:rsidRDefault="00E93B6F" w:rsidP="00E93B6F">
      <w:pPr>
        <w:rPr>
          <w:rFonts w:ascii="Century" w:hAnsi="Century" w:cs="Times New Roman"/>
          <w:sz w:val="18"/>
          <w:szCs w:val="18"/>
        </w:rPr>
      </w:pPr>
    </w:p>
    <w:p w:rsidR="000A5DBA" w:rsidRPr="005A008C" w:rsidRDefault="000A5DBA" w:rsidP="00E93B6F">
      <w:pPr>
        <w:spacing w:after="120" w:line="240" w:lineRule="auto"/>
        <w:rPr>
          <w:rFonts w:ascii="Century" w:hAnsi="Century" w:cs="Times New Roman"/>
          <w:sz w:val="18"/>
          <w:szCs w:val="18"/>
        </w:rPr>
        <w:sectPr w:rsidR="000A5DBA" w:rsidRPr="005A008C" w:rsidSect="00EC784C">
          <w:pgSz w:w="15840" w:h="12240" w:orient="landscape"/>
          <w:pgMar w:top="1440" w:right="1440" w:bottom="1440" w:left="1440" w:header="720" w:footer="720" w:gutter="0"/>
          <w:cols w:space="720"/>
          <w:docGrid w:linePitch="360"/>
        </w:sectPr>
      </w:pPr>
    </w:p>
    <w:p w:rsidR="00E93B6F" w:rsidRPr="005A008C" w:rsidRDefault="00E93B6F" w:rsidP="00E93B6F">
      <w:pPr>
        <w:spacing w:after="120" w:line="240" w:lineRule="auto"/>
        <w:rPr>
          <w:rFonts w:ascii="Century" w:hAnsi="Century" w:cs="Times New Roman"/>
          <w:sz w:val="18"/>
          <w:szCs w:val="18"/>
        </w:rPr>
      </w:pPr>
      <w:r w:rsidRPr="005A008C">
        <w:rPr>
          <w:rFonts w:ascii="Century" w:hAnsi="Century" w:cs="Times New Roman"/>
          <w:sz w:val="18"/>
          <w:szCs w:val="18"/>
        </w:rPr>
        <w:lastRenderedPageBreak/>
        <w:t>A</w:t>
      </w:r>
      <w:r w:rsidR="000A5DBA" w:rsidRPr="005A008C">
        <w:rPr>
          <w:rFonts w:ascii="Century" w:hAnsi="Century" w:cs="Times New Roman"/>
          <w:sz w:val="18"/>
          <w:szCs w:val="18"/>
        </w:rPr>
        <w:t>8</w:t>
      </w:r>
      <w:r w:rsidRPr="005A008C">
        <w:rPr>
          <w:rFonts w:ascii="Century" w:hAnsi="Century" w:cs="Times New Roman"/>
          <w:sz w:val="18"/>
          <w:szCs w:val="18"/>
        </w:rPr>
        <w:t xml:space="preserve"> </w:t>
      </w:r>
      <w:r w:rsidRPr="005A008C">
        <w:rPr>
          <w:rFonts w:ascii="Century" w:hAnsi="Century" w:cs="Times New Roman"/>
          <w:i/>
          <w:sz w:val="18"/>
          <w:szCs w:val="18"/>
        </w:rPr>
        <w:t>(Cont.)</w:t>
      </w:r>
    </w:p>
    <w:tbl>
      <w:tblPr>
        <w:tblW w:w="0" w:type="auto"/>
        <w:tblInd w:w="93" w:type="dxa"/>
        <w:tblLook w:val="04A0"/>
      </w:tblPr>
      <w:tblGrid>
        <w:gridCol w:w="550"/>
        <w:gridCol w:w="568"/>
        <w:gridCol w:w="1957"/>
        <w:gridCol w:w="717"/>
        <w:gridCol w:w="606"/>
        <w:gridCol w:w="787"/>
        <w:gridCol w:w="672"/>
      </w:tblGrid>
      <w:tr w:rsidR="00E93B6F" w:rsidRPr="005A008C" w:rsidTr="00342A24">
        <w:trPr>
          <w:trHeight w:val="101"/>
        </w:trPr>
        <w:tc>
          <w:tcPr>
            <w:tcW w:w="0" w:type="auto"/>
            <w:tcBorders>
              <w:top w:val="single" w:sz="4" w:space="0" w:color="auto"/>
              <w:left w:val="nil"/>
              <w:bottom w:val="single" w:sz="4" w:space="0" w:color="auto"/>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L</w:t>
            </w:r>
          </w:p>
        </w:tc>
        <w:tc>
          <w:tcPr>
            <w:tcW w:w="0" w:type="auto"/>
            <w:tcBorders>
              <w:top w:val="single" w:sz="4" w:space="0" w:color="auto"/>
              <w:left w:val="nil"/>
              <w:bottom w:val="single" w:sz="4"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ST</w:t>
            </w:r>
          </w:p>
        </w:tc>
        <w:tc>
          <w:tcPr>
            <w:tcW w:w="0" w:type="auto"/>
            <w:tcBorders>
              <w:top w:val="single" w:sz="4" w:space="0" w:color="auto"/>
              <w:left w:val="nil"/>
              <w:bottom w:val="single" w:sz="4" w:space="0" w:color="auto"/>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Locality</w:t>
            </w:r>
          </w:p>
        </w:tc>
        <w:tc>
          <w:tcPr>
            <w:tcW w:w="0" w:type="auto"/>
            <w:tcBorders>
              <w:top w:val="single" w:sz="4" w:space="0" w:color="auto"/>
              <w:left w:val="nil"/>
              <w:bottom w:val="single" w:sz="4"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X</w:t>
            </w:r>
          </w:p>
        </w:tc>
        <w:tc>
          <w:tcPr>
            <w:tcW w:w="0" w:type="auto"/>
            <w:tcBorders>
              <w:top w:val="single" w:sz="4" w:space="0" w:color="auto"/>
              <w:left w:val="nil"/>
              <w:bottom w:val="single" w:sz="4"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Y</w:t>
            </w:r>
          </w:p>
        </w:tc>
        <w:tc>
          <w:tcPr>
            <w:tcW w:w="0" w:type="auto"/>
            <w:tcBorders>
              <w:top w:val="single" w:sz="4" w:space="0" w:color="auto"/>
              <w:left w:val="nil"/>
              <w:bottom w:val="single" w:sz="4"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Depth</w:t>
            </w:r>
          </w:p>
        </w:tc>
        <w:tc>
          <w:tcPr>
            <w:tcW w:w="0" w:type="auto"/>
            <w:tcBorders>
              <w:top w:val="single" w:sz="4" w:space="0" w:color="auto"/>
              <w:left w:val="nil"/>
              <w:bottom w:val="single" w:sz="4"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SWL</w:t>
            </w:r>
          </w:p>
        </w:tc>
      </w:tr>
      <w:tr w:rsidR="00E93B6F" w:rsidRPr="005A008C" w:rsidTr="00342A24">
        <w:trPr>
          <w:trHeight w:val="101"/>
        </w:trPr>
        <w:tc>
          <w:tcPr>
            <w:tcW w:w="0" w:type="auto"/>
            <w:tcBorders>
              <w:top w:val="single" w:sz="4"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229</w:t>
            </w:r>
          </w:p>
        </w:tc>
        <w:tc>
          <w:tcPr>
            <w:tcW w:w="0" w:type="auto"/>
            <w:tcBorders>
              <w:top w:val="single" w:sz="4"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single" w:sz="4" w:space="0" w:color="auto"/>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Adadi</w:t>
            </w:r>
          </w:p>
        </w:tc>
        <w:tc>
          <w:tcPr>
            <w:tcW w:w="0" w:type="auto"/>
            <w:tcBorders>
              <w:top w:val="single" w:sz="4"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39.41</w:t>
            </w:r>
          </w:p>
        </w:tc>
        <w:tc>
          <w:tcPr>
            <w:tcW w:w="0" w:type="auto"/>
            <w:tcBorders>
              <w:top w:val="single" w:sz="4"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5.31</w:t>
            </w:r>
          </w:p>
        </w:tc>
        <w:tc>
          <w:tcPr>
            <w:tcW w:w="0" w:type="auto"/>
            <w:tcBorders>
              <w:top w:val="single" w:sz="4"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13</w:t>
            </w:r>
          </w:p>
        </w:tc>
        <w:tc>
          <w:tcPr>
            <w:tcW w:w="0" w:type="auto"/>
            <w:tcBorders>
              <w:top w:val="single" w:sz="4" w:space="0" w:color="auto"/>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3.3</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230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Alloye</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39.6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4.69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231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Arda Bururi</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39.84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5.41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6.02</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232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Arero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38.87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4.75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2</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233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Arero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38.73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4.77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2</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234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Arero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38.9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4.85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4.5</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235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Arero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38.9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1</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236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Arero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38.6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4.99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11.5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9.2</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237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Bitata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39.47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5.49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1.5</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Bobala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38.88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4.43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12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10</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238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Bokola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39.33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5.54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3.1</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239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Bulbul</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39.47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5.04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1.3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1</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240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Buradhera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39.53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5.24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241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Buradhera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39.55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5.21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15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9.38</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242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Dilalesa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39.36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5.73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2.5</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243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Dolcha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39.32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5.67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8.5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5.4</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244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Dubluk_Yabelo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38.36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4.48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3.5</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245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Ela Dima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38.59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Fuldawa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38.65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4.78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1.9</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Gale</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39.65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5.71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1</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Galesa Dibisa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38.44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5.68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12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246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Gobicha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39.57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5.33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8.3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247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Hangadhi</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38.75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1</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248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Hardot</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39.44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11.3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79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Kala'e</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39.52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4.55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7</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249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Lami</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39.27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4.86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4.8</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88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Luchole</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39.33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4.79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6.3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55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Madar</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38.97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4.89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2</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119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Madar#2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38.97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4.89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1.5</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250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Mede</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39.4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5.41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8.1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5.1</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251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Mega-Yabelo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38.27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4.15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17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15</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252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Melicha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38.64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4.78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12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8</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253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Melka Guba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39.31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4.88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254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Meresa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39.58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5.29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11.3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6</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255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Mugayo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39.43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5.22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3.8</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256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Ramat Guda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38.81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257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Udet</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39.25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4.77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2</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258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Udet</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39.21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4.74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259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Wachile</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39.1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4.53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6.1</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260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Wofe</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39.6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5.34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11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4.1</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121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Wolabou</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38.81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5.86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p>
        </w:tc>
      </w:tr>
      <w:tr w:rsidR="00E93B6F" w:rsidRPr="005A008C" w:rsidTr="00342A24">
        <w:trPr>
          <w:trHeight w:val="101"/>
        </w:trPr>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20"/>
                <w:szCs w:val="20"/>
              </w:rPr>
            </w:pPr>
            <w:r w:rsidRPr="005A008C">
              <w:rPr>
                <w:rFonts w:ascii="Century" w:eastAsia="Times New Roman" w:hAnsi="Century" w:cs="Times New Roman"/>
                <w:sz w:val="20"/>
                <w:szCs w:val="20"/>
              </w:rPr>
              <w:t>261</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DW</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20"/>
                <w:szCs w:val="20"/>
              </w:rPr>
            </w:pPr>
            <w:r w:rsidRPr="005A008C">
              <w:rPr>
                <w:rFonts w:ascii="Century" w:eastAsia="Times New Roman" w:hAnsi="Century" w:cs="Times New Roman"/>
                <w:sz w:val="20"/>
                <w:szCs w:val="20"/>
              </w:rPr>
              <w:t>Yabelo-Arero Road</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38.63</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4.75</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9</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20"/>
                <w:szCs w:val="20"/>
              </w:rPr>
            </w:pPr>
            <w:r w:rsidRPr="005A008C">
              <w:rPr>
                <w:rFonts w:ascii="Century" w:eastAsia="Times New Roman" w:hAnsi="Century" w:cs="Times New Roman"/>
                <w:sz w:val="20"/>
                <w:szCs w:val="20"/>
              </w:rPr>
              <w:t>7</w:t>
            </w:r>
          </w:p>
        </w:tc>
      </w:tr>
    </w:tbl>
    <w:p w:rsidR="00E93B6F" w:rsidRPr="005A008C" w:rsidRDefault="00E93B6F" w:rsidP="00E93B6F">
      <w:pPr>
        <w:spacing w:after="120" w:line="240" w:lineRule="auto"/>
        <w:rPr>
          <w:rFonts w:ascii="Century" w:hAnsi="Century" w:cs="Times New Roman"/>
          <w:b/>
          <w:sz w:val="20"/>
          <w:szCs w:val="20"/>
        </w:rPr>
      </w:pPr>
    </w:p>
    <w:p w:rsidR="00E93B6F" w:rsidRPr="005A008C" w:rsidRDefault="00E93B6F" w:rsidP="00E93B6F">
      <w:pPr>
        <w:spacing w:after="120" w:line="240" w:lineRule="auto"/>
        <w:rPr>
          <w:rFonts w:ascii="Century" w:hAnsi="Century" w:cs="Times New Roman"/>
          <w:b/>
          <w:sz w:val="20"/>
          <w:szCs w:val="20"/>
        </w:rPr>
      </w:pPr>
    </w:p>
    <w:p w:rsidR="000A5DBA" w:rsidRPr="005A008C" w:rsidRDefault="000A5DBA" w:rsidP="00E93B6F">
      <w:pPr>
        <w:spacing w:after="120" w:line="240" w:lineRule="auto"/>
        <w:rPr>
          <w:rFonts w:ascii="Century" w:hAnsi="Century" w:cs="Times New Roman"/>
          <w:b/>
          <w:sz w:val="20"/>
          <w:szCs w:val="20"/>
        </w:rPr>
      </w:pPr>
    </w:p>
    <w:p w:rsidR="000A5DBA" w:rsidRPr="005A008C" w:rsidRDefault="000A5DBA" w:rsidP="00E93B6F">
      <w:pPr>
        <w:spacing w:after="120" w:line="240" w:lineRule="auto"/>
        <w:rPr>
          <w:rFonts w:ascii="Century" w:hAnsi="Century" w:cs="Times New Roman"/>
          <w:b/>
          <w:sz w:val="20"/>
          <w:szCs w:val="20"/>
        </w:rPr>
      </w:pPr>
    </w:p>
    <w:p w:rsidR="000A5DBA" w:rsidRPr="005A008C" w:rsidRDefault="000A5DBA" w:rsidP="00E93B6F">
      <w:pPr>
        <w:spacing w:after="120" w:line="240" w:lineRule="auto"/>
        <w:rPr>
          <w:rFonts w:ascii="Century" w:hAnsi="Century" w:cs="Times New Roman"/>
          <w:b/>
          <w:sz w:val="20"/>
          <w:szCs w:val="20"/>
        </w:rPr>
      </w:pPr>
    </w:p>
    <w:p w:rsidR="00E93B6F" w:rsidRPr="005A008C" w:rsidRDefault="00E93B6F" w:rsidP="00E93B6F">
      <w:pPr>
        <w:spacing w:after="120" w:line="240" w:lineRule="auto"/>
        <w:rPr>
          <w:rFonts w:ascii="Century" w:hAnsi="Century" w:cs="Times New Roman"/>
          <w:b/>
          <w:sz w:val="20"/>
          <w:szCs w:val="20"/>
        </w:rPr>
      </w:pPr>
    </w:p>
    <w:p w:rsidR="00E93B6F" w:rsidRPr="005A008C" w:rsidRDefault="00394B05" w:rsidP="00394B05">
      <w:pPr>
        <w:pStyle w:val="Caption"/>
        <w:rPr>
          <w:rFonts w:ascii="Century" w:hAnsi="Century"/>
          <w:b w:val="0"/>
          <w:sz w:val="18"/>
          <w:szCs w:val="18"/>
        </w:rPr>
      </w:pPr>
      <w:bookmarkStart w:id="153" w:name="_Toc470812330"/>
      <w:r w:rsidRPr="005A008C">
        <w:lastRenderedPageBreak/>
        <w:t xml:space="preserve">A </w:t>
      </w:r>
      <w:fldSimple w:instr=" SEQ A \* ARABIC ">
        <w:r w:rsidR="007F4D3E">
          <w:rPr>
            <w:noProof/>
          </w:rPr>
          <w:t>9</w:t>
        </w:r>
      </w:fldSimple>
      <w:r w:rsidRPr="005A008C">
        <w:t xml:space="preserve"> </w:t>
      </w:r>
      <w:r w:rsidR="00E93B6F" w:rsidRPr="005A008C">
        <w:rPr>
          <w:rFonts w:ascii="Century" w:hAnsi="Century"/>
          <w:b w:val="0"/>
          <w:sz w:val="18"/>
          <w:szCs w:val="18"/>
        </w:rPr>
        <w:t>Inventory of well depth (m), yield (l/s) and SWL (m) from sedimentary terrain</w:t>
      </w:r>
      <w:bookmarkEnd w:id="153"/>
      <w:r w:rsidR="00E93B6F" w:rsidRPr="005A008C">
        <w:rPr>
          <w:rFonts w:ascii="Century" w:hAnsi="Century"/>
          <w:b w:val="0"/>
          <w:sz w:val="18"/>
          <w:szCs w:val="18"/>
        </w:rPr>
        <w:t xml:space="preserve"> </w:t>
      </w:r>
    </w:p>
    <w:tbl>
      <w:tblPr>
        <w:tblW w:w="101" w:type="dxa"/>
        <w:tblInd w:w="93" w:type="dxa"/>
        <w:tblLook w:val="04A0"/>
      </w:tblPr>
      <w:tblGrid>
        <w:gridCol w:w="517"/>
        <w:gridCol w:w="533"/>
        <w:gridCol w:w="1727"/>
        <w:gridCol w:w="767"/>
        <w:gridCol w:w="667"/>
        <w:gridCol w:w="1017"/>
        <w:gridCol w:w="767"/>
        <w:gridCol w:w="667"/>
        <w:gridCol w:w="567"/>
      </w:tblGrid>
      <w:tr w:rsidR="00E93B6F" w:rsidRPr="005A008C" w:rsidTr="00342A24">
        <w:trPr>
          <w:trHeight w:val="101"/>
        </w:trPr>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rPr>
                <w:rFonts w:ascii="Century" w:eastAsia="Times New Roman" w:hAnsi="Century" w:cs="Times New Roman"/>
                <w:bCs/>
                <w:sz w:val="18"/>
                <w:szCs w:val="18"/>
              </w:rPr>
            </w:pPr>
            <w:r w:rsidRPr="005A008C">
              <w:rPr>
                <w:rFonts w:ascii="Century" w:eastAsia="Times New Roman" w:hAnsi="Century" w:cs="Times New Roman"/>
                <w:bCs/>
                <w:sz w:val="18"/>
                <w:szCs w:val="18"/>
              </w:rPr>
              <w:t>No</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rPr>
                <w:rFonts w:ascii="Century" w:eastAsia="Times New Roman" w:hAnsi="Century" w:cs="Times New Roman"/>
                <w:bCs/>
                <w:sz w:val="18"/>
                <w:szCs w:val="18"/>
              </w:rPr>
            </w:pPr>
            <w:r w:rsidRPr="005A008C">
              <w:rPr>
                <w:rFonts w:ascii="Century" w:eastAsia="Times New Roman" w:hAnsi="Century" w:cs="Times New Roman"/>
                <w:bCs/>
                <w:sz w:val="18"/>
                <w:szCs w:val="18"/>
              </w:rPr>
              <w:t>ID</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rPr>
                <w:rFonts w:ascii="Century" w:eastAsia="Times New Roman" w:hAnsi="Century" w:cs="Times New Roman"/>
                <w:bCs/>
                <w:sz w:val="18"/>
                <w:szCs w:val="18"/>
              </w:rPr>
            </w:pPr>
            <w:r w:rsidRPr="005A008C">
              <w:rPr>
                <w:rFonts w:ascii="Century" w:eastAsia="Times New Roman" w:hAnsi="Century" w:cs="Times New Roman"/>
                <w:bCs/>
                <w:sz w:val="18"/>
                <w:szCs w:val="18"/>
              </w:rPr>
              <w:t>Locality</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bCs/>
                <w:sz w:val="18"/>
                <w:szCs w:val="18"/>
              </w:rPr>
            </w:pPr>
            <w:r w:rsidRPr="005A008C">
              <w:rPr>
                <w:rFonts w:ascii="Century" w:eastAsia="Times New Roman" w:hAnsi="Century" w:cs="Times New Roman"/>
                <w:bCs/>
                <w:sz w:val="18"/>
                <w:szCs w:val="18"/>
              </w:rPr>
              <w:t>X</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bCs/>
                <w:sz w:val="18"/>
                <w:szCs w:val="18"/>
              </w:rPr>
            </w:pPr>
            <w:r w:rsidRPr="005A008C">
              <w:rPr>
                <w:rFonts w:ascii="Century" w:eastAsia="Times New Roman" w:hAnsi="Century" w:cs="Times New Roman"/>
                <w:bCs/>
                <w:sz w:val="18"/>
                <w:szCs w:val="18"/>
              </w:rPr>
              <w:t>Y</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bCs/>
                <w:sz w:val="18"/>
                <w:szCs w:val="18"/>
              </w:rPr>
            </w:pPr>
            <w:r w:rsidRPr="005A008C">
              <w:rPr>
                <w:rFonts w:ascii="Century" w:eastAsia="Times New Roman" w:hAnsi="Century" w:cs="Times New Roman"/>
                <w:bCs/>
                <w:sz w:val="18"/>
                <w:szCs w:val="18"/>
              </w:rPr>
              <w:t>Elevation</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bCs/>
                <w:sz w:val="18"/>
                <w:szCs w:val="18"/>
              </w:rPr>
            </w:pPr>
            <w:r w:rsidRPr="005A008C">
              <w:rPr>
                <w:rFonts w:ascii="Century" w:eastAsia="Times New Roman" w:hAnsi="Century" w:cs="Times New Roman"/>
                <w:bCs/>
                <w:sz w:val="18"/>
                <w:szCs w:val="18"/>
              </w:rPr>
              <w:t>Depth</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bCs/>
                <w:sz w:val="18"/>
                <w:szCs w:val="18"/>
              </w:rPr>
            </w:pPr>
            <w:r w:rsidRPr="005A008C">
              <w:rPr>
                <w:rFonts w:ascii="Century" w:eastAsia="Times New Roman" w:hAnsi="Century" w:cs="Times New Roman"/>
                <w:bCs/>
                <w:sz w:val="18"/>
                <w:szCs w:val="18"/>
              </w:rPr>
              <w:t>SWL</w:t>
            </w:r>
          </w:p>
        </w:tc>
        <w:tc>
          <w:tcPr>
            <w:tcW w:w="0" w:type="auto"/>
            <w:tcBorders>
              <w:top w:val="single" w:sz="8" w:space="0" w:color="auto"/>
              <w:left w:val="nil"/>
              <w:bottom w:val="single" w:sz="8" w:space="0" w:color="auto"/>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bCs/>
                <w:sz w:val="18"/>
                <w:szCs w:val="18"/>
              </w:rPr>
            </w:pPr>
            <w:r w:rsidRPr="005A008C">
              <w:rPr>
                <w:rFonts w:ascii="Century" w:eastAsia="Times New Roman" w:hAnsi="Century" w:cs="Times New Roman"/>
                <w:bCs/>
                <w:sz w:val="18"/>
                <w:szCs w:val="18"/>
              </w:rPr>
              <w:t>Q</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233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Arero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38.86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4.77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1427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262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Ayinel</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41.085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4.771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734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216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210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0.42</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Biyoole</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41.6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4.16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354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263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Biyoole</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39.55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5.22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369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264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 xml:space="preserve">Bokol Mayo </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41.4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4.43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455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70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Chilanko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41.15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4.172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1045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1.47</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75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Chilanko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40.021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4.172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1045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3.3</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38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Debano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39.667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5.332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1573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265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 xml:space="preserve">Dipi </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41.8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4.22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226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266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Dolo Odo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42.05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4.18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180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267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Dolo Odo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42.04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4.17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188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268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Dolo_near Dawa</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42.07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4.17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178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269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Dytuli</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41.61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4.02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246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36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Elyapo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40.066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4.602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1136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270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Filtu</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40.658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5.112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1250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367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41</w:t>
            </w:r>
          </w:p>
        </w:tc>
        <w:tc>
          <w:tcPr>
            <w:tcW w:w="0" w:type="auto"/>
            <w:tcBorders>
              <w:top w:val="nil"/>
              <w:left w:val="nil"/>
              <w:bottom w:val="nil"/>
              <w:right w:val="nil"/>
            </w:tcBorders>
            <w:shd w:val="clear" w:color="auto" w:fill="auto"/>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Funnan Giri</w:t>
            </w:r>
          </w:p>
        </w:tc>
        <w:tc>
          <w:tcPr>
            <w:tcW w:w="0" w:type="auto"/>
            <w:tcBorders>
              <w:top w:val="nil"/>
              <w:left w:val="nil"/>
              <w:bottom w:val="nil"/>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40.021</w:t>
            </w:r>
          </w:p>
        </w:tc>
        <w:tc>
          <w:tcPr>
            <w:tcW w:w="0" w:type="auto"/>
            <w:tcBorders>
              <w:top w:val="nil"/>
              <w:left w:val="nil"/>
              <w:bottom w:val="nil"/>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4.99</w:t>
            </w:r>
          </w:p>
        </w:tc>
        <w:tc>
          <w:tcPr>
            <w:tcW w:w="0" w:type="auto"/>
            <w:tcBorders>
              <w:top w:val="nil"/>
              <w:left w:val="nil"/>
              <w:bottom w:val="nil"/>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1235</w:t>
            </w:r>
          </w:p>
        </w:tc>
        <w:tc>
          <w:tcPr>
            <w:tcW w:w="0" w:type="auto"/>
            <w:tcBorders>
              <w:top w:val="nil"/>
              <w:left w:val="nil"/>
              <w:bottom w:val="nil"/>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192</w:t>
            </w:r>
          </w:p>
        </w:tc>
        <w:tc>
          <w:tcPr>
            <w:tcW w:w="0" w:type="auto"/>
            <w:tcBorders>
              <w:top w:val="nil"/>
              <w:left w:val="nil"/>
              <w:bottom w:val="nil"/>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2.5</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271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Geled</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41.57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4.01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256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272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Golome</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41.96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273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Higili</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40.123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5.184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1154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274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Higole</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40.13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5.185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1145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162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0.5</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275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Jilanko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40.173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4.315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1078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276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Kole</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41.81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4.43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205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51</w:t>
            </w:r>
          </w:p>
        </w:tc>
        <w:tc>
          <w:tcPr>
            <w:tcW w:w="0" w:type="auto"/>
            <w:tcBorders>
              <w:top w:val="nil"/>
              <w:left w:val="nil"/>
              <w:bottom w:val="nil"/>
              <w:right w:val="nil"/>
            </w:tcBorders>
            <w:shd w:val="clear" w:color="auto" w:fill="auto"/>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Korati</w:t>
            </w:r>
          </w:p>
        </w:tc>
        <w:tc>
          <w:tcPr>
            <w:tcW w:w="0" w:type="auto"/>
            <w:tcBorders>
              <w:top w:val="nil"/>
              <w:left w:val="nil"/>
              <w:bottom w:val="nil"/>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39.885</w:t>
            </w:r>
          </w:p>
        </w:tc>
        <w:tc>
          <w:tcPr>
            <w:tcW w:w="0" w:type="auto"/>
            <w:tcBorders>
              <w:top w:val="nil"/>
              <w:left w:val="nil"/>
              <w:bottom w:val="nil"/>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5.048</w:t>
            </w:r>
          </w:p>
        </w:tc>
        <w:tc>
          <w:tcPr>
            <w:tcW w:w="0" w:type="auto"/>
            <w:tcBorders>
              <w:top w:val="nil"/>
              <w:left w:val="nil"/>
              <w:bottom w:val="nil"/>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1441</w:t>
            </w:r>
          </w:p>
        </w:tc>
        <w:tc>
          <w:tcPr>
            <w:tcW w:w="0" w:type="auto"/>
            <w:tcBorders>
              <w:top w:val="nil"/>
              <w:left w:val="nil"/>
              <w:bottom w:val="nil"/>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100</w:t>
            </w:r>
          </w:p>
        </w:tc>
        <w:tc>
          <w:tcPr>
            <w:tcW w:w="0" w:type="auto"/>
            <w:tcBorders>
              <w:top w:val="nil"/>
              <w:left w:val="nil"/>
              <w:bottom w:val="nil"/>
              <w:right w:val="nil"/>
            </w:tcBorders>
            <w:shd w:val="clear" w:color="auto" w:fill="auto"/>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86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Kulayi</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40.7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4.52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351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277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Kurabul</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40.37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5.314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958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268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278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Negele AP</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39.703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5.297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1530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168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59.3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279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Negele Army base</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5.333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1610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0.83</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280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Negele Army base</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5.333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1610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95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281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Negele Army base</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5.333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1610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130.15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53.5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282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Negele Army base</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39.566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5.349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1460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1.88</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283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Niman</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41.58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233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284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Quale</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41.08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5.238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675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319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285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Quaribal</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42.07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4.17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178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89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Sede1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41.45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4.23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408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286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DW</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Shambel</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41.85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4.29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9.2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Siminto</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39.631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5.216</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1519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15.25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287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Siminto#1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39.61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5.302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1433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25.5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288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Siminto#2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39.611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5.301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1463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50.5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16.5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91</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Siru</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40.435</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5.092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1174</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248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189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4.4</w:t>
            </w: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289</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Siru</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40.308</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5.187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1173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200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290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Warsale</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39.962</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5.103</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1450</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257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87</w:t>
            </w:r>
          </w:p>
        </w:tc>
        <w:tc>
          <w:tcPr>
            <w:tcW w:w="0" w:type="auto"/>
            <w:tcBorders>
              <w:top w:val="nil"/>
              <w:left w:val="nil"/>
              <w:bottom w:val="nil"/>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r w:rsidR="00E93B6F" w:rsidRPr="005A008C" w:rsidTr="00342A24">
        <w:trPr>
          <w:trHeight w:val="101"/>
        </w:trPr>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291</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DW</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Wshaqibal</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41.07</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4.38</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699</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w:t>
            </w:r>
          </w:p>
        </w:tc>
        <w:tc>
          <w:tcPr>
            <w:tcW w:w="0" w:type="auto"/>
            <w:tcBorders>
              <w:top w:val="nil"/>
              <w:left w:val="nil"/>
              <w:bottom w:val="single" w:sz="8" w:space="0" w:color="auto"/>
              <w:right w:val="nil"/>
            </w:tcBorders>
            <w:shd w:val="clear" w:color="auto" w:fill="auto"/>
            <w:noWrap/>
            <w:vAlign w:val="bottom"/>
            <w:hideMark/>
          </w:tcPr>
          <w:p w:rsidR="00E93B6F" w:rsidRPr="005A008C" w:rsidRDefault="00E93B6F" w:rsidP="00342A24">
            <w:pPr>
              <w:spacing w:after="0" w:line="240" w:lineRule="auto"/>
              <w:jc w:val="center"/>
              <w:rPr>
                <w:rFonts w:ascii="Century" w:eastAsia="Times New Roman" w:hAnsi="Century" w:cs="Times New Roman"/>
                <w:sz w:val="18"/>
                <w:szCs w:val="18"/>
              </w:rPr>
            </w:pPr>
          </w:p>
        </w:tc>
      </w:tr>
    </w:tbl>
    <w:p w:rsidR="00E93B6F" w:rsidRPr="005A008C" w:rsidRDefault="00E93B6F" w:rsidP="00E93B6F">
      <w:pPr>
        <w:spacing w:after="0"/>
        <w:rPr>
          <w:rFonts w:ascii="Century" w:hAnsi="Century" w:cs="Times New Roman"/>
          <w:sz w:val="18"/>
          <w:szCs w:val="18"/>
        </w:rPr>
      </w:pPr>
    </w:p>
    <w:p w:rsidR="00E93B6F" w:rsidRPr="005A008C" w:rsidRDefault="00E93B6F" w:rsidP="00E93B6F">
      <w:pPr>
        <w:spacing w:after="0"/>
        <w:rPr>
          <w:rFonts w:ascii="Century" w:hAnsi="Century" w:cs="Times New Roman"/>
          <w:sz w:val="20"/>
          <w:szCs w:val="20"/>
        </w:rPr>
      </w:pPr>
    </w:p>
    <w:p w:rsidR="00453A19" w:rsidRPr="005A008C" w:rsidRDefault="00453A19" w:rsidP="00E93B6F">
      <w:pPr>
        <w:spacing w:after="0"/>
        <w:rPr>
          <w:rFonts w:ascii="Century" w:hAnsi="Century" w:cs="Times New Roman"/>
          <w:sz w:val="20"/>
          <w:szCs w:val="20"/>
        </w:rPr>
      </w:pPr>
    </w:p>
    <w:p w:rsidR="00453A19" w:rsidRPr="005A008C" w:rsidRDefault="00453A19" w:rsidP="00E93B6F">
      <w:pPr>
        <w:spacing w:after="0"/>
        <w:rPr>
          <w:rFonts w:ascii="Century" w:hAnsi="Century" w:cs="Times New Roman"/>
          <w:sz w:val="20"/>
          <w:szCs w:val="20"/>
        </w:rPr>
      </w:pPr>
    </w:p>
    <w:p w:rsidR="00453A19" w:rsidRPr="005A008C" w:rsidRDefault="00453A19" w:rsidP="00E93B6F">
      <w:pPr>
        <w:spacing w:after="0"/>
        <w:rPr>
          <w:rFonts w:ascii="Century" w:hAnsi="Century" w:cs="Times New Roman"/>
          <w:sz w:val="20"/>
          <w:szCs w:val="20"/>
        </w:rPr>
      </w:pPr>
    </w:p>
    <w:p w:rsidR="00453A19" w:rsidRPr="005A008C" w:rsidRDefault="00453A19" w:rsidP="00E93B6F">
      <w:pPr>
        <w:spacing w:after="0"/>
        <w:rPr>
          <w:rFonts w:ascii="Century" w:hAnsi="Century" w:cs="Times New Roman"/>
          <w:sz w:val="20"/>
          <w:szCs w:val="20"/>
        </w:rPr>
      </w:pPr>
    </w:p>
    <w:p w:rsidR="00453A19" w:rsidRPr="005A008C" w:rsidRDefault="00453A19" w:rsidP="00E93B6F">
      <w:pPr>
        <w:spacing w:after="0"/>
        <w:rPr>
          <w:rFonts w:ascii="Century" w:hAnsi="Century" w:cs="Times New Roman"/>
          <w:sz w:val="20"/>
          <w:szCs w:val="20"/>
        </w:rPr>
      </w:pPr>
    </w:p>
    <w:p w:rsidR="00453A19" w:rsidRPr="005A008C" w:rsidRDefault="00453A19" w:rsidP="00E93B6F">
      <w:pPr>
        <w:spacing w:after="0"/>
        <w:rPr>
          <w:rFonts w:ascii="Century" w:hAnsi="Century" w:cs="Times New Roman"/>
          <w:sz w:val="20"/>
          <w:szCs w:val="20"/>
        </w:rPr>
      </w:pPr>
    </w:p>
    <w:p w:rsidR="00453A19" w:rsidRPr="005A008C" w:rsidRDefault="00453A19" w:rsidP="00E93B6F">
      <w:pPr>
        <w:spacing w:after="0"/>
        <w:rPr>
          <w:rFonts w:ascii="Century" w:hAnsi="Century" w:cs="Times New Roman"/>
          <w:sz w:val="20"/>
          <w:szCs w:val="20"/>
        </w:rPr>
      </w:pPr>
    </w:p>
    <w:p w:rsidR="00453A19" w:rsidRPr="005A008C" w:rsidRDefault="00453A19" w:rsidP="00E93B6F">
      <w:pPr>
        <w:spacing w:after="0"/>
        <w:rPr>
          <w:rFonts w:ascii="Century" w:hAnsi="Century" w:cs="Times New Roman"/>
          <w:sz w:val="20"/>
          <w:szCs w:val="20"/>
        </w:rPr>
      </w:pPr>
    </w:p>
    <w:p w:rsidR="00453A19" w:rsidRPr="005A008C" w:rsidRDefault="00453A19" w:rsidP="00E93B6F">
      <w:pPr>
        <w:spacing w:after="0"/>
        <w:rPr>
          <w:rFonts w:ascii="Century" w:hAnsi="Century" w:cs="Times New Roman"/>
          <w:sz w:val="20"/>
          <w:szCs w:val="20"/>
        </w:rPr>
      </w:pPr>
    </w:p>
    <w:p w:rsidR="00453A19" w:rsidRPr="005A008C" w:rsidRDefault="00453A19" w:rsidP="00E93B6F">
      <w:pPr>
        <w:spacing w:after="0"/>
        <w:rPr>
          <w:rFonts w:ascii="Century" w:hAnsi="Century" w:cs="Times New Roman"/>
          <w:sz w:val="20"/>
          <w:szCs w:val="20"/>
        </w:rPr>
      </w:pPr>
    </w:p>
    <w:p w:rsidR="000A5DBA" w:rsidRPr="005A008C" w:rsidRDefault="000A5DBA" w:rsidP="000A5DBA">
      <w:pPr>
        <w:pStyle w:val="Caption"/>
        <w:rPr>
          <w:rFonts w:ascii="Century" w:hAnsi="Century"/>
          <w:b w:val="0"/>
        </w:rPr>
      </w:pPr>
      <w:bookmarkStart w:id="154" w:name="_Toc470812331"/>
      <w:r w:rsidRPr="005A008C">
        <w:lastRenderedPageBreak/>
        <w:t xml:space="preserve">A </w:t>
      </w:r>
      <w:fldSimple w:instr=" SEQ A \* ARABIC ">
        <w:r w:rsidR="007F4D3E">
          <w:rPr>
            <w:noProof/>
          </w:rPr>
          <w:t>10</w:t>
        </w:r>
      </w:fldSimple>
      <w:r w:rsidRPr="005A008C">
        <w:t xml:space="preserve"> </w:t>
      </w:r>
      <w:r w:rsidRPr="005A008C">
        <w:rPr>
          <w:rFonts w:ascii="Century" w:hAnsi="Century"/>
          <w:b w:val="0"/>
        </w:rPr>
        <w:t>Values of Transmissivity based on pump test (T_PT) and empirical formula of Driscoll (1986) based on specific capacity (T_Em)</w:t>
      </w:r>
      <w:bookmarkEnd w:id="154"/>
    </w:p>
    <w:tbl>
      <w:tblPr>
        <w:tblW w:w="7731" w:type="dxa"/>
        <w:tblInd w:w="93" w:type="dxa"/>
        <w:tblLook w:val="04A0"/>
      </w:tblPr>
      <w:tblGrid>
        <w:gridCol w:w="517"/>
        <w:gridCol w:w="1616"/>
        <w:gridCol w:w="767"/>
        <w:gridCol w:w="667"/>
        <w:gridCol w:w="730"/>
        <w:gridCol w:w="627"/>
        <w:gridCol w:w="767"/>
        <w:gridCol w:w="767"/>
        <w:gridCol w:w="1273"/>
      </w:tblGrid>
      <w:tr w:rsidR="000A5DBA" w:rsidRPr="005A008C" w:rsidTr="00342A24">
        <w:trPr>
          <w:trHeight w:val="287"/>
        </w:trPr>
        <w:tc>
          <w:tcPr>
            <w:tcW w:w="517" w:type="dxa"/>
            <w:tcBorders>
              <w:top w:val="single" w:sz="4" w:space="0" w:color="auto"/>
              <w:left w:val="nil"/>
              <w:bottom w:val="single" w:sz="4" w:space="0" w:color="auto"/>
              <w:right w:val="nil"/>
            </w:tcBorders>
            <w:shd w:val="clear" w:color="auto" w:fill="auto"/>
            <w:vAlign w:val="bottom"/>
            <w:hideMark/>
          </w:tcPr>
          <w:p w:rsidR="000A5DBA" w:rsidRPr="005A008C" w:rsidRDefault="000A5DBA" w:rsidP="00342A24">
            <w:pPr>
              <w:spacing w:after="0" w:line="240" w:lineRule="auto"/>
              <w:rPr>
                <w:rFonts w:ascii="Century" w:eastAsia="Times New Roman" w:hAnsi="Century" w:cs="Times New Roman"/>
                <w:b/>
                <w:sz w:val="18"/>
                <w:szCs w:val="18"/>
              </w:rPr>
            </w:pPr>
            <w:r w:rsidRPr="005A008C">
              <w:rPr>
                <w:rFonts w:ascii="Century" w:eastAsia="Times New Roman" w:hAnsi="Century" w:cs="Times New Roman"/>
                <w:b/>
                <w:sz w:val="18"/>
                <w:szCs w:val="18"/>
              </w:rPr>
              <w:t>No</w:t>
            </w:r>
          </w:p>
        </w:tc>
        <w:tc>
          <w:tcPr>
            <w:tcW w:w="1616" w:type="dxa"/>
            <w:tcBorders>
              <w:top w:val="single" w:sz="4" w:space="0" w:color="auto"/>
              <w:left w:val="nil"/>
              <w:bottom w:val="single" w:sz="4" w:space="0" w:color="auto"/>
              <w:right w:val="nil"/>
            </w:tcBorders>
            <w:shd w:val="clear" w:color="auto" w:fill="auto"/>
            <w:vAlign w:val="bottom"/>
            <w:hideMark/>
          </w:tcPr>
          <w:p w:rsidR="000A5DBA" w:rsidRPr="005A008C" w:rsidRDefault="000A5DBA" w:rsidP="00342A24">
            <w:pPr>
              <w:spacing w:after="0" w:line="240" w:lineRule="auto"/>
              <w:rPr>
                <w:rFonts w:ascii="Century" w:eastAsia="Times New Roman" w:hAnsi="Century" w:cs="Times New Roman"/>
                <w:b/>
                <w:sz w:val="18"/>
                <w:szCs w:val="18"/>
              </w:rPr>
            </w:pPr>
            <w:r w:rsidRPr="005A008C">
              <w:rPr>
                <w:rFonts w:ascii="Century" w:eastAsia="Times New Roman" w:hAnsi="Century" w:cs="Times New Roman"/>
                <w:b/>
                <w:sz w:val="18"/>
                <w:szCs w:val="18"/>
              </w:rPr>
              <w:t>Locality</w:t>
            </w:r>
          </w:p>
        </w:tc>
        <w:tc>
          <w:tcPr>
            <w:tcW w:w="767" w:type="dxa"/>
            <w:tcBorders>
              <w:top w:val="single" w:sz="4" w:space="0" w:color="auto"/>
              <w:left w:val="nil"/>
              <w:bottom w:val="single" w:sz="4" w:space="0" w:color="auto"/>
              <w:right w:val="nil"/>
            </w:tcBorders>
            <w:shd w:val="clear" w:color="auto" w:fill="auto"/>
            <w:vAlign w:val="bottom"/>
            <w:hideMark/>
          </w:tcPr>
          <w:p w:rsidR="000A5DBA" w:rsidRPr="005A008C" w:rsidRDefault="000A5DBA" w:rsidP="00342A24">
            <w:pPr>
              <w:spacing w:after="0" w:line="240" w:lineRule="auto"/>
              <w:jc w:val="center"/>
              <w:rPr>
                <w:rFonts w:ascii="Century" w:eastAsia="Times New Roman" w:hAnsi="Century" w:cs="Times New Roman"/>
                <w:b/>
                <w:sz w:val="18"/>
                <w:szCs w:val="18"/>
              </w:rPr>
            </w:pPr>
            <w:r w:rsidRPr="005A008C">
              <w:rPr>
                <w:rFonts w:ascii="Century" w:eastAsia="Times New Roman" w:hAnsi="Century" w:cs="Times New Roman"/>
                <w:b/>
                <w:sz w:val="18"/>
                <w:szCs w:val="18"/>
              </w:rPr>
              <w:t>X</w:t>
            </w:r>
          </w:p>
        </w:tc>
        <w:tc>
          <w:tcPr>
            <w:tcW w:w="667" w:type="dxa"/>
            <w:tcBorders>
              <w:top w:val="single" w:sz="4" w:space="0" w:color="auto"/>
              <w:left w:val="nil"/>
              <w:bottom w:val="single" w:sz="4" w:space="0" w:color="auto"/>
              <w:right w:val="nil"/>
            </w:tcBorders>
            <w:shd w:val="clear" w:color="auto" w:fill="auto"/>
            <w:vAlign w:val="bottom"/>
            <w:hideMark/>
          </w:tcPr>
          <w:p w:rsidR="000A5DBA" w:rsidRPr="005A008C" w:rsidRDefault="000A5DBA" w:rsidP="00342A24">
            <w:pPr>
              <w:spacing w:after="0" w:line="240" w:lineRule="auto"/>
              <w:jc w:val="center"/>
              <w:rPr>
                <w:rFonts w:ascii="Century" w:eastAsia="Times New Roman" w:hAnsi="Century" w:cs="Times New Roman"/>
                <w:b/>
                <w:sz w:val="18"/>
                <w:szCs w:val="18"/>
              </w:rPr>
            </w:pPr>
            <w:r w:rsidRPr="005A008C">
              <w:rPr>
                <w:rFonts w:ascii="Century" w:eastAsia="Times New Roman" w:hAnsi="Century" w:cs="Times New Roman"/>
                <w:b/>
                <w:sz w:val="18"/>
                <w:szCs w:val="18"/>
              </w:rPr>
              <w:t>Y</w:t>
            </w:r>
          </w:p>
        </w:tc>
        <w:tc>
          <w:tcPr>
            <w:tcW w:w="730" w:type="dxa"/>
            <w:tcBorders>
              <w:top w:val="single" w:sz="4" w:space="0" w:color="auto"/>
              <w:left w:val="nil"/>
              <w:bottom w:val="single" w:sz="4" w:space="0" w:color="auto"/>
              <w:right w:val="nil"/>
            </w:tcBorders>
            <w:shd w:val="clear" w:color="auto" w:fill="auto"/>
            <w:vAlign w:val="bottom"/>
            <w:hideMark/>
          </w:tcPr>
          <w:p w:rsidR="000A5DBA" w:rsidRPr="005A008C" w:rsidRDefault="000A5DBA" w:rsidP="00342A24">
            <w:pPr>
              <w:spacing w:after="0" w:line="240" w:lineRule="auto"/>
              <w:jc w:val="center"/>
              <w:rPr>
                <w:rFonts w:ascii="Century" w:eastAsia="Times New Roman" w:hAnsi="Century" w:cs="Times New Roman"/>
                <w:b/>
                <w:sz w:val="18"/>
                <w:szCs w:val="18"/>
              </w:rPr>
            </w:pPr>
            <w:r w:rsidRPr="005A008C">
              <w:rPr>
                <w:rFonts w:ascii="Century" w:eastAsia="Times New Roman" w:hAnsi="Century" w:cs="Times New Roman"/>
                <w:b/>
                <w:sz w:val="18"/>
                <w:szCs w:val="18"/>
              </w:rPr>
              <w:t>Depth</w:t>
            </w:r>
          </w:p>
        </w:tc>
        <w:tc>
          <w:tcPr>
            <w:tcW w:w="627" w:type="dxa"/>
            <w:tcBorders>
              <w:top w:val="single" w:sz="4" w:space="0" w:color="auto"/>
              <w:left w:val="nil"/>
              <w:bottom w:val="single" w:sz="4" w:space="0" w:color="auto"/>
              <w:right w:val="nil"/>
            </w:tcBorders>
            <w:shd w:val="clear" w:color="auto" w:fill="auto"/>
            <w:vAlign w:val="bottom"/>
            <w:hideMark/>
          </w:tcPr>
          <w:p w:rsidR="000A5DBA" w:rsidRPr="005A008C" w:rsidRDefault="000A5DBA" w:rsidP="00342A24">
            <w:pPr>
              <w:spacing w:after="0" w:line="240" w:lineRule="auto"/>
              <w:jc w:val="center"/>
              <w:rPr>
                <w:rFonts w:ascii="Century" w:eastAsia="Times New Roman" w:hAnsi="Century" w:cs="Times New Roman"/>
                <w:b/>
                <w:sz w:val="18"/>
                <w:szCs w:val="18"/>
              </w:rPr>
            </w:pPr>
            <w:r w:rsidRPr="005A008C">
              <w:rPr>
                <w:rFonts w:ascii="Century" w:eastAsia="Times New Roman" w:hAnsi="Century" w:cs="Times New Roman"/>
                <w:b/>
                <w:sz w:val="18"/>
                <w:szCs w:val="18"/>
              </w:rPr>
              <w:t>SWL</w:t>
            </w:r>
          </w:p>
        </w:tc>
        <w:tc>
          <w:tcPr>
            <w:tcW w:w="767" w:type="dxa"/>
            <w:tcBorders>
              <w:top w:val="single" w:sz="4" w:space="0" w:color="auto"/>
              <w:left w:val="nil"/>
              <w:bottom w:val="single" w:sz="4" w:space="0" w:color="auto"/>
              <w:right w:val="nil"/>
            </w:tcBorders>
            <w:shd w:val="clear" w:color="auto" w:fill="auto"/>
            <w:vAlign w:val="bottom"/>
            <w:hideMark/>
          </w:tcPr>
          <w:p w:rsidR="000A5DBA" w:rsidRPr="005A008C" w:rsidRDefault="000A5DBA" w:rsidP="00342A24">
            <w:pPr>
              <w:spacing w:after="0" w:line="240" w:lineRule="auto"/>
              <w:jc w:val="center"/>
              <w:rPr>
                <w:rFonts w:ascii="Century" w:eastAsia="Times New Roman" w:hAnsi="Century" w:cs="Times New Roman"/>
                <w:b/>
                <w:sz w:val="18"/>
                <w:szCs w:val="18"/>
              </w:rPr>
            </w:pPr>
            <w:r w:rsidRPr="005A008C">
              <w:rPr>
                <w:rFonts w:ascii="Century" w:eastAsia="Times New Roman" w:hAnsi="Century" w:cs="Times New Roman"/>
                <w:b/>
                <w:sz w:val="18"/>
                <w:szCs w:val="18"/>
              </w:rPr>
              <w:t>T_PT</w:t>
            </w:r>
          </w:p>
        </w:tc>
        <w:tc>
          <w:tcPr>
            <w:tcW w:w="767" w:type="dxa"/>
            <w:tcBorders>
              <w:top w:val="single" w:sz="4" w:space="0" w:color="auto"/>
              <w:left w:val="nil"/>
              <w:bottom w:val="single" w:sz="4" w:space="0" w:color="auto"/>
              <w:right w:val="nil"/>
            </w:tcBorders>
            <w:shd w:val="clear" w:color="auto" w:fill="auto"/>
            <w:vAlign w:val="bottom"/>
            <w:hideMark/>
          </w:tcPr>
          <w:p w:rsidR="000A5DBA" w:rsidRPr="005A008C" w:rsidRDefault="000A5DBA" w:rsidP="00342A24">
            <w:pPr>
              <w:spacing w:after="0" w:line="240" w:lineRule="auto"/>
              <w:jc w:val="center"/>
              <w:rPr>
                <w:rFonts w:ascii="Century" w:eastAsia="Times New Roman" w:hAnsi="Century" w:cs="Times New Roman"/>
                <w:b/>
                <w:sz w:val="18"/>
                <w:szCs w:val="18"/>
              </w:rPr>
            </w:pPr>
            <w:r w:rsidRPr="005A008C">
              <w:rPr>
                <w:rFonts w:ascii="Century" w:eastAsia="Times New Roman" w:hAnsi="Century" w:cs="Times New Roman"/>
                <w:b/>
                <w:sz w:val="18"/>
                <w:szCs w:val="18"/>
              </w:rPr>
              <w:t>T_Em</w:t>
            </w:r>
          </w:p>
        </w:tc>
        <w:tc>
          <w:tcPr>
            <w:tcW w:w="1273" w:type="dxa"/>
            <w:tcBorders>
              <w:top w:val="single" w:sz="4" w:space="0" w:color="auto"/>
              <w:left w:val="nil"/>
              <w:bottom w:val="single" w:sz="4" w:space="0" w:color="auto"/>
              <w:right w:val="nil"/>
            </w:tcBorders>
            <w:shd w:val="clear" w:color="auto" w:fill="auto"/>
            <w:vAlign w:val="bottom"/>
            <w:hideMark/>
          </w:tcPr>
          <w:p w:rsidR="000A5DBA" w:rsidRPr="005A008C" w:rsidRDefault="000A5DBA" w:rsidP="00342A24">
            <w:pPr>
              <w:spacing w:after="0" w:line="240" w:lineRule="auto"/>
              <w:jc w:val="center"/>
              <w:rPr>
                <w:rFonts w:ascii="Century" w:eastAsia="Times New Roman" w:hAnsi="Century" w:cs="Times New Roman"/>
                <w:b/>
                <w:sz w:val="18"/>
                <w:szCs w:val="18"/>
              </w:rPr>
            </w:pPr>
            <w:r w:rsidRPr="005A008C">
              <w:rPr>
                <w:rFonts w:ascii="Century" w:eastAsia="Times New Roman" w:hAnsi="Century" w:cs="Times New Roman"/>
                <w:b/>
                <w:sz w:val="18"/>
                <w:szCs w:val="18"/>
              </w:rPr>
              <w:t>% Differece</w:t>
            </w:r>
          </w:p>
        </w:tc>
      </w:tr>
      <w:tr w:rsidR="000A5DBA" w:rsidRPr="005A008C" w:rsidTr="00342A24">
        <w:trPr>
          <w:trHeight w:val="300"/>
        </w:trPr>
        <w:tc>
          <w:tcPr>
            <w:tcW w:w="517" w:type="dxa"/>
            <w:tcBorders>
              <w:top w:val="single" w:sz="4" w:space="0" w:color="auto"/>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21</w:t>
            </w:r>
          </w:p>
        </w:tc>
        <w:tc>
          <w:tcPr>
            <w:tcW w:w="1616" w:type="dxa"/>
            <w:tcBorders>
              <w:top w:val="single" w:sz="4" w:space="0" w:color="auto"/>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Bore#1</w:t>
            </w:r>
          </w:p>
        </w:tc>
        <w:tc>
          <w:tcPr>
            <w:tcW w:w="767" w:type="dxa"/>
            <w:tcBorders>
              <w:top w:val="single" w:sz="4" w:space="0" w:color="auto"/>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38.613</w:t>
            </w:r>
          </w:p>
        </w:tc>
        <w:tc>
          <w:tcPr>
            <w:tcW w:w="667" w:type="dxa"/>
            <w:tcBorders>
              <w:top w:val="single" w:sz="4" w:space="0" w:color="auto"/>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6.361</w:t>
            </w:r>
          </w:p>
        </w:tc>
        <w:tc>
          <w:tcPr>
            <w:tcW w:w="730" w:type="dxa"/>
            <w:tcBorders>
              <w:top w:val="single" w:sz="4" w:space="0" w:color="auto"/>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84</w:t>
            </w:r>
          </w:p>
        </w:tc>
        <w:tc>
          <w:tcPr>
            <w:tcW w:w="627" w:type="dxa"/>
            <w:tcBorders>
              <w:top w:val="single" w:sz="4" w:space="0" w:color="auto"/>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6.2</w:t>
            </w:r>
          </w:p>
        </w:tc>
        <w:tc>
          <w:tcPr>
            <w:tcW w:w="767" w:type="dxa"/>
            <w:tcBorders>
              <w:top w:val="single" w:sz="4" w:space="0" w:color="auto"/>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70.00</w:t>
            </w:r>
          </w:p>
        </w:tc>
        <w:tc>
          <w:tcPr>
            <w:tcW w:w="767" w:type="dxa"/>
            <w:tcBorders>
              <w:top w:val="single" w:sz="4" w:space="0" w:color="auto"/>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116.09</w:t>
            </w:r>
          </w:p>
        </w:tc>
        <w:tc>
          <w:tcPr>
            <w:tcW w:w="1273" w:type="dxa"/>
            <w:tcBorders>
              <w:top w:val="single" w:sz="4" w:space="0" w:color="auto"/>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0.25</w:t>
            </w:r>
          </w:p>
        </w:tc>
      </w:tr>
      <w:tr w:rsidR="000A5DBA" w:rsidRPr="005A008C" w:rsidTr="00342A24">
        <w:trPr>
          <w:trHeight w:val="300"/>
        </w:trPr>
        <w:tc>
          <w:tcPr>
            <w:tcW w:w="51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162</w:t>
            </w:r>
          </w:p>
        </w:tc>
        <w:tc>
          <w:tcPr>
            <w:tcW w:w="1616"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Bore#2</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38.61</w:t>
            </w:r>
          </w:p>
        </w:tc>
        <w:tc>
          <w:tcPr>
            <w:tcW w:w="6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6.36</w:t>
            </w:r>
          </w:p>
        </w:tc>
        <w:tc>
          <w:tcPr>
            <w:tcW w:w="730"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92.4</w:t>
            </w:r>
          </w:p>
        </w:tc>
        <w:tc>
          <w:tcPr>
            <w:tcW w:w="62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7.52</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3.92</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8.60</w:t>
            </w:r>
          </w:p>
        </w:tc>
        <w:tc>
          <w:tcPr>
            <w:tcW w:w="1273"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0.37</w:t>
            </w:r>
          </w:p>
        </w:tc>
      </w:tr>
      <w:tr w:rsidR="000A5DBA" w:rsidRPr="005A008C" w:rsidTr="00342A24">
        <w:trPr>
          <w:trHeight w:val="300"/>
        </w:trPr>
        <w:tc>
          <w:tcPr>
            <w:tcW w:w="51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163</w:t>
            </w:r>
          </w:p>
        </w:tc>
        <w:tc>
          <w:tcPr>
            <w:tcW w:w="1616"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Bore#3</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38.622</w:t>
            </w:r>
          </w:p>
        </w:tc>
        <w:tc>
          <w:tcPr>
            <w:tcW w:w="6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6.322</w:t>
            </w:r>
          </w:p>
        </w:tc>
        <w:tc>
          <w:tcPr>
            <w:tcW w:w="730"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92.4</w:t>
            </w:r>
          </w:p>
        </w:tc>
        <w:tc>
          <w:tcPr>
            <w:tcW w:w="62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3.75</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11.80</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24.37</w:t>
            </w:r>
          </w:p>
        </w:tc>
        <w:tc>
          <w:tcPr>
            <w:tcW w:w="1273"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0.35</w:t>
            </w:r>
          </w:p>
        </w:tc>
      </w:tr>
      <w:tr w:rsidR="000A5DBA" w:rsidRPr="005A008C" w:rsidTr="00342A24">
        <w:trPr>
          <w:trHeight w:val="300"/>
        </w:trPr>
        <w:tc>
          <w:tcPr>
            <w:tcW w:w="51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27</w:t>
            </w:r>
          </w:p>
        </w:tc>
        <w:tc>
          <w:tcPr>
            <w:tcW w:w="1616"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Danaba#2</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38.51</w:t>
            </w:r>
          </w:p>
        </w:tc>
        <w:tc>
          <w:tcPr>
            <w:tcW w:w="6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6.41</w:t>
            </w:r>
          </w:p>
        </w:tc>
        <w:tc>
          <w:tcPr>
            <w:tcW w:w="730"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74</w:t>
            </w:r>
          </w:p>
        </w:tc>
        <w:tc>
          <w:tcPr>
            <w:tcW w:w="62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33</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73.00</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53.22</w:t>
            </w:r>
          </w:p>
        </w:tc>
        <w:tc>
          <w:tcPr>
            <w:tcW w:w="1273"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-0.16</w:t>
            </w:r>
          </w:p>
        </w:tc>
      </w:tr>
      <w:tr w:rsidR="000A5DBA" w:rsidRPr="005A008C" w:rsidTr="00342A24">
        <w:trPr>
          <w:trHeight w:val="300"/>
        </w:trPr>
        <w:tc>
          <w:tcPr>
            <w:tcW w:w="51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29</w:t>
            </w:r>
          </w:p>
        </w:tc>
        <w:tc>
          <w:tcPr>
            <w:tcW w:w="1616"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Darsa Sake</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38.546</w:t>
            </w:r>
          </w:p>
        </w:tc>
        <w:tc>
          <w:tcPr>
            <w:tcW w:w="6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5.797</w:t>
            </w:r>
          </w:p>
        </w:tc>
        <w:tc>
          <w:tcPr>
            <w:tcW w:w="730"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75</w:t>
            </w:r>
          </w:p>
        </w:tc>
        <w:tc>
          <w:tcPr>
            <w:tcW w:w="62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130.00</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198.61</w:t>
            </w:r>
          </w:p>
        </w:tc>
        <w:tc>
          <w:tcPr>
            <w:tcW w:w="1273"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0.21</w:t>
            </w:r>
          </w:p>
        </w:tc>
      </w:tr>
      <w:tr w:rsidR="000A5DBA" w:rsidRPr="005A008C" w:rsidTr="00342A24">
        <w:trPr>
          <w:trHeight w:val="300"/>
        </w:trPr>
        <w:tc>
          <w:tcPr>
            <w:tcW w:w="51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49</w:t>
            </w:r>
          </w:p>
        </w:tc>
        <w:tc>
          <w:tcPr>
            <w:tcW w:w="1616"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Haro Borena</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38.41</w:t>
            </w:r>
          </w:p>
        </w:tc>
        <w:tc>
          <w:tcPr>
            <w:tcW w:w="6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6.16</w:t>
            </w:r>
          </w:p>
        </w:tc>
        <w:tc>
          <w:tcPr>
            <w:tcW w:w="730"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89.7</w:t>
            </w:r>
          </w:p>
        </w:tc>
        <w:tc>
          <w:tcPr>
            <w:tcW w:w="62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94.70</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123.19</w:t>
            </w:r>
          </w:p>
        </w:tc>
        <w:tc>
          <w:tcPr>
            <w:tcW w:w="1273"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0.13</w:t>
            </w:r>
          </w:p>
        </w:tc>
      </w:tr>
      <w:tr w:rsidR="000A5DBA" w:rsidRPr="005A008C" w:rsidTr="00342A24">
        <w:trPr>
          <w:trHeight w:val="300"/>
        </w:trPr>
        <w:tc>
          <w:tcPr>
            <w:tcW w:w="51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50</w:t>
            </w:r>
          </w:p>
        </w:tc>
        <w:tc>
          <w:tcPr>
            <w:tcW w:w="1616"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Hartume Lama</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38.359</w:t>
            </w:r>
          </w:p>
        </w:tc>
        <w:tc>
          <w:tcPr>
            <w:tcW w:w="6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5.703</w:t>
            </w:r>
          </w:p>
        </w:tc>
        <w:tc>
          <w:tcPr>
            <w:tcW w:w="730"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107</w:t>
            </w:r>
          </w:p>
        </w:tc>
        <w:tc>
          <w:tcPr>
            <w:tcW w:w="62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51.7</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7.52</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8.05</w:t>
            </w:r>
          </w:p>
        </w:tc>
        <w:tc>
          <w:tcPr>
            <w:tcW w:w="1273"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0.03</w:t>
            </w:r>
          </w:p>
        </w:tc>
      </w:tr>
      <w:tr w:rsidR="000A5DBA" w:rsidRPr="005A008C" w:rsidTr="00342A24">
        <w:trPr>
          <w:trHeight w:val="300"/>
        </w:trPr>
        <w:tc>
          <w:tcPr>
            <w:tcW w:w="51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9</w:t>
            </w:r>
          </w:p>
        </w:tc>
        <w:tc>
          <w:tcPr>
            <w:tcW w:w="1616"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Yabitu Koba</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38.585</w:t>
            </w:r>
          </w:p>
        </w:tc>
        <w:tc>
          <w:tcPr>
            <w:tcW w:w="6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5.985</w:t>
            </w:r>
          </w:p>
        </w:tc>
        <w:tc>
          <w:tcPr>
            <w:tcW w:w="730"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130.5</w:t>
            </w:r>
          </w:p>
        </w:tc>
        <w:tc>
          <w:tcPr>
            <w:tcW w:w="62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36.1</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18.10</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18.61</w:t>
            </w:r>
          </w:p>
        </w:tc>
        <w:tc>
          <w:tcPr>
            <w:tcW w:w="1273"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0.01</w:t>
            </w:r>
          </w:p>
        </w:tc>
      </w:tr>
      <w:tr w:rsidR="000A5DBA" w:rsidRPr="005A008C" w:rsidTr="00342A24">
        <w:trPr>
          <w:trHeight w:val="300"/>
        </w:trPr>
        <w:tc>
          <w:tcPr>
            <w:tcW w:w="51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12</w:t>
            </w:r>
          </w:p>
        </w:tc>
        <w:tc>
          <w:tcPr>
            <w:tcW w:w="1616"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Alona</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38.7</w:t>
            </w:r>
          </w:p>
        </w:tc>
        <w:tc>
          <w:tcPr>
            <w:tcW w:w="6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5.75</w:t>
            </w:r>
          </w:p>
        </w:tc>
        <w:tc>
          <w:tcPr>
            <w:tcW w:w="730"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126</w:t>
            </w:r>
          </w:p>
        </w:tc>
        <w:tc>
          <w:tcPr>
            <w:tcW w:w="62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0.6</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30.70</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34.64</w:t>
            </w:r>
          </w:p>
        </w:tc>
        <w:tc>
          <w:tcPr>
            <w:tcW w:w="1273"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0.06</w:t>
            </w:r>
          </w:p>
        </w:tc>
      </w:tr>
      <w:tr w:rsidR="000A5DBA" w:rsidRPr="005A008C" w:rsidTr="00342A24">
        <w:trPr>
          <w:trHeight w:val="300"/>
        </w:trPr>
        <w:tc>
          <w:tcPr>
            <w:tcW w:w="51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13</w:t>
            </w:r>
          </w:p>
        </w:tc>
        <w:tc>
          <w:tcPr>
            <w:tcW w:w="1616"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Badakessa</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38.88</w:t>
            </w:r>
          </w:p>
        </w:tc>
        <w:tc>
          <w:tcPr>
            <w:tcW w:w="6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5.82</w:t>
            </w:r>
          </w:p>
        </w:tc>
        <w:tc>
          <w:tcPr>
            <w:tcW w:w="730"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116</w:t>
            </w:r>
          </w:p>
        </w:tc>
        <w:tc>
          <w:tcPr>
            <w:tcW w:w="62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15.9</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0.39</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0.61</w:t>
            </w:r>
          </w:p>
        </w:tc>
        <w:tc>
          <w:tcPr>
            <w:tcW w:w="1273"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0.22</w:t>
            </w:r>
          </w:p>
        </w:tc>
      </w:tr>
      <w:tr w:rsidR="000A5DBA" w:rsidRPr="005A008C" w:rsidTr="00342A24">
        <w:trPr>
          <w:trHeight w:val="300"/>
        </w:trPr>
        <w:tc>
          <w:tcPr>
            <w:tcW w:w="51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124</w:t>
            </w:r>
          </w:p>
        </w:tc>
        <w:tc>
          <w:tcPr>
            <w:tcW w:w="1616"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Balambal</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39.32</w:t>
            </w:r>
          </w:p>
        </w:tc>
        <w:tc>
          <w:tcPr>
            <w:tcW w:w="6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5.36</w:t>
            </w:r>
          </w:p>
        </w:tc>
        <w:tc>
          <w:tcPr>
            <w:tcW w:w="730"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92.4</w:t>
            </w:r>
          </w:p>
        </w:tc>
        <w:tc>
          <w:tcPr>
            <w:tcW w:w="62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16.6</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11.80</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12.12</w:t>
            </w:r>
          </w:p>
        </w:tc>
        <w:tc>
          <w:tcPr>
            <w:tcW w:w="1273"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0.01</w:t>
            </w:r>
          </w:p>
        </w:tc>
      </w:tr>
      <w:tr w:rsidR="000A5DBA" w:rsidRPr="005A008C" w:rsidTr="00342A24">
        <w:trPr>
          <w:trHeight w:val="300"/>
        </w:trPr>
        <w:tc>
          <w:tcPr>
            <w:tcW w:w="51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16</w:t>
            </w:r>
          </w:p>
        </w:tc>
        <w:tc>
          <w:tcPr>
            <w:tcW w:w="1616"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Baya Gundi</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38.617</w:t>
            </w:r>
          </w:p>
        </w:tc>
        <w:tc>
          <w:tcPr>
            <w:tcW w:w="6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5.512</w:t>
            </w:r>
          </w:p>
        </w:tc>
        <w:tc>
          <w:tcPr>
            <w:tcW w:w="730"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120</w:t>
            </w:r>
          </w:p>
        </w:tc>
        <w:tc>
          <w:tcPr>
            <w:tcW w:w="62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0.63</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1.26</w:t>
            </w:r>
          </w:p>
        </w:tc>
        <w:tc>
          <w:tcPr>
            <w:tcW w:w="1273"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0.34</w:t>
            </w:r>
          </w:p>
        </w:tc>
      </w:tr>
      <w:tr w:rsidR="000A5DBA" w:rsidRPr="005A008C" w:rsidTr="00342A24">
        <w:trPr>
          <w:trHeight w:val="300"/>
        </w:trPr>
        <w:tc>
          <w:tcPr>
            <w:tcW w:w="51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23</w:t>
            </w:r>
          </w:p>
        </w:tc>
        <w:tc>
          <w:tcPr>
            <w:tcW w:w="1616"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Cheme</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38.4</w:t>
            </w:r>
          </w:p>
        </w:tc>
        <w:tc>
          <w:tcPr>
            <w:tcW w:w="6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5.24</w:t>
            </w:r>
          </w:p>
        </w:tc>
        <w:tc>
          <w:tcPr>
            <w:tcW w:w="730"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72</w:t>
            </w:r>
          </w:p>
        </w:tc>
        <w:tc>
          <w:tcPr>
            <w:tcW w:w="62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2.3</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110.00</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103.80</w:t>
            </w:r>
          </w:p>
        </w:tc>
        <w:tc>
          <w:tcPr>
            <w:tcW w:w="1273"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-0.03</w:t>
            </w:r>
          </w:p>
        </w:tc>
      </w:tr>
      <w:tr w:rsidR="000A5DBA" w:rsidRPr="005A008C" w:rsidTr="00342A24">
        <w:trPr>
          <w:trHeight w:val="300"/>
        </w:trPr>
        <w:tc>
          <w:tcPr>
            <w:tcW w:w="51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191</w:t>
            </w:r>
          </w:p>
        </w:tc>
        <w:tc>
          <w:tcPr>
            <w:tcW w:w="1616"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Didola</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38.96</w:t>
            </w:r>
          </w:p>
        </w:tc>
        <w:tc>
          <w:tcPr>
            <w:tcW w:w="6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5.71</w:t>
            </w:r>
          </w:p>
        </w:tc>
        <w:tc>
          <w:tcPr>
            <w:tcW w:w="730"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100</w:t>
            </w:r>
          </w:p>
        </w:tc>
        <w:tc>
          <w:tcPr>
            <w:tcW w:w="62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18.6</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3.37</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3.83</w:t>
            </w:r>
          </w:p>
        </w:tc>
        <w:tc>
          <w:tcPr>
            <w:tcW w:w="1273"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0.06</w:t>
            </w:r>
          </w:p>
        </w:tc>
      </w:tr>
      <w:tr w:rsidR="000A5DBA" w:rsidRPr="005A008C" w:rsidTr="00342A24">
        <w:trPr>
          <w:trHeight w:val="300"/>
        </w:trPr>
        <w:tc>
          <w:tcPr>
            <w:tcW w:w="51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33</w:t>
            </w:r>
          </w:p>
        </w:tc>
        <w:tc>
          <w:tcPr>
            <w:tcW w:w="1616"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Dureti</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38.81</w:t>
            </w:r>
          </w:p>
        </w:tc>
        <w:tc>
          <w:tcPr>
            <w:tcW w:w="6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4.76</w:t>
            </w:r>
          </w:p>
        </w:tc>
        <w:tc>
          <w:tcPr>
            <w:tcW w:w="730"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49</w:t>
            </w:r>
          </w:p>
        </w:tc>
        <w:tc>
          <w:tcPr>
            <w:tcW w:w="62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5.9</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3.20</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3.33</w:t>
            </w:r>
          </w:p>
        </w:tc>
        <w:tc>
          <w:tcPr>
            <w:tcW w:w="1273"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0.02</w:t>
            </w:r>
          </w:p>
        </w:tc>
      </w:tr>
      <w:tr w:rsidR="000A5DBA" w:rsidRPr="005A008C" w:rsidTr="00342A24">
        <w:trPr>
          <w:trHeight w:val="300"/>
        </w:trPr>
        <w:tc>
          <w:tcPr>
            <w:tcW w:w="51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195</w:t>
            </w:r>
          </w:p>
        </w:tc>
        <w:tc>
          <w:tcPr>
            <w:tcW w:w="1616"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Elgof#2</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39.06</w:t>
            </w:r>
          </w:p>
        </w:tc>
        <w:tc>
          <w:tcPr>
            <w:tcW w:w="6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3.86</w:t>
            </w:r>
          </w:p>
        </w:tc>
        <w:tc>
          <w:tcPr>
            <w:tcW w:w="730"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60</w:t>
            </w:r>
          </w:p>
        </w:tc>
        <w:tc>
          <w:tcPr>
            <w:tcW w:w="62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31.8</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168.00</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228.00</w:t>
            </w:r>
          </w:p>
        </w:tc>
        <w:tc>
          <w:tcPr>
            <w:tcW w:w="1273"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0.15</w:t>
            </w:r>
          </w:p>
        </w:tc>
      </w:tr>
      <w:tr w:rsidR="000A5DBA" w:rsidRPr="005A008C" w:rsidTr="00342A24">
        <w:trPr>
          <w:trHeight w:val="300"/>
        </w:trPr>
        <w:tc>
          <w:tcPr>
            <w:tcW w:w="51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37</w:t>
            </w:r>
          </w:p>
        </w:tc>
        <w:tc>
          <w:tcPr>
            <w:tcW w:w="1616"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Figa Bike</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39.19</w:t>
            </w:r>
          </w:p>
        </w:tc>
        <w:tc>
          <w:tcPr>
            <w:tcW w:w="6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5.58</w:t>
            </w:r>
          </w:p>
        </w:tc>
        <w:tc>
          <w:tcPr>
            <w:tcW w:w="730"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120</w:t>
            </w:r>
          </w:p>
        </w:tc>
        <w:tc>
          <w:tcPr>
            <w:tcW w:w="62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14.42</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28.12</w:t>
            </w:r>
          </w:p>
        </w:tc>
        <w:tc>
          <w:tcPr>
            <w:tcW w:w="1273"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0.32</w:t>
            </w:r>
          </w:p>
        </w:tc>
      </w:tr>
      <w:tr w:rsidR="000A5DBA" w:rsidRPr="005A008C" w:rsidTr="00342A24">
        <w:trPr>
          <w:trHeight w:val="300"/>
        </w:trPr>
        <w:tc>
          <w:tcPr>
            <w:tcW w:w="51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39</w:t>
            </w:r>
          </w:p>
        </w:tc>
        <w:tc>
          <w:tcPr>
            <w:tcW w:w="1616"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Finchawa town</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38.28</w:t>
            </w:r>
          </w:p>
        </w:tc>
        <w:tc>
          <w:tcPr>
            <w:tcW w:w="6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5.39</w:t>
            </w:r>
          </w:p>
        </w:tc>
        <w:tc>
          <w:tcPr>
            <w:tcW w:w="730"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60</w:t>
            </w:r>
          </w:p>
        </w:tc>
        <w:tc>
          <w:tcPr>
            <w:tcW w:w="62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3.4</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9.90</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20.28</w:t>
            </w:r>
          </w:p>
        </w:tc>
        <w:tc>
          <w:tcPr>
            <w:tcW w:w="1273"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0.34</w:t>
            </w:r>
          </w:p>
        </w:tc>
      </w:tr>
      <w:tr w:rsidR="000A5DBA" w:rsidRPr="005A008C" w:rsidTr="00342A24">
        <w:trPr>
          <w:trHeight w:val="300"/>
        </w:trPr>
        <w:tc>
          <w:tcPr>
            <w:tcW w:w="51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204</w:t>
            </w:r>
          </w:p>
        </w:tc>
        <w:tc>
          <w:tcPr>
            <w:tcW w:w="1616"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Haro Gari</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38.95</w:t>
            </w:r>
          </w:p>
        </w:tc>
        <w:tc>
          <w:tcPr>
            <w:tcW w:w="6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5.37</w:t>
            </w:r>
          </w:p>
        </w:tc>
        <w:tc>
          <w:tcPr>
            <w:tcW w:w="730"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100</w:t>
            </w:r>
          </w:p>
        </w:tc>
        <w:tc>
          <w:tcPr>
            <w:tcW w:w="62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21.4</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2.91</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7.06</w:t>
            </w:r>
          </w:p>
        </w:tc>
        <w:tc>
          <w:tcPr>
            <w:tcW w:w="1273"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0.42</w:t>
            </w:r>
          </w:p>
        </w:tc>
      </w:tr>
      <w:tr w:rsidR="000A5DBA" w:rsidRPr="005A008C" w:rsidTr="00342A24">
        <w:trPr>
          <w:trHeight w:val="300"/>
        </w:trPr>
        <w:tc>
          <w:tcPr>
            <w:tcW w:w="51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1</w:t>
            </w:r>
          </w:p>
        </w:tc>
        <w:tc>
          <w:tcPr>
            <w:tcW w:w="1616"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Hema Kisho</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38.14</w:t>
            </w:r>
          </w:p>
        </w:tc>
        <w:tc>
          <w:tcPr>
            <w:tcW w:w="6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5.47</w:t>
            </w:r>
          </w:p>
        </w:tc>
        <w:tc>
          <w:tcPr>
            <w:tcW w:w="730"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88</w:t>
            </w:r>
          </w:p>
        </w:tc>
        <w:tc>
          <w:tcPr>
            <w:tcW w:w="62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19.4</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6.08</w:t>
            </w:r>
          </w:p>
        </w:tc>
        <w:tc>
          <w:tcPr>
            <w:tcW w:w="767"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9.19</w:t>
            </w:r>
          </w:p>
        </w:tc>
        <w:tc>
          <w:tcPr>
            <w:tcW w:w="1273" w:type="dxa"/>
            <w:tcBorders>
              <w:top w:val="nil"/>
              <w:left w:val="nil"/>
              <w:bottom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0.20</w:t>
            </w:r>
          </w:p>
        </w:tc>
      </w:tr>
      <w:tr w:rsidR="000A5DBA" w:rsidRPr="005A008C" w:rsidTr="00342A24">
        <w:trPr>
          <w:trHeight w:val="300"/>
        </w:trPr>
        <w:tc>
          <w:tcPr>
            <w:tcW w:w="517" w:type="dxa"/>
            <w:tcBorders>
              <w:top w:val="nil"/>
              <w:left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8</w:t>
            </w:r>
          </w:p>
        </w:tc>
        <w:tc>
          <w:tcPr>
            <w:tcW w:w="1616" w:type="dxa"/>
            <w:tcBorders>
              <w:top w:val="nil"/>
              <w:left w:val="nil"/>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Welesu</w:t>
            </w:r>
          </w:p>
        </w:tc>
        <w:tc>
          <w:tcPr>
            <w:tcW w:w="767" w:type="dxa"/>
            <w:tcBorders>
              <w:top w:val="nil"/>
              <w:left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38.97</w:t>
            </w:r>
          </w:p>
        </w:tc>
        <w:tc>
          <w:tcPr>
            <w:tcW w:w="667" w:type="dxa"/>
            <w:tcBorders>
              <w:top w:val="nil"/>
              <w:left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4.51</w:t>
            </w:r>
          </w:p>
        </w:tc>
        <w:tc>
          <w:tcPr>
            <w:tcW w:w="730" w:type="dxa"/>
            <w:tcBorders>
              <w:top w:val="nil"/>
              <w:left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51</w:t>
            </w:r>
          </w:p>
        </w:tc>
        <w:tc>
          <w:tcPr>
            <w:tcW w:w="627" w:type="dxa"/>
            <w:tcBorders>
              <w:top w:val="nil"/>
              <w:left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20.6</w:t>
            </w:r>
          </w:p>
        </w:tc>
        <w:tc>
          <w:tcPr>
            <w:tcW w:w="767" w:type="dxa"/>
            <w:tcBorders>
              <w:top w:val="nil"/>
              <w:left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130.20</w:t>
            </w:r>
          </w:p>
        </w:tc>
        <w:tc>
          <w:tcPr>
            <w:tcW w:w="767" w:type="dxa"/>
            <w:tcBorders>
              <w:top w:val="nil"/>
              <w:left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209.34</w:t>
            </w:r>
          </w:p>
        </w:tc>
        <w:tc>
          <w:tcPr>
            <w:tcW w:w="1273" w:type="dxa"/>
            <w:tcBorders>
              <w:top w:val="nil"/>
              <w:left w:val="nil"/>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0.23</w:t>
            </w:r>
          </w:p>
        </w:tc>
      </w:tr>
      <w:tr w:rsidR="000A5DBA" w:rsidRPr="005A008C" w:rsidTr="00342A24">
        <w:trPr>
          <w:trHeight w:val="300"/>
        </w:trPr>
        <w:tc>
          <w:tcPr>
            <w:tcW w:w="517" w:type="dxa"/>
            <w:tcBorders>
              <w:top w:val="nil"/>
              <w:left w:val="nil"/>
              <w:bottom w:val="single" w:sz="4" w:space="0" w:color="auto"/>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99</w:t>
            </w:r>
          </w:p>
        </w:tc>
        <w:tc>
          <w:tcPr>
            <w:tcW w:w="1616" w:type="dxa"/>
            <w:tcBorders>
              <w:top w:val="nil"/>
              <w:left w:val="nil"/>
              <w:bottom w:val="single" w:sz="4" w:space="0" w:color="auto"/>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Yabelo town</w:t>
            </w:r>
          </w:p>
        </w:tc>
        <w:tc>
          <w:tcPr>
            <w:tcW w:w="767" w:type="dxa"/>
            <w:tcBorders>
              <w:top w:val="nil"/>
              <w:left w:val="nil"/>
              <w:bottom w:val="single" w:sz="4" w:space="0" w:color="auto"/>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38.14</w:t>
            </w:r>
          </w:p>
        </w:tc>
        <w:tc>
          <w:tcPr>
            <w:tcW w:w="667" w:type="dxa"/>
            <w:tcBorders>
              <w:top w:val="nil"/>
              <w:left w:val="nil"/>
              <w:bottom w:val="single" w:sz="4" w:space="0" w:color="auto"/>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4.89</w:t>
            </w:r>
          </w:p>
        </w:tc>
        <w:tc>
          <w:tcPr>
            <w:tcW w:w="730" w:type="dxa"/>
            <w:tcBorders>
              <w:top w:val="nil"/>
              <w:left w:val="nil"/>
              <w:bottom w:val="single" w:sz="4" w:space="0" w:color="auto"/>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67</w:t>
            </w:r>
          </w:p>
        </w:tc>
        <w:tc>
          <w:tcPr>
            <w:tcW w:w="627" w:type="dxa"/>
            <w:tcBorders>
              <w:top w:val="nil"/>
              <w:left w:val="nil"/>
              <w:bottom w:val="single" w:sz="4" w:space="0" w:color="auto"/>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44.9</w:t>
            </w:r>
          </w:p>
        </w:tc>
        <w:tc>
          <w:tcPr>
            <w:tcW w:w="767" w:type="dxa"/>
            <w:tcBorders>
              <w:top w:val="nil"/>
              <w:left w:val="nil"/>
              <w:bottom w:val="single" w:sz="4" w:space="0" w:color="auto"/>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57.30</w:t>
            </w:r>
          </w:p>
        </w:tc>
        <w:tc>
          <w:tcPr>
            <w:tcW w:w="767" w:type="dxa"/>
            <w:tcBorders>
              <w:top w:val="nil"/>
              <w:left w:val="nil"/>
              <w:bottom w:val="single" w:sz="4" w:space="0" w:color="auto"/>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85.24</w:t>
            </w:r>
          </w:p>
        </w:tc>
        <w:tc>
          <w:tcPr>
            <w:tcW w:w="1273" w:type="dxa"/>
            <w:tcBorders>
              <w:top w:val="nil"/>
              <w:left w:val="nil"/>
              <w:bottom w:val="single" w:sz="4" w:space="0" w:color="auto"/>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0.20</w:t>
            </w:r>
          </w:p>
        </w:tc>
      </w:tr>
      <w:tr w:rsidR="000A5DBA" w:rsidRPr="005A008C" w:rsidTr="00342A24">
        <w:trPr>
          <w:trHeight w:val="300"/>
        </w:trPr>
        <w:tc>
          <w:tcPr>
            <w:tcW w:w="517" w:type="dxa"/>
            <w:tcBorders>
              <w:top w:val="single" w:sz="4" w:space="0" w:color="auto"/>
              <w:left w:val="nil"/>
              <w:bottom w:val="single" w:sz="4" w:space="0" w:color="auto"/>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b/>
                <w:sz w:val="18"/>
                <w:szCs w:val="18"/>
              </w:rPr>
            </w:pPr>
          </w:p>
        </w:tc>
        <w:tc>
          <w:tcPr>
            <w:tcW w:w="1616" w:type="dxa"/>
            <w:tcBorders>
              <w:top w:val="single" w:sz="4" w:space="0" w:color="auto"/>
              <w:left w:val="nil"/>
              <w:bottom w:val="single" w:sz="4" w:space="0" w:color="auto"/>
              <w:right w:val="nil"/>
            </w:tcBorders>
            <w:shd w:val="clear" w:color="auto" w:fill="auto"/>
            <w:noWrap/>
            <w:vAlign w:val="bottom"/>
            <w:hideMark/>
          </w:tcPr>
          <w:p w:rsidR="000A5DBA" w:rsidRPr="005A008C" w:rsidRDefault="000A5DBA" w:rsidP="00342A24">
            <w:pPr>
              <w:spacing w:after="0" w:line="240" w:lineRule="auto"/>
              <w:rPr>
                <w:rFonts w:ascii="Century" w:eastAsia="Times New Roman" w:hAnsi="Century" w:cs="Times New Roman"/>
                <w:b/>
                <w:sz w:val="18"/>
                <w:szCs w:val="18"/>
              </w:rPr>
            </w:pPr>
          </w:p>
        </w:tc>
        <w:tc>
          <w:tcPr>
            <w:tcW w:w="767" w:type="dxa"/>
            <w:tcBorders>
              <w:top w:val="single" w:sz="4" w:space="0" w:color="auto"/>
              <w:left w:val="nil"/>
              <w:bottom w:val="single" w:sz="4" w:space="0" w:color="auto"/>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b/>
                <w:sz w:val="18"/>
                <w:szCs w:val="18"/>
              </w:rPr>
            </w:pPr>
          </w:p>
        </w:tc>
        <w:tc>
          <w:tcPr>
            <w:tcW w:w="667" w:type="dxa"/>
            <w:tcBorders>
              <w:top w:val="single" w:sz="4" w:space="0" w:color="auto"/>
              <w:left w:val="nil"/>
              <w:bottom w:val="single" w:sz="4" w:space="0" w:color="auto"/>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b/>
                <w:sz w:val="18"/>
                <w:szCs w:val="18"/>
              </w:rPr>
            </w:pPr>
          </w:p>
        </w:tc>
        <w:tc>
          <w:tcPr>
            <w:tcW w:w="730" w:type="dxa"/>
            <w:tcBorders>
              <w:top w:val="single" w:sz="4" w:space="0" w:color="auto"/>
              <w:left w:val="nil"/>
              <w:bottom w:val="single" w:sz="4" w:space="0" w:color="auto"/>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b/>
                <w:sz w:val="18"/>
                <w:szCs w:val="18"/>
              </w:rPr>
            </w:pPr>
          </w:p>
        </w:tc>
        <w:tc>
          <w:tcPr>
            <w:tcW w:w="627" w:type="dxa"/>
            <w:tcBorders>
              <w:top w:val="single" w:sz="4" w:space="0" w:color="auto"/>
              <w:left w:val="nil"/>
              <w:bottom w:val="single" w:sz="4" w:space="0" w:color="auto"/>
              <w:right w:val="nil"/>
            </w:tcBorders>
            <w:shd w:val="clear" w:color="auto" w:fill="auto"/>
            <w:noWrap/>
            <w:vAlign w:val="bottom"/>
            <w:hideMark/>
          </w:tcPr>
          <w:p w:rsidR="000A5DBA" w:rsidRPr="005A008C" w:rsidRDefault="000A5DBA" w:rsidP="00342A24">
            <w:pPr>
              <w:spacing w:after="0" w:line="240" w:lineRule="auto"/>
              <w:jc w:val="center"/>
              <w:rPr>
                <w:rFonts w:ascii="Century" w:eastAsia="Times New Roman" w:hAnsi="Century" w:cs="Times New Roman"/>
                <w:b/>
                <w:sz w:val="18"/>
                <w:szCs w:val="18"/>
              </w:rPr>
            </w:pPr>
          </w:p>
        </w:tc>
        <w:tc>
          <w:tcPr>
            <w:tcW w:w="1534" w:type="dxa"/>
            <w:gridSpan w:val="2"/>
            <w:tcBorders>
              <w:top w:val="single" w:sz="4" w:space="0" w:color="auto"/>
              <w:left w:val="nil"/>
              <w:bottom w:val="single" w:sz="4" w:space="0" w:color="auto"/>
              <w:right w:val="nil"/>
            </w:tcBorders>
            <w:shd w:val="clear" w:color="auto" w:fill="auto"/>
            <w:noWrap/>
            <w:vAlign w:val="bottom"/>
            <w:hideMark/>
          </w:tcPr>
          <w:p w:rsidR="000A5DBA" w:rsidRPr="005A008C" w:rsidRDefault="00057471" w:rsidP="00342A24">
            <w:pPr>
              <w:spacing w:after="0" w:line="240" w:lineRule="auto"/>
              <w:jc w:val="right"/>
              <w:rPr>
                <w:rFonts w:ascii="Century" w:eastAsia="Times New Roman" w:hAnsi="Century" w:cs="Times New Roman"/>
                <w:b/>
                <w:sz w:val="18"/>
                <w:szCs w:val="18"/>
              </w:rPr>
            </w:pPr>
            <w:r w:rsidRPr="005A008C">
              <w:rPr>
                <w:rFonts w:ascii="Century" w:eastAsia="Times New Roman" w:hAnsi="Century" w:cs="Times New Roman"/>
                <w:b/>
                <w:sz w:val="18"/>
                <w:szCs w:val="18"/>
              </w:rPr>
              <w:t>Mean of e</w:t>
            </w:r>
            <w:r w:rsidR="000A5DBA" w:rsidRPr="005A008C">
              <w:rPr>
                <w:rFonts w:ascii="Century" w:eastAsia="Times New Roman" w:hAnsi="Century" w:cs="Times New Roman"/>
                <w:b/>
                <w:sz w:val="18"/>
                <w:szCs w:val="18"/>
              </w:rPr>
              <w:t>rrors</w:t>
            </w:r>
          </w:p>
        </w:tc>
        <w:tc>
          <w:tcPr>
            <w:tcW w:w="1273" w:type="dxa"/>
            <w:tcBorders>
              <w:top w:val="single" w:sz="4" w:space="0" w:color="auto"/>
              <w:left w:val="nil"/>
              <w:bottom w:val="single" w:sz="4" w:space="0" w:color="auto"/>
              <w:right w:val="nil"/>
            </w:tcBorders>
            <w:shd w:val="clear" w:color="auto" w:fill="auto"/>
            <w:noWrap/>
            <w:vAlign w:val="bottom"/>
            <w:hideMark/>
          </w:tcPr>
          <w:p w:rsidR="000A5DBA" w:rsidRPr="005A008C" w:rsidRDefault="000A5DBA" w:rsidP="00342A24">
            <w:pPr>
              <w:spacing w:after="0" w:line="240" w:lineRule="auto"/>
              <w:jc w:val="center"/>
              <w:rPr>
                <w:rFonts w:ascii="Calibri" w:eastAsia="Times New Roman" w:hAnsi="Calibri" w:cs="Times New Roman"/>
                <w:b/>
                <w:sz w:val="18"/>
                <w:szCs w:val="18"/>
              </w:rPr>
            </w:pPr>
            <w:r w:rsidRPr="005A008C">
              <w:rPr>
                <w:rFonts w:ascii="Calibri" w:eastAsia="Times New Roman" w:hAnsi="Calibri" w:cs="Times New Roman"/>
                <w:b/>
                <w:sz w:val="18"/>
                <w:szCs w:val="18"/>
              </w:rPr>
              <w:t>0.17</w:t>
            </w:r>
          </w:p>
        </w:tc>
      </w:tr>
    </w:tbl>
    <w:p w:rsidR="000A5DBA" w:rsidRPr="005A008C" w:rsidRDefault="000A5DBA" w:rsidP="000A5DBA">
      <w:pPr>
        <w:spacing w:after="120" w:line="240" w:lineRule="auto"/>
        <w:rPr>
          <w:rFonts w:ascii="Century" w:hAnsi="Century" w:cs="Times New Roman"/>
          <w:b/>
          <w:sz w:val="20"/>
          <w:szCs w:val="20"/>
        </w:rPr>
      </w:pPr>
    </w:p>
    <w:p w:rsidR="00E93B6F" w:rsidRPr="005A008C" w:rsidRDefault="00E93B6F" w:rsidP="00E93B6F">
      <w:pPr>
        <w:spacing w:after="0"/>
        <w:rPr>
          <w:rFonts w:ascii="Century" w:hAnsi="Century" w:cs="Times New Roman"/>
          <w:sz w:val="20"/>
          <w:szCs w:val="20"/>
        </w:rPr>
      </w:pPr>
    </w:p>
    <w:p w:rsidR="00E93B6F" w:rsidRPr="005A008C" w:rsidRDefault="00E93B6F" w:rsidP="00E93B6F">
      <w:pPr>
        <w:spacing w:after="0"/>
        <w:rPr>
          <w:rFonts w:ascii="Century" w:hAnsi="Century" w:cs="Times New Roman"/>
          <w:sz w:val="20"/>
          <w:szCs w:val="20"/>
        </w:rPr>
      </w:pPr>
    </w:p>
    <w:p w:rsidR="008A002D" w:rsidRPr="005A008C" w:rsidRDefault="008A002D" w:rsidP="00E93B6F">
      <w:pPr>
        <w:spacing w:after="0"/>
        <w:rPr>
          <w:rFonts w:ascii="Century" w:hAnsi="Century" w:cs="Times New Roman"/>
          <w:sz w:val="20"/>
          <w:szCs w:val="20"/>
        </w:rPr>
      </w:pPr>
    </w:p>
    <w:p w:rsidR="008A002D" w:rsidRPr="005A008C" w:rsidRDefault="008A002D" w:rsidP="00E93B6F">
      <w:pPr>
        <w:spacing w:after="0"/>
        <w:rPr>
          <w:rFonts w:ascii="Century" w:hAnsi="Century" w:cs="Times New Roman"/>
          <w:sz w:val="20"/>
          <w:szCs w:val="20"/>
        </w:rPr>
      </w:pPr>
    </w:p>
    <w:p w:rsidR="008A002D" w:rsidRPr="005A008C" w:rsidRDefault="008A002D" w:rsidP="00E93B6F">
      <w:pPr>
        <w:spacing w:after="0"/>
        <w:rPr>
          <w:rFonts w:ascii="Century" w:hAnsi="Century" w:cs="Times New Roman"/>
          <w:sz w:val="20"/>
          <w:szCs w:val="20"/>
        </w:rPr>
      </w:pPr>
    </w:p>
    <w:p w:rsidR="008A002D" w:rsidRPr="005A008C" w:rsidRDefault="008A002D" w:rsidP="00E93B6F">
      <w:pPr>
        <w:spacing w:after="0"/>
        <w:rPr>
          <w:rFonts w:ascii="Century" w:hAnsi="Century" w:cs="Times New Roman"/>
          <w:sz w:val="20"/>
          <w:szCs w:val="20"/>
        </w:rPr>
      </w:pPr>
    </w:p>
    <w:p w:rsidR="008A002D" w:rsidRPr="005A008C" w:rsidRDefault="008A002D" w:rsidP="00E93B6F">
      <w:pPr>
        <w:spacing w:after="0"/>
        <w:rPr>
          <w:rFonts w:ascii="Century" w:hAnsi="Century" w:cs="Times New Roman"/>
          <w:sz w:val="20"/>
          <w:szCs w:val="20"/>
        </w:rPr>
      </w:pPr>
    </w:p>
    <w:p w:rsidR="008A002D" w:rsidRPr="005A008C" w:rsidRDefault="008A002D" w:rsidP="00E93B6F">
      <w:pPr>
        <w:spacing w:after="0"/>
        <w:rPr>
          <w:rFonts w:ascii="Century" w:hAnsi="Century" w:cs="Times New Roman"/>
          <w:sz w:val="20"/>
          <w:szCs w:val="20"/>
        </w:rPr>
      </w:pPr>
    </w:p>
    <w:p w:rsidR="008A002D" w:rsidRPr="005A008C" w:rsidRDefault="008A002D" w:rsidP="00E93B6F">
      <w:pPr>
        <w:spacing w:after="0"/>
        <w:rPr>
          <w:rFonts w:ascii="Century" w:hAnsi="Century" w:cs="Times New Roman"/>
          <w:sz w:val="20"/>
          <w:szCs w:val="20"/>
        </w:rPr>
      </w:pPr>
    </w:p>
    <w:p w:rsidR="008A002D" w:rsidRPr="005A008C" w:rsidRDefault="008A002D" w:rsidP="00E93B6F">
      <w:pPr>
        <w:spacing w:after="0"/>
        <w:rPr>
          <w:rFonts w:ascii="Century" w:hAnsi="Century" w:cs="Times New Roman"/>
          <w:sz w:val="20"/>
          <w:szCs w:val="20"/>
        </w:rPr>
      </w:pPr>
    </w:p>
    <w:p w:rsidR="008A002D" w:rsidRPr="005A008C" w:rsidRDefault="008A002D" w:rsidP="00E93B6F">
      <w:pPr>
        <w:spacing w:after="0"/>
        <w:rPr>
          <w:rFonts w:ascii="Century" w:hAnsi="Century" w:cs="Times New Roman"/>
          <w:sz w:val="20"/>
          <w:szCs w:val="20"/>
        </w:rPr>
      </w:pPr>
    </w:p>
    <w:p w:rsidR="008A002D" w:rsidRPr="005A008C" w:rsidRDefault="008A002D" w:rsidP="00E93B6F">
      <w:pPr>
        <w:spacing w:after="0"/>
        <w:rPr>
          <w:rFonts w:ascii="Century" w:hAnsi="Century" w:cs="Times New Roman"/>
          <w:sz w:val="20"/>
          <w:szCs w:val="20"/>
        </w:rPr>
      </w:pPr>
    </w:p>
    <w:p w:rsidR="008A002D" w:rsidRPr="005A008C" w:rsidRDefault="008A002D" w:rsidP="00E93B6F">
      <w:pPr>
        <w:spacing w:after="0"/>
        <w:rPr>
          <w:rFonts w:ascii="Century" w:hAnsi="Century" w:cs="Times New Roman"/>
          <w:sz w:val="20"/>
          <w:szCs w:val="20"/>
        </w:rPr>
      </w:pPr>
    </w:p>
    <w:p w:rsidR="008A002D" w:rsidRPr="005A008C" w:rsidRDefault="008A002D" w:rsidP="00E93B6F">
      <w:pPr>
        <w:spacing w:after="0"/>
        <w:rPr>
          <w:rFonts w:ascii="Century" w:hAnsi="Century" w:cs="Times New Roman"/>
          <w:sz w:val="20"/>
          <w:szCs w:val="20"/>
        </w:rPr>
      </w:pPr>
    </w:p>
    <w:p w:rsidR="008A002D" w:rsidRPr="005A008C" w:rsidRDefault="008A002D" w:rsidP="00E93B6F">
      <w:pPr>
        <w:spacing w:after="0"/>
        <w:rPr>
          <w:rFonts w:ascii="Century" w:hAnsi="Century" w:cs="Times New Roman"/>
          <w:sz w:val="20"/>
          <w:szCs w:val="20"/>
        </w:rPr>
      </w:pPr>
    </w:p>
    <w:p w:rsidR="008A002D" w:rsidRPr="005A008C" w:rsidRDefault="008A002D" w:rsidP="00E93B6F">
      <w:pPr>
        <w:spacing w:after="0"/>
        <w:rPr>
          <w:rFonts w:ascii="Century" w:hAnsi="Century" w:cs="Times New Roman"/>
          <w:sz w:val="20"/>
          <w:szCs w:val="20"/>
        </w:rPr>
      </w:pPr>
    </w:p>
    <w:p w:rsidR="008A002D" w:rsidRPr="005A008C" w:rsidRDefault="008A002D" w:rsidP="00E93B6F">
      <w:pPr>
        <w:spacing w:after="0"/>
        <w:rPr>
          <w:rFonts w:ascii="Century" w:hAnsi="Century" w:cs="Times New Roman"/>
          <w:sz w:val="20"/>
          <w:szCs w:val="20"/>
        </w:rPr>
      </w:pPr>
    </w:p>
    <w:p w:rsidR="008A002D" w:rsidRPr="005A008C" w:rsidRDefault="008A002D" w:rsidP="008A002D">
      <w:pPr>
        <w:pStyle w:val="Caption"/>
        <w:rPr>
          <w:rFonts w:ascii="Century" w:hAnsi="Century"/>
          <w:sz w:val="18"/>
          <w:szCs w:val="18"/>
        </w:rPr>
      </w:pPr>
      <w:bookmarkStart w:id="155" w:name="_Toc470812332"/>
      <w:r w:rsidRPr="005A008C">
        <w:lastRenderedPageBreak/>
        <w:t xml:space="preserve">A </w:t>
      </w:r>
      <w:fldSimple w:instr=" SEQ A \* ARABIC ">
        <w:r w:rsidR="007F4D3E">
          <w:rPr>
            <w:noProof/>
          </w:rPr>
          <w:t>11</w:t>
        </w:r>
      </w:fldSimple>
      <w:r w:rsidRPr="005A008C">
        <w:t xml:space="preserve"> </w:t>
      </w:r>
      <w:r w:rsidRPr="005A008C">
        <w:rPr>
          <w:rStyle w:val="Heading2Char"/>
          <w:rFonts w:ascii="Century" w:hAnsi="Century" w:cs="Times New Roman"/>
          <w:color w:val="auto"/>
          <w:sz w:val="18"/>
          <w:szCs w:val="18"/>
        </w:rPr>
        <w:t>Inventory of spring discharge</w:t>
      </w:r>
      <w:r w:rsidRPr="005A008C">
        <w:rPr>
          <w:rFonts w:ascii="Century" w:hAnsi="Century"/>
          <w:sz w:val="18"/>
          <w:szCs w:val="18"/>
        </w:rPr>
        <w:t xml:space="preserve"> </w:t>
      </w:r>
      <w:r w:rsidRPr="005A008C">
        <w:rPr>
          <w:rFonts w:ascii="Century" w:hAnsi="Century"/>
          <w:b w:val="0"/>
          <w:i/>
          <w:sz w:val="18"/>
          <w:szCs w:val="18"/>
        </w:rPr>
        <w:t>(B = crystalline basement; V = volcanic)</w:t>
      </w:r>
      <w:bookmarkEnd w:id="155"/>
    </w:p>
    <w:tbl>
      <w:tblPr>
        <w:tblW w:w="0" w:type="auto"/>
        <w:tblInd w:w="93" w:type="dxa"/>
        <w:tblLook w:val="04A0"/>
      </w:tblPr>
      <w:tblGrid>
        <w:gridCol w:w="517"/>
        <w:gridCol w:w="1357"/>
        <w:gridCol w:w="1270"/>
        <w:gridCol w:w="667"/>
        <w:gridCol w:w="567"/>
        <w:gridCol w:w="640"/>
        <w:gridCol w:w="886"/>
        <w:gridCol w:w="1956"/>
        <w:gridCol w:w="853"/>
      </w:tblGrid>
      <w:tr w:rsidR="008A002D" w:rsidRPr="005A008C" w:rsidTr="00325BAE">
        <w:trPr>
          <w:trHeight w:val="101"/>
        </w:trPr>
        <w:tc>
          <w:tcPr>
            <w:tcW w:w="0" w:type="auto"/>
            <w:tcBorders>
              <w:top w:val="single" w:sz="4" w:space="0" w:color="auto"/>
              <w:left w:val="nil"/>
              <w:bottom w:val="single" w:sz="4" w:space="0" w:color="auto"/>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bCs/>
                <w:sz w:val="18"/>
                <w:szCs w:val="18"/>
              </w:rPr>
            </w:pPr>
            <w:r w:rsidRPr="005A008C">
              <w:rPr>
                <w:rFonts w:ascii="Century" w:eastAsia="Times New Roman" w:hAnsi="Century" w:cs="Times New Roman"/>
                <w:bCs/>
                <w:sz w:val="18"/>
                <w:szCs w:val="18"/>
              </w:rPr>
              <w:t>L</w:t>
            </w:r>
          </w:p>
        </w:tc>
        <w:tc>
          <w:tcPr>
            <w:tcW w:w="0" w:type="auto"/>
            <w:tcBorders>
              <w:top w:val="single" w:sz="4" w:space="0" w:color="auto"/>
              <w:left w:val="nil"/>
              <w:bottom w:val="single" w:sz="4" w:space="0" w:color="auto"/>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Site</w:t>
            </w:r>
          </w:p>
        </w:tc>
        <w:tc>
          <w:tcPr>
            <w:tcW w:w="0" w:type="auto"/>
            <w:tcBorders>
              <w:top w:val="single" w:sz="4" w:space="0" w:color="auto"/>
              <w:left w:val="nil"/>
              <w:bottom w:val="single" w:sz="4" w:space="0" w:color="auto"/>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Scheme type</w:t>
            </w:r>
          </w:p>
        </w:tc>
        <w:tc>
          <w:tcPr>
            <w:tcW w:w="0" w:type="auto"/>
            <w:tcBorders>
              <w:top w:val="single" w:sz="4" w:space="0" w:color="auto"/>
              <w:left w:val="nil"/>
              <w:bottom w:val="single" w:sz="4" w:space="0" w:color="auto"/>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X</w:t>
            </w:r>
          </w:p>
        </w:tc>
        <w:tc>
          <w:tcPr>
            <w:tcW w:w="0" w:type="auto"/>
            <w:tcBorders>
              <w:top w:val="single" w:sz="4" w:space="0" w:color="auto"/>
              <w:left w:val="nil"/>
              <w:bottom w:val="single" w:sz="4" w:space="0" w:color="auto"/>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Y</w:t>
            </w:r>
          </w:p>
        </w:tc>
        <w:tc>
          <w:tcPr>
            <w:tcW w:w="0" w:type="auto"/>
            <w:tcBorders>
              <w:top w:val="single" w:sz="4" w:space="0" w:color="auto"/>
              <w:left w:val="nil"/>
              <w:bottom w:val="single" w:sz="4" w:space="0" w:color="auto"/>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Elev.</w:t>
            </w:r>
          </w:p>
        </w:tc>
        <w:tc>
          <w:tcPr>
            <w:tcW w:w="0" w:type="auto"/>
            <w:tcBorders>
              <w:top w:val="single" w:sz="4" w:space="0" w:color="auto"/>
              <w:left w:val="nil"/>
              <w:bottom w:val="single" w:sz="4" w:space="0" w:color="auto"/>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Q (l/sec)</w:t>
            </w:r>
          </w:p>
        </w:tc>
        <w:tc>
          <w:tcPr>
            <w:tcW w:w="0" w:type="auto"/>
            <w:tcBorders>
              <w:top w:val="single" w:sz="4" w:space="0" w:color="auto"/>
              <w:left w:val="nil"/>
              <w:bottom w:val="single" w:sz="4" w:space="0" w:color="auto"/>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Spring type</w:t>
            </w:r>
          </w:p>
        </w:tc>
        <w:tc>
          <w:tcPr>
            <w:tcW w:w="0" w:type="auto"/>
            <w:tcBorders>
              <w:top w:val="single" w:sz="4" w:space="0" w:color="auto"/>
              <w:left w:val="nil"/>
              <w:bottom w:val="single" w:sz="4" w:space="0" w:color="auto"/>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Terrain</w:t>
            </w:r>
          </w:p>
        </w:tc>
      </w:tr>
      <w:tr w:rsidR="008A002D" w:rsidRPr="005A008C" w:rsidTr="00325BAE">
        <w:trPr>
          <w:trHeight w:val="101"/>
        </w:trPr>
        <w:tc>
          <w:tcPr>
            <w:tcW w:w="0" w:type="auto"/>
            <w:tcBorders>
              <w:top w:val="single" w:sz="4" w:space="0" w:color="auto"/>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130</w:t>
            </w:r>
          </w:p>
        </w:tc>
        <w:tc>
          <w:tcPr>
            <w:tcW w:w="0" w:type="auto"/>
            <w:tcBorders>
              <w:top w:val="single" w:sz="4" w:space="0" w:color="auto"/>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 xml:space="preserve">Deritu </w:t>
            </w:r>
          </w:p>
        </w:tc>
        <w:tc>
          <w:tcPr>
            <w:tcW w:w="0" w:type="auto"/>
            <w:tcBorders>
              <w:top w:val="single" w:sz="4" w:space="0" w:color="auto"/>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single" w:sz="4" w:space="0" w:color="auto"/>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38.1</w:t>
            </w:r>
          </w:p>
        </w:tc>
        <w:tc>
          <w:tcPr>
            <w:tcW w:w="0" w:type="auto"/>
            <w:tcBorders>
              <w:top w:val="single" w:sz="4" w:space="0" w:color="auto"/>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4.74</w:t>
            </w:r>
          </w:p>
        </w:tc>
        <w:tc>
          <w:tcPr>
            <w:tcW w:w="0" w:type="auto"/>
            <w:tcBorders>
              <w:top w:val="single" w:sz="4" w:space="0" w:color="auto"/>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1550</w:t>
            </w:r>
          </w:p>
        </w:tc>
        <w:tc>
          <w:tcPr>
            <w:tcW w:w="0" w:type="auto"/>
            <w:tcBorders>
              <w:top w:val="single" w:sz="4" w:space="0" w:color="auto"/>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w:t>
            </w:r>
          </w:p>
        </w:tc>
        <w:tc>
          <w:tcPr>
            <w:tcW w:w="0" w:type="auto"/>
            <w:tcBorders>
              <w:top w:val="single" w:sz="4" w:space="0" w:color="auto"/>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Depression; multiple</w:t>
            </w:r>
          </w:p>
        </w:tc>
        <w:tc>
          <w:tcPr>
            <w:tcW w:w="0" w:type="auto"/>
            <w:tcBorders>
              <w:top w:val="single" w:sz="4" w:space="0" w:color="auto"/>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131</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Genaro</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38.02</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4.9</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1813</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0.5</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Depression; single</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132</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Gerbi</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38.1</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4.91</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1822</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0.3</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Contact; single</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133</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Bekeka</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38.11</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4.84</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1755</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0.1</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Depression; multiple</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134</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Sankura</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38.53</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4.96</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1520</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Depression; Multiple</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135</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Benti</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39.31</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5.78</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1791</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0.5</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Contact; Multiple</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101</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Galesa Soke</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38.48</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5.64</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1454</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0.05</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depression</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103</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Miotu</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38.48</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5.86</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1912</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0.5</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contact</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80</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Kenticha</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39.02</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5.46</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1587</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Depression</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136</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Sokoricha</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38.61</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5.73</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2042</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Depression</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137</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Arero</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38.83</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4.74</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1631</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0.3</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Fracture</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138</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Benssa</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38.75</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6.07</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2246</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Depression; Multiple</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V</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100</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Elafarda#1</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38.38</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5.75</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2110</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Contact; Single</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V</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139</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Elafarda#2</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38.37</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5.75</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2139</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Contact</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V</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53</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Layo Kuni</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38.42</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5.71</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2014</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Contact</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V</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140</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Goromie</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38.44</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5.72</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2046</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Depression</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V</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102</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Egu Abayi</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38.48</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5.72</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1982</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0.2</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Depression</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V</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104</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Bulala</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38.47</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5.85</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2037</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Depression</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V</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105</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Hangadhi</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38.75</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5.9</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2157</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0.7</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Depression</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V</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141</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lemi Kercha</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38.39</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5.78</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2198</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depression</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V</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142</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Sukechiga</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38.36</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5.84</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2184</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Depression</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V</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143</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Qarcha town</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38.42</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5.77</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2031</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0.8</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Contact</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V</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144</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Bankobaya</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38.37</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5.88</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2013</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Depression</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V</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145</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Bankogudub</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38.39</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5.8</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1998</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0.9</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Contact</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V</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146</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 xml:space="preserve">Badessa </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38.5</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5.69</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1987</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0.5</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Distributed</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V</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147</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Banko</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38.41</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5.83</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1976</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Contact</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V</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148</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Sukechiga</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38.36</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5.84</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1970</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0.3</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Distributed</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V</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149</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Bilida Bukisa</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38.48</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5.82</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1962</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0.8</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Depression</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V</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150</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Guracho</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38.49</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5.75</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1957</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Depression</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V</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151</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Aruse Darsa</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38.52</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5.76</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1940</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0.6</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Contact</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V</w:t>
            </w:r>
          </w:p>
        </w:tc>
      </w:tr>
      <w:tr w:rsidR="008A002D" w:rsidRPr="005A008C" w:rsidTr="00325BAE">
        <w:trPr>
          <w:trHeight w:val="101"/>
        </w:trPr>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152</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Laga Baso</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38.61</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5.67</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2221</w:t>
            </w:r>
          </w:p>
        </w:tc>
        <w:tc>
          <w:tcPr>
            <w:tcW w:w="0" w:type="auto"/>
            <w:tcBorders>
              <w:top w:val="nil"/>
              <w:left w:val="nil"/>
              <w:bottom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Depression</w:t>
            </w:r>
          </w:p>
        </w:tc>
        <w:tc>
          <w:tcPr>
            <w:tcW w:w="0" w:type="auto"/>
            <w:tcBorders>
              <w:top w:val="nil"/>
              <w:left w:val="nil"/>
              <w:bottom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V</w:t>
            </w:r>
          </w:p>
        </w:tc>
      </w:tr>
      <w:tr w:rsidR="008A002D" w:rsidRPr="005A008C" w:rsidTr="00325BAE">
        <w:trPr>
          <w:trHeight w:val="101"/>
        </w:trPr>
        <w:tc>
          <w:tcPr>
            <w:tcW w:w="0" w:type="auto"/>
            <w:tcBorders>
              <w:top w:val="nil"/>
              <w:left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153</w:t>
            </w:r>
          </w:p>
        </w:tc>
        <w:tc>
          <w:tcPr>
            <w:tcW w:w="0" w:type="auto"/>
            <w:tcBorders>
              <w:top w:val="nil"/>
              <w:left w:val="nil"/>
              <w:right w:val="nil"/>
            </w:tcBorders>
            <w:shd w:val="clear" w:color="auto" w:fill="auto"/>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 xml:space="preserve">Suke </w:t>
            </w:r>
          </w:p>
        </w:tc>
        <w:tc>
          <w:tcPr>
            <w:tcW w:w="0" w:type="auto"/>
            <w:tcBorders>
              <w:top w:val="nil"/>
              <w:left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38.63</w:t>
            </w:r>
          </w:p>
        </w:tc>
        <w:tc>
          <w:tcPr>
            <w:tcW w:w="0" w:type="auto"/>
            <w:tcBorders>
              <w:top w:val="nil"/>
              <w:left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5.98</w:t>
            </w:r>
          </w:p>
        </w:tc>
        <w:tc>
          <w:tcPr>
            <w:tcW w:w="0" w:type="auto"/>
            <w:tcBorders>
              <w:top w:val="nil"/>
              <w:left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2198</w:t>
            </w:r>
          </w:p>
        </w:tc>
        <w:tc>
          <w:tcPr>
            <w:tcW w:w="0" w:type="auto"/>
            <w:tcBorders>
              <w:top w:val="nil"/>
              <w:left w:val="nil"/>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w:t>
            </w:r>
          </w:p>
        </w:tc>
        <w:tc>
          <w:tcPr>
            <w:tcW w:w="0" w:type="auto"/>
            <w:tcBorders>
              <w:top w:val="nil"/>
              <w:left w:val="nil"/>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Contact</w:t>
            </w:r>
          </w:p>
        </w:tc>
        <w:tc>
          <w:tcPr>
            <w:tcW w:w="0" w:type="auto"/>
            <w:tcBorders>
              <w:top w:val="nil"/>
              <w:left w:val="nil"/>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V</w:t>
            </w:r>
          </w:p>
        </w:tc>
      </w:tr>
      <w:tr w:rsidR="008A002D" w:rsidRPr="005A008C" w:rsidTr="00325BAE">
        <w:trPr>
          <w:trHeight w:val="101"/>
        </w:trPr>
        <w:tc>
          <w:tcPr>
            <w:tcW w:w="0" w:type="auto"/>
            <w:tcBorders>
              <w:top w:val="nil"/>
              <w:left w:val="nil"/>
              <w:bottom w:val="single" w:sz="4" w:space="0" w:color="auto"/>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154</w:t>
            </w:r>
          </w:p>
        </w:tc>
        <w:tc>
          <w:tcPr>
            <w:tcW w:w="0" w:type="auto"/>
            <w:tcBorders>
              <w:top w:val="nil"/>
              <w:left w:val="nil"/>
              <w:bottom w:val="single" w:sz="4" w:space="0" w:color="auto"/>
              <w:right w:val="nil"/>
            </w:tcBorders>
            <w:shd w:val="clear" w:color="auto" w:fill="auto"/>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Yabitu</w:t>
            </w:r>
          </w:p>
        </w:tc>
        <w:tc>
          <w:tcPr>
            <w:tcW w:w="0" w:type="auto"/>
            <w:tcBorders>
              <w:top w:val="nil"/>
              <w:left w:val="nil"/>
              <w:bottom w:val="single" w:sz="4" w:space="0" w:color="auto"/>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SP</w:t>
            </w:r>
          </w:p>
        </w:tc>
        <w:tc>
          <w:tcPr>
            <w:tcW w:w="0" w:type="auto"/>
            <w:tcBorders>
              <w:top w:val="nil"/>
              <w:left w:val="nil"/>
              <w:bottom w:val="single" w:sz="4" w:space="0" w:color="auto"/>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38.55</w:t>
            </w:r>
          </w:p>
        </w:tc>
        <w:tc>
          <w:tcPr>
            <w:tcW w:w="0" w:type="auto"/>
            <w:tcBorders>
              <w:top w:val="nil"/>
              <w:left w:val="nil"/>
              <w:bottom w:val="single" w:sz="4" w:space="0" w:color="auto"/>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6.01</w:t>
            </w:r>
          </w:p>
        </w:tc>
        <w:tc>
          <w:tcPr>
            <w:tcW w:w="0" w:type="auto"/>
            <w:tcBorders>
              <w:top w:val="nil"/>
              <w:left w:val="nil"/>
              <w:bottom w:val="single" w:sz="4" w:space="0" w:color="auto"/>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2337</w:t>
            </w:r>
          </w:p>
        </w:tc>
        <w:tc>
          <w:tcPr>
            <w:tcW w:w="0" w:type="auto"/>
            <w:tcBorders>
              <w:top w:val="nil"/>
              <w:left w:val="nil"/>
              <w:bottom w:val="single" w:sz="4" w:space="0" w:color="auto"/>
              <w:right w:val="nil"/>
            </w:tcBorders>
            <w:shd w:val="clear" w:color="auto" w:fill="auto"/>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0.2</w:t>
            </w:r>
          </w:p>
        </w:tc>
        <w:tc>
          <w:tcPr>
            <w:tcW w:w="0" w:type="auto"/>
            <w:tcBorders>
              <w:top w:val="nil"/>
              <w:left w:val="nil"/>
              <w:bottom w:val="single" w:sz="4" w:space="0" w:color="auto"/>
              <w:right w:val="nil"/>
            </w:tcBorders>
            <w:shd w:val="clear" w:color="auto" w:fill="auto"/>
            <w:noWrap/>
            <w:vAlign w:val="bottom"/>
            <w:hideMark/>
          </w:tcPr>
          <w:p w:rsidR="008A002D" w:rsidRPr="005A008C" w:rsidRDefault="008A002D" w:rsidP="00325BA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Contact</w:t>
            </w:r>
          </w:p>
        </w:tc>
        <w:tc>
          <w:tcPr>
            <w:tcW w:w="0" w:type="auto"/>
            <w:tcBorders>
              <w:top w:val="nil"/>
              <w:left w:val="nil"/>
              <w:bottom w:val="single" w:sz="4" w:space="0" w:color="auto"/>
              <w:right w:val="nil"/>
            </w:tcBorders>
            <w:shd w:val="clear" w:color="auto" w:fill="auto"/>
            <w:noWrap/>
            <w:vAlign w:val="bottom"/>
            <w:hideMark/>
          </w:tcPr>
          <w:p w:rsidR="008A002D" w:rsidRPr="005A008C" w:rsidRDefault="008A002D" w:rsidP="00325BA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V</w:t>
            </w:r>
          </w:p>
        </w:tc>
      </w:tr>
    </w:tbl>
    <w:p w:rsidR="00A77C7A" w:rsidRPr="005A008C" w:rsidRDefault="00A77C7A" w:rsidP="00A77C7A">
      <w:pPr>
        <w:pStyle w:val="Caption"/>
      </w:pPr>
      <w:bookmarkStart w:id="156" w:name="_Toc443235477"/>
    </w:p>
    <w:p w:rsidR="00A77C7A" w:rsidRPr="005A008C" w:rsidRDefault="00A77C7A" w:rsidP="00A77C7A">
      <w:pPr>
        <w:pStyle w:val="Caption"/>
        <w:rPr>
          <w:rFonts w:ascii="Century" w:hAnsi="Century"/>
          <w:b w:val="0"/>
          <w:i/>
          <w:sz w:val="18"/>
          <w:szCs w:val="18"/>
          <w:lang w:val="en-GB"/>
        </w:rPr>
      </w:pPr>
      <w:bookmarkStart w:id="157" w:name="_Toc470812333"/>
      <w:r w:rsidRPr="005A008C">
        <w:t xml:space="preserve">A </w:t>
      </w:r>
      <w:fldSimple w:instr=" SEQ A \* ARABIC ">
        <w:r w:rsidR="007F4D3E">
          <w:rPr>
            <w:noProof/>
          </w:rPr>
          <w:t>12</w:t>
        </w:r>
      </w:fldSimple>
      <w:r w:rsidRPr="005A008C">
        <w:t xml:space="preserve"> </w:t>
      </w:r>
      <w:r w:rsidRPr="005A008C">
        <w:rPr>
          <w:rStyle w:val="Heading2Char"/>
          <w:rFonts w:ascii="Century" w:hAnsi="Century" w:cs="Times New Roman"/>
          <w:color w:val="auto"/>
          <w:sz w:val="18"/>
          <w:szCs w:val="18"/>
        </w:rPr>
        <w:t>Typical S-shape Time-Drawdown curve</w:t>
      </w:r>
      <w:r w:rsidRPr="005A008C">
        <w:rPr>
          <w:rFonts w:ascii="Century" w:hAnsi="Century"/>
          <w:b w:val="0"/>
          <w:sz w:val="18"/>
          <w:szCs w:val="18"/>
        </w:rPr>
        <w:t xml:space="preserve"> </w:t>
      </w:r>
      <w:r w:rsidRPr="005A008C">
        <w:rPr>
          <w:rFonts w:ascii="Century" w:hAnsi="Century"/>
          <w:b w:val="0"/>
          <w:i/>
          <w:sz w:val="18"/>
          <w:szCs w:val="18"/>
          <w:lang w:val="en-GB"/>
        </w:rPr>
        <w:t>(Data for (a) and (b) corresponds to well 90 and 91, respectively, on Fig. 3.1 above)</w:t>
      </w:r>
      <w:bookmarkEnd w:id="156"/>
      <w:bookmarkEnd w:id="157"/>
    </w:p>
    <w:p w:rsidR="00A77C7A" w:rsidRPr="005A008C" w:rsidRDefault="00A77C7A" w:rsidP="00A77C7A">
      <w:pPr>
        <w:spacing w:after="0" w:line="240" w:lineRule="auto"/>
        <w:jc w:val="both"/>
        <w:rPr>
          <w:rFonts w:ascii="Century" w:hAnsi="Century" w:cs="Times New Roman"/>
          <w:sz w:val="18"/>
          <w:szCs w:val="18"/>
        </w:rPr>
      </w:pPr>
      <w:r w:rsidRPr="005A008C">
        <w:rPr>
          <w:rFonts w:ascii="Century" w:hAnsi="Century" w:cs="Times New Roman"/>
          <w:noProof/>
          <w:sz w:val="18"/>
          <w:szCs w:val="18"/>
        </w:rPr>
        <w:drawing>
          <wp:inline distT="0" distB="0" distL="0" distR="0">
            <wp:extent cx="2724150" cy="2081739"/>
            <wp:effectExtent l="19050" t="0" r="0"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5"/>
                    <a:srcRect/>
                    <a:stretch>
                      <a:fillRect/>
                    </a:stretch>
                  </pic:blipFill>
                  <pic:spPr bwMode="auto">
                    <a:xfrm>
                      <a:off x="0" y="0"/>
                      <a:ext cx="2724150" cy="2081739"/>
                    </a:xfrm>
                    <a:prstGeom prst="rect">
                      <a:avLst/>
                    </a:prstGeom>
                    <a:noFill/>
                    <a:ln w="9525">
                      <a:noFill/>
                      <a:miter lim="800000"/>
                      <a:headEnd/>
                      <a:tailEnd/>
                    </a:ln>
                  </pic:spPr>
                </pic:pic>
              </a:graphicData>
            </a:graphic>
          </wp:inline>
        </w:drawing>
      </w:r>
      <w:r w:rsidRPr="005A008C">
        <w:rPr>
          <w:rFonts w:ascii="Century" w:hAnsi="Century" w:cs="Times New Roman"/>
          <w:sz w:val="18"/>
          <w:szCs w:val="18"/>
        </w:rPr>
        <w:t>(a)</w:t>
      </w:r>
      <w:r w:rsidRPr="005A008C">
        <w:rPr>
          <w:rFonts w:ascii="Century" w:hAnsi="Century" w:cs="Times New Roman"/>
          <w:noProof/>
          <w:sz w:val="18"/>
          <w:szCs w:val="18"/>
        </w:rPr>
        <w:drawing>
          <wp:inline distT="0" distB="0" distL="0" distR="0">
            <wp:extent cx="2581275" cy="2049376"/>
            <wp:effectExtent l="19050" t="0" r="0" b="0"/>
            <wp:docPr id="3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6"/>
                    <a:srcRect/>
                    <a:stretch>
                      <a:fillRect/>
                    </a:stretch>
                  </pic:blipFill>
                  <pic:spPr bwMode="auto">
                    <a:xfrm>
                      <a:off x="0" y="0"/>
                      <a:ext cx="2582398" cy="2050268"/>
                    </a:xfrm>
                    <a:prstGeom prst="rect">
                      <a:avLst/>
                    </a:prstGeom>
                    <a:noFill/>
                    <a:ln w="9525">
                      <a:noFill/>
                      <a:miter lim="800000"/>
                      <a:headEnd/>
                      <a:tailEnd/>
                    </a:ln>
                  </pic:spPr>
                </pic:pic>
              </a:graphicData>
            </a:graphic>
          </wp:inline>
        </w:drawing>
      </w:r>
      <w:r w:rsidRPr="005A008C">
        <w:rPr>
          <w:rFonts w:ascii="Century" w:hAnsi="Century" w:cs="Times New Roman"/>
          <w:sz w:val="18"/>
          <w:szCs w:val="18"/>
        </w:rPr>
        <w:t xml:space="preserve"> (b)</w:t>
      </w:r>
    </w:p>
    <w:p w:rsidR="00453A19" w:rsidRPr="005A008C" w:rsidRDefault="00453A19" w:rsidP="00AB4927">
      <w:pPr>
        <w:pStyle w:val="Caption"/>
      </w:pPr>
    </w:p>
    <w:p w:rsidR="003A142E" w:rsidRPr="005A008C" w:rsidRDefault="003A142E" w:rsidP="003A142E"/>
    <w:p w:rsidR="003A142E" w:rsidRPr="005A008C" w:rsidRDefault="003A142E" w:rsidP="003A142E"/>
    <w:p w:rsidR="003A142E" w:rsidRPr="005A008C" w:rsidRDefault="00B675D8" w:rsidP="00057471">
      <w:pPr>
        <w:pStyle w:val="Caption"/>
        <w:spacing w:after="120" w:line="480" w:lineRule="auto"/>
        <w:rPr>
          <w:rFonts w:ascii="Century" w:hAnsi="Century"/>
          <w:sz w:val="24"/>
          <w:szCs w:val="24"/>
        </w:rPr>
      </w:pPr>
      <w:bookmarkStart w:id="158" w:name="_Toc470812334"/>
      <w:r w:rsidRPr="005A008C">
        <w:rPr>
          <w:sz w:val="24"/>
          <w:szCs w:val="24"/>
        </w:rPr>
        <w:lastRenderedPageBreak/>
        <w:t xml:space="preserve">A </w:t>
      </w:r>
      <w:r w:rsidR="00C371F2" w:rsidRPr="005A008C">
        <w:rPr>
          <w:sz w:val="24"/>
          <w:szCs w:val="24"/>
        </w:rPr>
        <w:fldChar w:fldCharType="begin"/>
      </w:r>
      <w:r w:rsidRPr="005A008C">
        <w:rPr>
          <w:sz w:val="24"/>
          <w:szCs w:val="24"/>
        </w:rPr>
        <w:instrText xml:space="preserve"> SEQ A \* ARABIC </w:instrText>
      </w:r>
      <w:r w:rsidR="00C371F2" w:rsidRPr="005A008C">
        <w:rPr>
          <w:sz w:val="24"/>
          <w:szCs w:val="24"/>
        </w:rPr>
        <w:fldChar w:fldCharType="separate"/>
      </w:r>
      <w:r w:rsidR="007F4D3E">
        <w:rPr>
          <w:noProof/>
          <w:sz w:val="24"/>
          <w:szCs w:val="24"/>
        </w:rPr>
        <w:t>13</w:t>
      </w:r>
      <w:r w:rsidR="00C371F2" w:rsidRPr="005A008C">
        <w:rPr>
          <w:sz w:val="24"/>
          <w:szCs w:val="24"/>
        </w:rPr>
        <w:fldChar w:fldCharType="end"/>
      </w:r>
      <w:r w:rsidRPr="005A008C">
        <w:rPr>
          <w:sz w:val="24"/>
          <w:szCs w:val="24"/>
        </w:rPr>
        <w:t xml:space="preserve"> </w:t>
      </w:r>
      <w:r w:rsidR="003A142E" w:rsidRPr="005A008C">
        <w:rPr>
          <w:b w:val="0"/>
          <w:sz w:val="24"/>
          <w:szCs w:val="24"/>
        </w:rPr>
        <w:t>Potentiometeric surface and general groundwater flow direction</w:t>
      </w:r>
      <w:bookmarkEnd w:id="158"/>
    </w:p>
    <w:p w:rsidR="003A142E" w:rsidRPr="005A008C" w:rsidRDefault="003A142E" w:rsidP="003A142E">
      <w:pPr>
        <w:spacing w:after="0"/>
        <w:rPr>
          <w:rFonts w:ascii="Century" w:hAnsi="Century" w:cs="Times New Roman"/>
          <w:sz w:val="20"/>
          <w:szCs w:val="20"/>
        </w:rPr>
      </w:pPr>
      <w:r w:rsidRPr="005A008C">
        <w:rPr>
          <w:rFonts w:ascii="Century" w:hAnsi="Century" w:cs="Times New Roman"/>
          <w:noProof/>
          <w:sz w:val="20"/>
          <w:szCs w:val="20"/>
        </w:rPr>
        <w:drawing>
          <wp:inline distT="0" distB="0" distL="0" distR="0">
            <wp:extent cx="5810250" cy="4438650"/>
            <wp:effectExtent l="19050" t="0" r="0" b="0"/>
            <wp:docPr id="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7"/>
                    <a:srcRect/>
                    <a:stretch>
                      <a:fillRect/>
                    </a:stretch>
                  </pic:blipFill>
                  <pic:spPr bwMode="auto">
                    <a:xfrm>
                      <a:off x="0" y="0"/>
                      <a:ext cx="5810250" cy="4438650"/>
                    </a:xfrm>
                    <a:prstGeom prst="rect">
                      <a:avLst/>
                    </a:prstGeom>
                    <a:noFill/>
                    <a:ln w="9525">
                      <a:noFill/>
                      <a:miter lim="800000"/>
                      <a:headEnd/>
                      <a:tailEnd/>
                    </a:ln>
                  </pic:spPr>
                </pic:pic>
              </a:graphicData>
            </a:graphic>
          </wp:inline>
        </w:drawing>
      </w:r>
    </w:p>
    <w:p w:rsidR="003A142E" w:rsidRPr="005A008C" w:rsidRDefault="003A142E" w:rsidP="003A142E">
      <w:pPr>
        <w:sectPr w:rsidR="003A142E" w:rsidRPr="005A008C" w:rsidSect="000A5DBA">
          <w:pgSz w:w="12240" w:h="15840"/>
          <w:pgMar w:top="1440" w:right="1440" w:bottom="1440" w:left="1440" w:header="720" w:footer="720" w:gutter="0"/>
          <w:cols w:space="720"/>
          <w:docGrid w:linePitch="360"/>
        </w:sectPr>
      </w:pPr>
    </w:p>
    <w:p w:rsidR="002C7B35" w:rsidRPr="005A008C" w:rsidRDefault="00AB4927" w:rsidP="00AB4927">
      <w:pPr>
        <w:pStyle w:val="Caption"/>
        <w:rPr>
          <w:rFonts w:ascii="Century" w:hAnsi="Century"/>
        </w:rPr>
      </w:pPr>
      <w:bookmarkStart w:id="159" w:name="_Toc470812335"/>
      <w:r w:rsidRPr="005A008C">
        <w:lastRenderedPageBreak/>
        <w:t xml:space="preserve">A </w:t>
      </w:r>
      <w:fldSimple w:instr=" SEQ A \* ARABIC ">
        <w:r w:rsidR="007F4D3E">
          <w:rPr>
            <w:noProof/>
          </w:rPr>
          <w:t>14</w:t>
        </w:r>
      </w:fldSimple>
      <w:r w:rsidRPr="005A008C">
        <w:t xml:space="preserve"> </w:t>
      </w:r>
      <w:r w:rsidR="002C7B35" w:rsidRPr="005A008C">
        <w:rPr>
          <w:rStyle w:val="Heading2Char"/>
          <w:rFonts w:ascii="Century" w:hAnsi="Century" w:cs="Times New Roman"/>
          <w:color w:val="auto"/>
          <w:sz w:val="20"/>
          <w:szCs w:val="20"/>
        </w:rPr>
        <w:t>Chemical data</w:t>
      </w:r>
      <w:r w:rsidR="002C7B35" w:rsidRPr="005A008C">
        <w:rPr>
          <w:rFonts w:ascii="Century" w:hAnsi="Century"/>
          <w:b w:val="0"/>
        </w:rPr>
        <w:t xml:space="preserve"> (unit: major ions, mg/l; Tem,</w:t>
      </w:r>
      <w:r w:rsidR="00F45EFD" w:rsidRPr="005A008C">
        <w:rPr>
          <w:rFonts w:ascii="Century" w:hAnsi="Century"/>
          <w:b w:val="0"/>
        </w:rPr>
        <w:t xml:space="preserve"> °c; L = sample label</w:t>
      </w:r>
      <w:r w:rsidR="002C7B35" w:rsidRPr="005A008C">
        <w:rPr>
          <w:rFonts w:ascii="Century" w:hAnsi="Century"/>
          <w:b w:val="0"/>
        </w:rPr>
        <w:t xml:space="preserve">; </w:t>
      </w:r>
      <w:r w:rsidR="00F9332C" w:rsidRPr="005A008C">
        <w:rPr>
          <w:rFonts w:ascii="Century" w:hAnsi="Century"/>
          <w:b w:val="0"/>
        </w:rPr>
        <w:t xml:space="preserve">T = scheme type; </w:t>
      </w:r>
      <w:r w:rsidR="002C7B35" w:rsidRPr="005A008C">
        <w:rPr>
          <w:rFonts w:ascii="Century" w:hAnsi="Century"/>
          <w:b w:val="0"/>
        </w:rPr>
        <w:t xml:space="preserve">C = HCA class; BH = Borehole; </w:t>
      </w:r>
      <w:r w:rsidR="00F9332C" w:rsidRPr="005A008C">
        <w:rPr>
          <w:rFonts w:ascii="Century" w:hAnsi="Century"/>
          <w:b w:val="0"/>
        </w:rPr>
        <w:t xml:space="preserve">   </w:t>
      </w:r>
      <w:r w:rsidR="002C7B35" w:rsidRPr="005A008C">
        <w:rPr>
          <w:rFonts w:ascii="Century" w:hAnsi="Century"/>
          <w:b w:val="0"/>
        </w:rPr>
        <w:t>DW = dug well; SP = spring; RF = rainfall</w:t>
      </w:r>
      <w:r w:rsidR="00F9332C" w:rsidRPr="005A008C">
        <w:rPr>
          <w:rFonts w:ascii="Century" w:hAnsi="Century"/>
          <w:b w:val="0"/>
        </w:rPr>
        <w:t>; RV = river water</w:t>
      </w:r>
      <w:r w:rsidR="002C7B35" w:rsidRPr="005A008C">
        <w:rPr>
          <w:rFonts w:ascii="Century" w:hAnsi="Century"/>
          <w:b w:val="0"/>
        </w:rPr>
        <w:t>)</w:t>
      </w:r>
      <w:bookmarkEnd w:id="159"/>
    </w:p>
    <w:tbl>
      <w:tblPr>
        <w:tblW w:w="13274" w:type="dxa"/>
        <w:tblLook w:val="04A0"/>
      </w:tblPr>
      <w:tblGrid>
        <w:gridCol w:w="509"/>
        <w:gridCol w:w="1393"/>
        <w:gridCol w:w="394"/>
        <w:gridCol w:w="403"/>
        <w:gridCol w:w="448"/>
        <w:gridCol w:w="465"/>
        <w:gridCol w:w="617"/>
        <w:gridCol w:w="528"/>
        <w:gridCol w:w="593"/>
        <w:gridCol w:w="442"/>
        <w:gridCol w:w="682"/>
        <w:gridCol w:w="572"/>
        <w:gridCol w:w="706"/>
        <w:gridCol w:w="617"/>
        <w:gridCol w:w="617"/>
        <w:gridCol w:w="572"/>
        <w:gridCol w:w="528"/>
        <w:gridCol w:w="679"/>
        <w:gridCol w:w="617"/>
        <w:gridCol w:w="617"/>
        <w:gridCol w:w="563"/>
        <w:gridCol w:w="716"/>
      </w:tblGrid>
      <w:tr w:rsidR="008E2BE7" w:rsidRPr="005A008C" w:rsidTr="0080033E">
        <w:trPr>
          <w:trHeight w:val="101"/>
        </w:trPr>
        <w:tc>
          <w:tcPr>
            <w:tcW w:w="509" w:type="dxa"/>
            <w:tcBorders>
              <w:top w:val="single" w:sz="4" w:space="0" w:color="auto"/>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C</w:t>
            </w:r>
          </w:p>
        </w:tc>
        <w:tc>
          <w:tcPr>
            <w:tcW w:w="0" w:type="auto"/>
            <w:tcBorders>
              <w:top w:val="single" w:sz="4" w:space="0" w:color="auto"/>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Locality</w:t>
            </w:r>
          </w:p>
        </w:tc>
        <w:tc>
          <w:tcPr>
            <w:tcW w:w="0" w:type="auto"/>
            <w:tcBorders>
              <w:top w:val="single" w:sz="4" w:space="0" w:color="auto"/>
              <w:left w:val="nil"/>
              <w:bottom w:val="single" w:sz="4" w:space="0" w:color="auto"/>
              <w:right w:val="nil"/>
            </w:tcBorders>
            <w:shd w:val="clear" w:color="auto" w:fill="auto"/>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L</w:t>
            </w:r>
          </w:p>
        </w:tc>
        <w:tc>
          <w:tcPr>
            <w:tcW w:w="0" w:type="auto"/>
            <w:tcBorders>
              <w:top w:val="single" w:sz="4" w:space="0" w:color="auto"/>
              <w:left w:val="nil"/>
              <w:bottom w:val="single" w:sz="4" w:space="0" w:color="auto"/>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Te</w:t>
            </w:r>
          </w:p>
        </w:tc>
        <w:tc>
          <w:tcPr>
            <w:tcW w:w="0" w:type="auto"/>
            <w:tcBorders>
              <w:top w:val="single" w:sz="4" w:space="0" w:color="auto"/>
              <w:left w:val="nil"/>
              <w:bottom w:val="single" w:sz="4" w:space="0" w:color="auto"/>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Cl</w:t>
            </w:r>
          </w:p>
        </w:tc>
        <w:tc>
          <w:tcPr>
            <w:tcW w:w="0" w:type="auto"/>
            <w:tcBorders>
              <w:top w:val="single" w:sz="4" w:space="0" w:color="auto"/>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T</w:t>
            </w:r>
          </w:p>
        </w:tc>
        <w:tc>
          <w:tcPr>
            <w:tcW w:w="0" w:type="auto"/>
            <w:tcBorders>
              <w:top w:val="single" w:sz="4" w:space="0" w:color="auto"/>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X</w:t>
            </w:r>
          </w:p>
        </w:tc>
        <w:tc>
          <w:tcPr>
            <w:tcW w:w="0" w:type="auto"/>
            <w:tcBorders>
              <w:top w:val="single" w:sz="4" w:space="0" w:color="auto"/>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Y</w:t>
            </w:r>
          </w:p>
        </w:tc>
        <w:tc>
          <w:tcPr>
            <w:tcW w:w="0" w:type="auto"/>
            <w:tcBorders>
              <w:top w:val="single" w:sz="4" w:space="0" w:color="auto"/>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Elev.</w:t>
            </w:r>
          </w:p>
        </w:tc>
        <w:tc>
          <w:tcPr>
            <w:tcW w:w="0" w:type="auto"/>
            <w:tcBorders>
              <w:top w:val="single" w:sz="4" w:space="0" w:color="auto"/>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pH</w:t>
            </w:r>
          </w:p>
        </w:tc>
        <w:tc>
          <w:tcPr>
            <w:tcW w:w="0" w:type="auto"/>
            <w:tcBorders>
              <w:top w:val="single" w:sz="4" w:space="0" w:color="auto"/>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Temp.</w:t>
            </w:r>
          </w:p>
        </w:tc>
        <w:tc>
          <w:tcPr>
            <w:tcW w:w="0" w:type="auto"/>
            <w:tcBorders>
              <w:top w:val="single" w:sz="4" w:space="0" w:color="auto"/>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TDS</w:t>
            </w:r>
          </w:p>
        </w:tc>
        <w:tc>
          <w:tcPr>
            <w:tcW w:w="0" w:type="auto"/>
            <w:tcBorders>
              <w:top w:val="single" w:sz="4" w:space="0" w:color="auto"/>
              <w:left w:val="nil"/>
              <w:bottom w:val="single" w:sz="4" w:space="0" w:color="auto"/>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EC</w:t>
            </w:r>
          </w:p>
        </w:tc>
        <w:tc>
          <w:tcPr>
            <w:tcW w:w="0" w:type="auto"/>
            <w:tcBorders>
              <w:top w:val="single" w:sz="4" w:space="0" w:color="auto"/>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Ca</w:t>
            </w:r>
            <w:r w:rsidRPr="005A008C">
              <w:rPr>
                <w:rFonts w:ascii="Century" w:eastAsia="Times New Roman" w:hAnsi="Century" w:cs="Times New Roman"/>
                <w:sz w:val="16"/>
                <w:szCs w:val="16"/>
                <w:vertAlign w:val="superscript"/>
              </w:rPr>
              <w:t>2+</w:t>
            </w:r>
          </w:p>
        </w:tc>
        <w:tc>
          <w:tcPr>
            <w:tcW w:w="0" w:type="auto"/>
            <w:tcBorders>
              <w:top w:val="single" w:sz="4" w:space="0" w:color="auto"/>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Mg</w:t>
            </w:r>
            <w:r w:rsidRPr="005A008C">
              <w:rPr>
                <w:rFonts w:ascii="Century" w:eastAsia="Times New Roman" w:hAnsi="Century" w:cs="Times New Roman"/>
                <w:sz w:val="16"/>
                <w:szCs w:val="16"/>
                <w:vertAlign w:val="superscript"/>
              </w:rPr>
              <w:t>2+</w:t>
            </w:r>
          </w:p>
        </w:tc>
        <w:tc>
          <w:tcPr>
            <w:tcW w:w="0" w:type="auto"/>
            <w:tcBorders>
              <w:top w:val="single" w:sz="4" w:space="0" w:color="auto"/>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Na</w:t>
            </w:r>
            <w:r w:rsidRPr="005A008C">
              <w:rPr>
                <w:rFonts w:ascii="Century" w:eastAsia="Times New Roman" w:hAnsi="Century" w:cs="Times New Roman"/>
                <w:sz w:val="16"/>
                <w:szCs w:val="16"/>
                <w:vertAlign w:val="superscript"/>
              </w:rPr>
              <w:t>+</w:t>
            </w:r>
          </w:p>
        </w:tc>
        <w:tc>
          <w:tcPr>
            <w:tcW w:w="0" w:type="auto"/>
            <w:tcBorders>
              <w:top w:val="single" w:sz="4" w:space="0" w:color="auto"/>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K</w:t>
            </w:r>
            <w:r w:rsidRPr="005A008C">
              <w:rPr>
                <w:rFonts w:ascii="Century" w:eastAsia="Times New Roman" w:hAnsi="Century" w:cs="Times New Roman"/>
                <w:sz w:val="16"/>
                <w:szCs w:val="16"/>
                <w:vertAlign w:val="superscript"/>
              </w:rPr>
              <w:t>+</w:t>
            </w:r>
          </w:p>
        </w:tc>
        <w:tc>
          <w:tcPr>
            <w:tcW w:w="0" w:type="auto"/>
            <w:tcBorders>
              <w:top w:val="single" w:sz="4" w:space="0" w:color="auto"/>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HCO</w:t>
            </w:r>
            <w:r w:rsidRPr="005A008C">
              <w:rPr>
                <w:rFonts w:ascii="Century" w:eastAsia="Times New Roman" w:hAnsi="Century" w:cs="Times New Roman"/>
                <w:sz w:val="16"/>
                <w:szCs w:val="16"/>
                <w:vertAlign w:val="subscript"/>
              </w:rPr>
              <w:t>3</w:t>
            </w:r>
            <w:r w:rsidRPr="005A008C">
              <w:rPr>
                <w:rFonts w:ascii="Century" w:eastAsia="Times New Roman" w:hAnsi="Century" w:cs="Times New Roman"/>
                <w:sz w:val="16"/>
                <w:szCs w:val="16"/>
                <w:vertAlign w:val="superscript"/>
              </w:rPr>
              <w:t>-</w:t>
            </w:r>
          </w:p>
        </w:tc>
        <w:tc>
          <w:tcPr>
            <w:tcW w:w="0" w:type="auto"/>
            <w:tcBorders>
              <w:top w:val="single" w:sz="4" w:space="0" w:color="auto"/>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Cl</w:t>
            </w:r>
            <w:r w:rsidRPr="005A008C">
              <w:rPr>
                <w:rFonts w:ascii="Century" w:eastAsia="Times New Roman" w:hAnsi="Century" w:cs="Times New Roman"/>
                <w:sz w:val="16"/>
                <w:szCs w:val="16"/>
                <w:vertAlign w:val="superscript"/>
              </w:rPr>
              <w:t>-</w:t>
            </w:r>
          </w:p>
        </w:tc>
        <w:tc>
          <w:tcPr>
            <w:tcW w:w="0" w:type="auto"/>
            <w:tcBorders>
              <w:top w:val="single" w:sz="4" w:space="0" w:color="auto"/>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SO</w:t>
            </w:r>
            <w:r w:rsidRPr="005A008C">
              <w:rPr>
                <w:rFonts w:ascii="Century" w:eastAsia="Times New Roman" w:hAnsi="Century" w:cs="Times New Roman"/>
                <w:sz w:val="16"/>
                <w:szCs w:val="16"/>
                <w:vertAlign w:val="subscript"/>
              </w:rPr>
              <w:t>4</w:t>
            </w:r>
            <w:r w:rsidRPr="005A008C">
              <w:rPr>
                <w:rFonts w:ascii="Century" w:eastAsia="Times New Roman" w:hAnsi="Century" w:cs="Times New Roman"/>
                <w:sz w:val="16"/>
                <w:szCs w:val="16"/>
                <w:vertAlign w:val="superscript"/>
              </w:rPr>
              <w:t>2-</w:t>
            </w:r>
          </w:p>
        </w:tc>
        <w:tc>
          <w:tcPr>
            <w:tcW w:w="0" w:type="auto"/>
            <w:tcBorders>
              <w:top w:val="single" w:sz="4" w:space="0" w:color="auto"/>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NO</w:t>
            </w:r>
            <w:r w:rsidRPr="005A008C">
              <w:rPr>
                <w:rFonts w:ascii="Century" w:eastAsia="Times New Roman" w:hAnsi="Century" w:cs="Times New Roman"/>
                <w:sz w:val="16"/>
                <w:szCs w:val="16"/>
                <w:vertAlign w:val="subscript"/>
              </w:rPr>
              <w:t>3</w:t>
            </w:r>
            <w:r w:rsidRPr="005A008C">
              <w:rPr>
                <w:rFonts w:ascii="Century" w:eastAsia="Times New Roman" w:hAnsi="Century" w:cs="Times New Roman"/>
                <w:sz w:val="16"/>
                <w:szCs w:val="16"/>
                <w:vertAlign w:val="superscript"/>
              </w:rPr>
              <w:t>-</w:t>
            </w:r>
          </w:p>
        </w:tc>
        <w:tc>
          <w:tcPr>
            <w:tcW w:w="0" w:type="auto"/>
            <w:tcBorders>
              <w:top w:val="single" w:sz="4" w:space="0" w:color="auto"/>
              <w:left w:val="nil"/>
              <w:bottom w:val="single" w:sz="4" w:space="0" w:color="auto"/>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r w:rsidRPr="005A008C">
              <w:rPr>
                <w:rFonts w:ascii="Calibri" w:eastAsia="Times New Roman" w:hAnsi="Calibri" w:cs="Times New Roman"/>
                <w:sz w:val="16"/>
                <w:szCs w:val="16"/>
              </w:rPr>
              <w:t>Remark</w:t>
            </w:r>
          </w:p>
        </w:tc>
      </w:tr>
      <w:tr w:rsidR="008E2BE7" w:rsidRPr="005A008C" w:rsidTr="0080033E">
        <w:trPr>
          <w:trHeight w:val="101"/>
        </w:trPr>
        <w:tc>
          <w:tcPr>
            <w:tcW w:w="509" w:type="dxa"/>
            <w:tcBorders>
              <w:top w:val="single" w:sz="4" w:space="0" w:color="auto"/>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single" w:sz="4" w:space="0" w:color="auto"/>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HemaKisho</w:t>
            </w:r>
          </w:p>
        </w:tc>
        <w:tc>
          <w:tcPr>
            <w:tcW w:w="0" w:type="auto"/>
            <w:tcBorders>
              <w:top w:val="single" w:sz="4" w:space="0" w:color="auto"/>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w:t>
            </w:r>
          </w:p>
        </w:tc>
        <w:tc>
          <w:tcPr>
            <w:tcW w:w="0" w:type="auto"/>
            <w:tcBorders>
              <w:top w:val="single" w:sz="4" w:space="0" w:color="auto"/>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single" w:sz="4" w:space="0" w:color="auto"/>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single" w:sz="4" w:space="0" w:color="auto"/>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single" w:sz="4" w:space="0" w:color="auto"/>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38.14</w:t>
            </w:r>
          </w:p>
        </w:tc>
        <w:tc>
          <w:tcPr>
            <w:tcW w:w="0" w:type="auto"/>
            <w:tcBorders>
              <w:top w:val="single" w:sz="4" w:space="0" w:color="auto"/>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5.47</w:t>
            </w:r>
          </w:p>
        </w:tc>
        <w:tc>
          <w:tcPr>
            <w:tcW w:w="0" w:type="auto"/>
            <w:tcBorders>
              <w:top w:val="single" w:sz="4" w:space="0" w:color="auto"/>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1767</w:t>
            </w:r>
          </w:p>
        </w:tc>
        <w:tc>
          <w:tcPr>
            <w:tcW w:w="0" w:type="auto"/>
            <w:tcBorders>
              <w:top w:val="single" w:sz="4" w:space="0" w:color="auto"/>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6.8</w:t>
            </w:r>
          </w:p>
        </w:tc>
        <w:tc>
          <w:tcPr>
            <w:tcW w:w="0" w:type="auto"/>
            <w:tcBorders>
              <w:top w:val="single" w:sz="4" w:space="0" w:color="auto"/>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w:t>
            </w:r>
          </w:p>
        </w:tc>
        <w:tc>
          <w:tcPr>
            <w:tcW w:w="0" w:type="auto"/>
            <w:tcBorders>
              <w:top w:val="single" w:sz="4" w:space="0" w:color="auto"/>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446</w:t>
            </w:r>
          </w:p>
        </w:tc>
        <w:tc>
          <w:tcPr>
            <w:tcW w:w="0" w:type="auto"/>
            <w:tcBorders>
              <w:top w:val="single" w:sz="4" w:space="0" w:color="auto"/>
              <w:left w:val="nil"/>
              <w:bottom w:val="nil"/>
              <w:right w:val="nil"/>
            </w:tcBorders>
          </w:tcPr>
          <w:p w:rsidR="008E2BE7" w:rsidRPr="005A008C" w:rsidRDefault="003E2E40"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666</w:t>
            </w:r>
          </w:p>
        </w:tc>
        <w:tc>
          <w:tcPr>
            <w:tcW w:w="0" w:type="auto"/>
            <w:tcBorders>
              <w:top w:val="single" w:sz="4" w:space="0" w:color="auto"/>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72.2</w:t>
            </w:r>
          </w:p>
        </w:tc>
        <w:tc>
          <w:tcPr>
            <w:tcW w:w="0" w:type="auto"/>
            <w:tcBorders>
              <w:top w:val="single" w:sz="4" w:space="0" w:color="auto"/>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13.3</w:t>
            </w:r>
          </w:p>
        </w:tc>
        <w:tc>
          <w:tcPr>
            <w:tcW w:w="0" w:type="auto"/>
            <w:tcBorders>
              <w:top w:val="single" w:sz="4" w:space="0" w:color="auto"/>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63</w:t>
            </w:r>
          </w:p>
        </w:tc>
        <w:tc>
          <w:tcPr>
            <w:tcW w:w="0" w:type="auto"/>
            <w:tcBorders>
              <w:top w:val="single" w:sz="4" w:space="0" w:color="auto"/>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w:t>
            </w:r>
          </w:p>
        </w:tc>
        <w:tc>
          <w:tcPr>
            <w:tcW w:w="0" w:type="auto"/>
            <w:tcBorders>
              <w:top w:val="single" w:sz="4" w:space="0" w:color="auto"/>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263.9</w:t>
            </w:r>
          </w:p>
        </w:tc>
        <w:tc>
          <w:tcPr>
            <w:tcW w:w="0" w:type="auto"/>
            <w:tcBorders>
              <w:top w:val="single" w:sz="4" w:space="0" w:color="auto"/>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48.4</w:t>
            </w:r>
          </w:p>
        </w:tc>
        <w:tc>
          <w:tcPr>
            <w:tcW w:w="0" w:type="auto"/>
            <w:tcBorders>
              <w:top w:val="single" w:sz="4" w:space="0" w:color="auto"/>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108.6</w:t>
            </w:r>
          </w:p>
        </w:tc>
        <w:tc>
          <w:tcPr>
            <w:tcW w:w="0" w:type="auto"/>
            <w:tcBorders>
              <w:top w:val="single" w:sz="4" w:space="0" w:color="auto"/>
              <w:left w:val="nil"/>
              <w:bottom w:val="nil"/>
              <w:right w:val="nil"/>
            </w:tcBorders>
            <w:shd w:val="clear" w:color="auto" w:fill="auto"/>
            <w:noWrap/>
            <w:hideMark/>
          </w:tcPr>
          <w:p w:rsidR="008E2BE7" w:rsidRPr="005A008C" w:rsidRDefault="0080033E"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BDL</w:t>
            </w:r>
          </w:p>
        </w:tc>
        <w:tc>
          <w:tcPr>
            <w:tcW w:w="0" w:type="auto"/>
            <w:tcBorders>
              <w:top w:val="single" w:sz="4" w:space="0" w:color="auto"/>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Kalaltu</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38.32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5.17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1901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682</w:t>
            </w:r>
          </w:p>
        </w:tc>
        <w:tc>
          <w:tcPr>
            <w:tcW w:w="0" w:type="auto"/>
            <w:tcBorders>
              <w:top w:val="nil"/>
              <w:left w:val="nil"/>
              <w:bottom w:val="nil"/>
              <w:right w:val="nil"/>
            </w:tcBorders>
          </w:tcPr>
          <w:p w:rsidR="008E2BE7" w:rsidRPr="005A008C" w:rsidRDefault="003E2E40"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887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131.9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175.7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296</w:t>
            </w:r>
          </w:p>
        </w:tc>
        <w:tc>
          <w:tcPr>
            <w:tcW w:w="0" w:type="auto"/>
            <w:tcBorders>
              <w:top w:val="nil"/>
              <w:left w:val="nil"/>
              <w:bottom w:val="nil"/>
              <w:right w:val="nil"/>
            </w:tcBorders>
            <w:shd w:val="clear" w:color="auto" w:fill="auto"/>
            <w:noWrap/>
            <w:hideMark/>
          </w:tcPr>
          <w:p w:rsidR="008E2BE7" w:rsidRPr="005A008C" w:rsidRDefault="0080033E"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BDL</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Kukuba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38.13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5.14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1553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428</w:t>
            </w:r>
          </w:p>
        </w:tc>
        <w:tc>
          <w:tcPr>
            <w:tcW w:w="0" w:type="auto"/>
            <w:tcBorders>
              <w:top w:val="nil"/>
              <w:left w:val="nil"/>
              <w:bottom w:val="nil"/>
              <w:right w:val="nil"/>
            </w:tcBorders>
          </w:tcPr>
          <w:p w:rsidR="008E2BE7" w:rsidRPr="005A008C" w:rsidRDefault="003E2E40"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654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63.1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317.2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32.3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82.3</w:t>
            </w:r>
          </w:p>
        </w:tc>
        <w:tc>
          <w:tcPr>
            <w:tcW w:w="0" w:type="auto"/>
            <w:tcBorders>
              <w:top w:val="nil"/>
              <w:left w:val="nil"/>
              <w:bottom w:val="nil"/>
              <w:right w:val="nil"/>
            </w:tcBorders>
            <w:shd w:val="clear" w:color="auto" w:fill="auto"/>
            <w:noWrap/>
            <w:hideMark/>
          </w:tcPr>
          <w:p w:rsidR="008E2BE7" w:rsidRPr="005A008C" w:rsidRDefault="0080033E"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BDL</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IV</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Mugayo</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39.43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5.21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1244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1750</w:t>
            </w:r>
          </w:p>
        </w:tc>
        <w:tc>
          <w:tcPr>
            <w:tcW w:w="0" w:type="auto"/>
            <w:tcBorders>
              <w:top w:val="nil"/>
              <w:left w:val="nil"/>
              <w:bottom w:val="nil"/>
              <w:right w:val="nil"/>
            </w:tcBorders>
          </w:tcPr>
          <w:p w:rsidR="008E2BE7" w:rsidRPr="005A008C" w:rsidRDefault="003E2E40"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2690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476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174.9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625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Udet</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39.24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4.76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842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5349</w:t>
            </w:r>
          </w:p>
        </w:tc>
        <w:tc>
          <w:tcPr>
            <w:tcW w:w="0" w:type="auto"/>
            <w:tcBorders>
              <w:top w:val="nil"/>
              <w:left w:val="nil"/>
              <w:bottom w:val="nil"/>
              <w:right w:val="nil"/>
            </w:tcBorders>
          </w:tcPr>
          <w:p w:rsidR="008E2BE7" w:rsidRPr="005A008C" w:rsidRDefault="003E2E40"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8184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1562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1110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1572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1119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Wachile</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39.06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4.55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1040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5917</w:t>
            </w:r>
          </w:p>
        </w:tc>
        <w:tc>
          <w:tcPr>
            <w:tcW w:w="0" w:type="auto"/>
            <w:tcBorders>
              <w:top w:val="nil"/>
              <w:left w:val="nil"/>
              <w:bottom w:val="nil"/>
              <w:right w:val="nil"/>
            </w:tcBorders>
          </w:tcPr>
          <w:p w:rsidR="008E2BE7" w:rsidRPr="005A008C" w:rsidRDefault="003E2E40"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9864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1069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498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1269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917.2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433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Welena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38.87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5.69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1730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262</w:t>
            </w:r>
          </w:p>
        </w:tc>
        <w:tc>
          <w:tcPr>
            <w:tcW w:w="0" w:type="auto"/>
            <w:tcBorders>
              <w:top w:val="nil"/>
              <w:left w:val="nil"/>
              <w:bottom w:val="nil"/>
              <w:right w:val="nil"/>
            </w:tcBorders>
          </w:tcPr>
          <w:p w:rsidR="008E2BE7" w:rsidRPr="005A008C" w:rsidRDefault="003E2E40"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401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49.4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182.4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80.9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Wolensu</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38.94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4.51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1112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1766</w:t>
            </w:r>
          </w:p>
        </w:tc>
        <w:tc>
          <w:tcPr>
            <w:tcW w:w="0" w:type="auto"/>
            <w:tcBorders>
              <w:top w:val="nil"/>
              <w:left w:val="nil"/>
              <w:bottom w:val="nil"/>
              <w:right w:val="nil"/>
            </w:tcBorders>
          </w:tcPr>
          <w:p w:rsidR="008E2BE7" w:rsidRPr="005A008C" w:rsidRDefault="001F4E2B"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2943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1002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323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Yabitukoba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5.99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2310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140</w:t>
            </w:r>
          </w:p>
        </w:tc>
        <w:tc>
          <w:tcPr>
            <w:tcW w:w="0" w:type="auto"/>
            <w:tcBorders>
              <w:top w:val="nil"/>
              <w:left w:val="nil"/>
              <w:bottom w:val="nil"/>
              <w:right w:val="nil"/>
            </w:tcBorders>
          </w:tcPr>
          <w:p w:rsidR="008E2BE7" w:rsidRPr="005A008C" w:rsidRDefault="001F4E2B"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Yirbamouda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38.71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6.21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2548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80</w:t>
            </w:r>
          </w:p>
        </w:tc>
        <w:tc>
          <w:tcPr>
            <w:tcW w:w="0" w:type="auto"/>
            <w:tcBorders>
              <w:top w:val="nil"/>
              <w:left w:val="nil"/>
              <w:bottom w:val="nil"/>
              <w:right w:val="nil"/>
            </w:tcBorders>
          </w:tcPr>
          <w:p w:rsidR="008E2BE7" w:rsidRPr="005A008C" w:rsidRDefault="001F4E2B"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Adola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38.98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1675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82</w:t>
            </w:r>
          </w:p>
        </w:tc>
        <w:tc>
          <w:tcPr>
            <w:tcW w:w="0" w:type="auto"/>
            <w:tcBorders>
              <w:top w:val="nil"/>
              <w:left w:val="nil"/>
              <w:bottom w:val="nil"/>
              <w:right w:val="nil"/>
            </w:tcBorders>
          </w:tcPr>
          <w:p w:rsidR="008E2BE7" w:rsidRPr="005A008C" w:rsidRDefault="001F4E2B"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Alona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1764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360</w:t>
            </w:r>
          </w:p>
        </w:tc>
        <w:tc>
          <w:tcPr>
            <w:tcW w:w="0" w:type="auto"/>
            <w:tcBorders>
              <w:top w:val="nil"/>
              <w:left w:val="nil"/>
              <w:bottom w:val="nil"/>
              <w:right w:val="nil"/>
            </w:tcBorders>
          </w:tcPr>
          <w:p w:rsidR="008E2BE7" w:rsidRPr="005A008C" w:rsidRDefault="001F4E2B"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610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300.1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53.2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Badakessa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38.88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1657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520</w:t>
            </w:r>
          </w:p>
        </w:tc>
        <w:tc>
          <w:tcPr>
            <w:tcW w:w="0" w:type="auto"/>
            <w:tcBorders>
              <w:top w:val="nil"/>
              <w:left w:val="nil"/>
              <w:bottom w:val="nil"/>
              <w:right w:val="nil"/>
            </w:tcBorders>
          </w:tcPr>
          <w:p w:rsidR="008E2BE7" w:rsidRPr="005A008C" w:rsidRDefault="001F4E2B"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763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75.2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170.8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217.9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Bambuawuha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38.77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6.08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2277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w:t>
            </w:r>
          </w:p>
        </w:tc>
        <w:tc>
          <w:tcPr>
            <w:tcW w:w="0" w:type="auto"/>
            <w:tcBorders>
              <w:top w:val="nil"/>
              <w:left w:val="nil"/>
              <w:bottom w:val="nil"/>
              <w:right w:val="nil"/>
            </w:tcBorders>
          </w:tcPr>
          <w:p w:rsidR="008E2BE7" w:rsidRPr="005A008C" w:rsidRDefault="001B6AC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0.9</w:t>
            </w:r>
          </w:p>
        </w:tc>
        <w:tc>
          <w:tcPr>
            <w:tcW w:w="0" w:type="auto"/>
            <w:tcBorders>
              <w:top w:val="nil"/>
              <w:left w:val="nil"/>
              <w:bottom w:val="nil"/>
              <w:right w:val="nil"/>
            </w:tcBorders>
            <w:shd w:val="clear" w:color="auto" w:fill="auto"/>
            <w:noWrap/>
            <w:hideMark/>
          </w:tcPr>
          <w:p w:rsidR="008E2BE7" w:rsidRPr="005A008C" w:rsidRDefault="0080033E"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BDL</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Qawa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4.66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1424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468</w:t>
            </w:r>
          </w:p>
        </w:tc>
        <w:tc>
          <w:tcPr>
            <w:tcW w:w="0" w:type="auto"/>
            <w:tcBorders>
              <w:top w:val="nil"/>
              <w:left w:val="nil"/>
              <w:bottom w:val="nil"/>
              <w:right w:val="nil"/>
            </w:tcBorders>
          </w:tcPr>
          <w:p w:rsidR="008E2BE7" w:rsidRPr="005A008C" w:rsidRDefault="001B6AC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779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36.9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482.1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BayaGundi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38.62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1277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304</w:t>
            </w:r>
          </w:p>
        </w:tc>
        <w:tc>
          <w:tcPr>
            <w:tcW w:w="0" w:type="auto"/>
            <w:tcBorders>
              <w:top w:val="nil"/>
              <w:left w:val="nil"/>
              <w:bottom w:val="nil"/>
              <w:right w:val="nil"/>
            </w:tcBorders>
          </w:tcPr>
          <w:p w:rsidR="008E2BE7" w:rsidRPr="005A008C" w:rsidRDefault="001B6AC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536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54.7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222.9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59.3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BentiKorbo</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38.88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1837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542</w:t>
            </w:r>
          </w:p>
        </w:tc>
        <w:tc>
          <w:tcPr>
            <w:tcW w:w="0" w:type="auto"/>
            <w:tcBorders>
              <w:top w:val="nil"/>
              <w:left w:val="nil"/>
              <w:bottom w:val="nil"/>
              <w:right w:val="nil"/>
            </w:tcBorders>
          </w:tcPr>
          <w:p w:rsidR="008E2BE7" w:rsidRPr="005A008C" w:rsidRDefault="001B6AC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753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203.5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Bitata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39.47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5.49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1476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550</w:t>
            </w:r>
          </w:p>
        </w:tc>
        <w:tc>
          <w:tcPr>
            <w:tcW w:w="0" w:type="auto"/>
            <w:tcBorders>
              <w:top w:val="nil"/>
              <w:left w:val="nil"/>
              <w:bottom w:val="nil"/>
              <w:right w:val="nil"/>
            </w:tcBorders>
          </w:tcPr>
          <w:p w:rsidR="008E2BE7" w:rsidRPr="005A008C" w:rsidRDefault="001B6AC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780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Bobala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38.89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1574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498</w:t>
            </w:r>
          </w:p>
        </w:tc>
        <w:tc>
          <w:tcPr>
            <w:tcW w:w="0" w:type="auto"/>
            <w:tcBorders>
              <w:top w:val="nil"/>
              <w:left w:val="nil"/>
              <w:bottom w:val="nil"/>
              <w:right w:val="nil"/>
            </w:tcBorders>
          </w:tcPr>
          <w:p w:rsidR="008E2BE7" w:rsidRPr="005A008C" w:rsidRDefault="001B6AC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862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Bokola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39.26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1526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821</w:t>
            </w:r>
          </w:p>
        </w:tc>
        <w:tc>
          <w:tcPr>
            <w:tcW w:w="0" w:type="auto"/>
            <w:tcBorders>
              <w:top w:val="nil"/>
              <w:left w:val="nil"/>
              <w:bottom w:val="nil"/>
              <w:right w:val="nil"/>
            </w:tcBorders>
          </w:tcPr>
          <w:p w:rsidR="008E2BE7" w:rsidRPr="005A008C" w:rsidRDefault="001B6AC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1211.3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672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Bore</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38.61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6.36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2745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101</w:t>
            </w:r>
          </w:p>
        </w:tc>
        <w:tc>
          <w:tcPr>
            <w:tcW w:w="0" w:type="auto"/>
            <w:tcBorders>
              <w:top w:val="nil"/>
              <w:left w:val="nil"/>
              <w:bottom w:val="nil"/>
              <w:right w:val="nil"/>
            </w:tcBorders>
          </w:tcPr>
          <w:p w:rsidR="008E2BE7" w:rsidRPr="005A008C" w:rsidRDefault="00DB6753"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74.9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Bubuka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38.96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1684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240</w:t>
            </w:r>
          </w:p>
        </w:tc>
        <w:tc>
          <w:tcPr>
            <w:tcW w:w="0" w:type="auto"/>
            <w:tcBorders>
              <w:top w:val="nil"/>
              <w:left w:val="nil"/>
              <w:bottom w:val="nil"/>
              <w:right w:val="nil"/>
            </w:tcBorders>
          </w:tcPr>
          <w:p w:rsidR="008E2BE7" w:rsidRPr="005A008C" w:rsidRDefault="00DB6753"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365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178.5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53.2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Cheme</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38.39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5.25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1414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406</w:t>
            </w:r>
          </w:p>
        </w:tc>
        <w:tc>
          <w:tcPr>
            <w:tcW w:w="0" w:type="auto"/>
            <w:tcBorders>
              <w:top w:val="nil"/>
              <w:left w:val="nil"/>
              <w:bottom w:val="nil"/>
              <w:right w:val="nil"/>
            </w:tcBorders>
          </w:tcPr>
          <w:p w:rsidR="008E2BE7" w:rsidRPr="005A008C" w:rsidRDefault="00DB6753"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676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325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Dama town</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6.27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2797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92</w:t>
            </w:r>
          </w:p>
        </w:tc>
        <w:tc>
          <w:tcPr>
            <w:tcW w:w="0" w:type="auto"/>
            <w:tcBorders>
              <w:top w:val="nil"/>
              <w:left w:val="nil"/>
              <w:bottom w:val="nil"/>
              <w:right w:val="nil"/>
            </w:tcBorders>
          </w:tcPr>
          <w:p w:rsidR="008E2BE7" w:rsidRPr="005A008C" w:rsidRDefault="00DB6753"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101.4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Dambala Saden</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1434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813</w:t>
            </w:r>
          </w:p>
        </w:tc>
        <w:tc>
          <w:tcPr>
            <w:tcW w:w="0" w:type="auto"/>
            <w:tcBorders>
              <w:top w:val="nil"/>
              <w:left w:val="nil"/>
              <w:bottom w:val="nil"/>
              <w:right w:val="nil"/>
            </w:tcBorders>
          </w:tcPr>
          <w:p w:rsidR="008E2BE7" w:rsidRPr="005A008C" w:rsidRDefault="00DB6753"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1355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752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31.5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Sabaguduba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38.84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1471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676</w:t>
            </w:r>
          </w:p>
        </w:tc>
        <w:tc>
          <w:tcPr>
            <w:tcW w:w="0" w:type="auto"/>
            <w:tcBorders>
              <w:top w:val="nil"/>
              <w:left w:val="nil"/>
              <w:bottom w:val="nil"/>
              <w:right w:val="nil"/>
            </w:tcBorders>
          </w:tcPr>
          <w:p w:rsidR="008E2BE7" w:rsidRPr="005A008C" w:rsidRDefault="00DB6753"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986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644.7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Danaba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2702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74</w:t>
            </w:r>
          </w:p>
        </w:tc>
        <w:tc>
          <w:tcPr>
            <w:tcW w:w="0" w:type="auto"/>
            <w:tcBorders>
              <w:top w:val="nil"/>
              <w:left w:val="nil"/>
              <w:bottom w:val="nil"/>
              <w:right w:val="nil"/>
            </w:tcBorders>
          </w:tcPr>
          <w:p w:rsidR="008E2BE7" w:rsidRPr="005A008C" w:rsidRDefault="006F7BE6"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DariKidame</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2117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170</w:t>
            </w:r>
          </w:p>
        </w:tc>
        <w:tc>
          <w:tcPr>
            <w:tcW w:w="0" w:type="auto"/>
            <w:tcBorders>
              <w:top w:val="nil"/>
              <w:left w:val="nil"/>
              <w:bottom w:val="nil"/>
              <w:right w:val="nil"/>
            </w:tcBorders>
          </w:tcPr>
          <w:p w:rsidR="008E2BE7" w:rsidRPr="005A008C" w:rsidRDefault="006F7BE6"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33.6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170.8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DarsaSake</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29</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2117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172</w:t>
            </w:r>
          </w:p>
        </w:tc>
        <w:tc>
          <w:tcPr>
            <w:tcW w:w="0" w:type="auto"/>
            <w:tcBorders>
              <w:top w:val="nil"/>
              <w:left w:val="nil"/>
              <w:bottom w:val="nil"/>
              <w:right w:val="nil"/>
            </w:tcBorders>
          </w:tcPr>
          <w:p w:rsidR="008E2BE7" w:rsidRPr="005A008C" w:rsidRDefault="006F7BE6"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175.7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Dawa Dimitu</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30</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1309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287</w:t>
            </w:r>
          </w:p>
        </w:tc>
        <w:tc>
          <w:tcPr>
            <w:tcW w:w="0" w:type="auto"/>
            <w:tcBorders>
              <w:top w:val="nil"/>
              <w:left w:val="nil"/>
              <w:bottom w:val="nil"/>
              <w:right w:val="nil"/>
            </w:tcBorders>
          </w:tcPr>
          <w:p w:rsidR="008E2BE7" w:rsidRPr="005A008C" w:rsidRDefault="006F7BE6"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60.8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Dikale</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31</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38.33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1465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1339</w:t>
            </w:r>
          </w:p>
        </w:tc>
        <w:tc>
          <w:tcPr>
            <w:tcW w:w="0" w:type="auto"/>
            <w:tcBorders>
              <w:top w:val="nil"/>
              <w:left w:val="nil"/>
              <w:bottom w:val="nil"/>
              <w:right w:val="nil"/>
            </w:tcBorders>
          </w:tcPr>
          <w:p w:rsidR="008E2BE7" w:rsidRPr="005A008C" w:rsidRDefault="00DA7873"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2230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160.3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300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533.3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199.9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340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Dimitu</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32</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38.37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6.02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2493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180</w:t>
            </w:r>
          </w:p>
        </w:tc>
        <w:tc>
          <w:tcPr>
            <w:tcW w:w="0" w:type="auto"/>
            <w:tcBorders>
              <w:top w:val="nil"/>
              <w:left w:val="nil"/>
              <w:bottom w:val="nil"/>
              <w:right w:val="nil"/>
            </w:tcBorders>
          </w:tcPr>
          <w:p w:rsidR="008E2BE7" w:rsidRPr="005A008C" w:rsidRDefault="00DA7873"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170.8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Dureti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33</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38.81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4.76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1611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664</w:t>
            </w:r>
          </w:p>
        </w:tc>
        <w:tc>
          <w:tcPr>
            <w:tcW w:w="0" w:type="auto"/>
            <w:tcBorders>
              <w:top w:val="nil"/>
              <w:left w:val="nil"/>
              <w:bottom w:val="nil"/>
              <w:right w:val="nil"/>
            </w:tcBorders>
          </w:tcPr>
          <w:p w:rsidR="008E2BE7" w:rsidRPr="005A008C" w:rsidRDefault="00DA7873"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1094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96.6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29.7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294.6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186.2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Sabbaboru</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34</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39.13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5.66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1737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526</w:t>
            </w:r>
          </w:p>
        </w:tc>
        <w:tc>
          <w:tcPr>
            <w:tcW w:w="0" w:type="auto"/>
            <w:tcBorders>
              <w:top w:val="nil"/>
              <w:left w:val="nil"/>
              <w:bottom w:val="nil"/>
              <w:right w:val="nil"/>
            </w:tcBorders>
          </w:tcPr>
          <w:p w:rsidR="008E2BE7" w:rsidRPr="005A008C" w:rsidRDefault="00DA7873"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805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490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Eladima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35</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1350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588</w:t>
            </w:r>
          </w:p>
        </w:tc>
        <w:tc>
          <w:tcPr>
            <w:tcW w:w="0" w:type="auto"/>
            <w:tcBorders>
              <w:top w:val="nil"/>
              <w:left w:val="nil"/>
              <w:bottom w:val="nil"/>
              <w:right w:val="nil"/>
            </w:tcBorders>
          </w:tcPr>
          <w:p w:rsidR="008E2BE7" w:rsidRPr="005A008C" w:rsidRDefault="00DA7873"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981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118.6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195.4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51.9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III</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Elayapo</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36</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M</w:t>
            </w:r>
          </w:p>
        </w:tc>
        <w:tc>
          <w:tcPr>
            <w:tcW w:w="0" w:type="auto"/>
            <w:tcBorders>
              <w:top w:val="nil"/>
              <w:left w:val="nil"/>
              <w:bottom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40.07</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1136</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1578</w:t>
            </w:r>
          </w:p>
        </w:tc>
        <w:tc>
          <w:tcPr>
            <w:tcW w:w="0" w:type="auto"/>
            <w:tcBorders>
              <w:top w:val="nil"/>
              <w:left w:val="nil"/>
              <w:bottom w:val="nil"/>
              <w:right w:val="nil"/>
            </w:tcBorders>
          </w:tcPr>
          <w:p w:rsidR="008E2BE7" w:rsidRPr="005A008C" w:rsidRDefault="00DA7873"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2630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398</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652</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1085</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4.4</w:t>
            </w:r>
          </w:p>
        </w:tc>
        <w:tc>
          <w:tcPr>
            <w:tcW w:w="0" w:type="auto"/>
            <w:tcBorders>
              <w:top w:val="nil"/>
              <w:left w:val="nil"/>
              <w:bottom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Figa Bike</w:t>
            </w:r>
          </w:p>
        </w:tc>
        <w:tc>
          <w:tcPr>
            <w:tcW w:w="0" w:type="auto"/>
            <w:tcBorders>
              <w:top w:val="nil"/>
              <w:left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37</w:t>
            </w:r>
          </w:p>
        </w:tc>
        <w:tc>
          <w:tcPr>
            <w:tcW w:w="0" w:type="auto"/>
            <w:tcBorders>
              <w:top w:val="nil"/>
              <w:left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39.19</w:t>
            </w:r>
          </w:p>
        </w:tc>
        <w:tc>
          <w:tcPr>
            <w:tcW w:w="0" w:type="auto"/>
            <w:tcBorders>
              <w:top w:val="nil"/>
              <w:left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5.58</w:t>
            </w:r>
          </w:p>
        </w:tc>
        <w:tc>
          <w:tcPr>
            <w:tcW w:w="0" w:type="auto"/>
            <w:tcBorders>
              <w:top w:val="nil"/>
              <w:left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1343</w:t>
            </w:r>
          </w:p>
        </w:tc>
        <w:tc>
          <w:tcPr>
            <w:tcW w:w="0" w:type="auto"/>
            <w:tcBorders>
              <w:top w:val="nil"/>
              <w:left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6.7</w:t>
            </w:r>
          </w:p>
        </w:tc>
        <w:tc>
          <w:tcPr>
            <w:tcW w:w="0" w:type="auto"/>
            <w:tcBorders>
              <w:top w:val="nil"/>
              <w:left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w:t>
            </w:r>
          </w:p>
        </w:tc>
        <w:tc>
          <w:tcPr>
            <w:tcW w:w="0" w:type="auto"/>
            <w:tcBorders>
              <w:top w:val="nil"/>
              <w:left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6474</w:t>
            </w:r>
          </w:p>
        </w:tc>
        <w:tc>
          <w:tcPr>
            <w:tcW w:w="0" w:type="auto"/>
            <w:tcBorders>
              <w:top w:val="nil"/>
              <w:left w:val="nil"/>
              <w:right w:val="nil"/>
            </w:tcBorders>
          </w:tcPr>
          <w:p w:rsidR="008E2BE7" w:rsidRPr="005A008C" w:rsidRDefault="00DA7873"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9970</w:t>
            </w:r>
          </w:p>
        </w:tc>
        <w:tc>
          <w:tcPr>
            <w:tcW w:w="0" w:type="auto"/>
            <w:tcBorders>
              <w:top w:val="nil"/>
              <w:left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1002</w:t>
            </w:r>
          </w:p>
        </w:tc>
        <w:tc>
          <w:tcPr>
            <w:tcW w:w="0" w:type="auto"/>
            <w:tcBorders>
              <w:top w:val="nil"/>
              <w:left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183.9</w:t>
            </w:r>
          </w:p>
        </w:tc>
        <w:tc>
          <w:tcPr>
            <w:tcW w:w="0" w:type="auto"/>
            <w:tcBorders>
              <w:top w:val="nil"/>
              <w:left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989</w:t>
            </w:r>
          </w:p>
        </w:tc>
        <w:tc>
          <w:tcPr>
            <w:tcW w:w="0" w:type="auto"/>
            <w:tcBorders>
              <w:top w:val="nil"/>
              <w:left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w:t>
            </w:r>
          </w:p>
        </w:tc>
        <w:tc>
          <w:tcPr>
            <w:tcW w:w="0" w:type="auto"/>
            <w:tcBorders>
              <w:top w:val="nil"/>
              <w:left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560</w:t>
            </w:r>
          </w:p>
        </w:tc>
        <w:tc>
          <w:tcPr>
            <w:tcW w:w="0" w:type="auto"/>
            <w:tcBorders>
              <w:top w:val="nil"/>
              <w:left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1901</w:t>
            </w:r>
          </w:p>
        </w:tc>
        <w:tc>
          <w:tcPr>
            <w:tcW w:w="0" w:type="auto"/>
            <w:tcBorders>
              <w:top w:val="nil"/>
              <w:left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1853</w:t>
            </w:r>
          </w:p>
        </w:tc>
        <w:tc>
          <w:tcPr>
            <w:tcW w:w="0" w:type="auto"/>
            <w:tcBorders>
              <w:top w:val="nil"/>
              <w:left w:val="nil"/>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0.7</w:t>
            </w:r>
          </w:p>
        </w:tc>
        <w:tc>
          <w:tcPr>
            <w:tcW w:w="0" w:type="auto"/>
            <w:tcBorders>
              <w:top w:val="nil"/>
              <w:left w:val="nil"/>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r w:rsidR="008E2BE7" w:rsidRPr="005A008C" w:rsidTr="0080033E">
        <w:trPr>
          <w:trHeight w:val="101"/>
        </w:trPr>
        <w:tc>
          <w:tcPr>
            <w:tcW w:w="509" w:type="dxa"/>
            <w:tcBorders>
              <w:top w:val="nil"/>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III</w:t>
            </w:r>
          </w:p>
        </w:tc>
        <w:tc>
          <w:tcPr>
            <w:tcW w:w="0" w:type="auto"/>
            <w:tcBorders>
              <w:top w:val="nil"/>
              <w:left w:val="nil"/>
              <w:bottom w:val="single" w:sz="4" w:space="0" w:color="auto"/>
              <w:right w:val="nil"/>
            </w:tcBorders>
            <w:shd w:val="clear" w:color="auto" w:fill="auto"/>
            <w:noWrap/>
            <w:hideMark/>
          </w:tcPr>
          <w:p w:rsidR="008E2BE7" w:rsidRPr="005A008C" w:rsidRDefault="008E2BE7" w:rsidP="0056765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Debano</w:t>
            </w:r>
          </w:p>
        </w:tc>
        <w:tc>
          <w:tcPr>
            <w:tcW w:w="0" w:type="auto"/>
            <w:tcBorders>
              <w:top w:val="nil"/>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w:t>
            </w:r>
          </w:p>
        </w:tc>
        <w:tc>
          <w:tcPr>
            <w:tcW w:w="0" w:type="auto"/>
            <w:tcBorders>
              <w:top w:val="nil"/>
              <w:left w:val="nil"/>
              <w:bottom w:val="single" w:sz="4" w:space="0" w:color="auto"/>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M</w:t>
            </w:r>
          </w:p>
        </w:tc>
        <w:tc>
          <w:tcPr>
            <w:tcW w:w="0" w:type="auto"/>
            <w:tcBorders>
              <w:top w:val="nil"/>
              <w:left w:val="nil"/>
              <w:bottom w:val="single" w:sz="4" w:space="0" w:color="auto"/>
              <w:right w:val="nil"/>
            </w:tcBorders>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39.67</w:t>
            </w:r>
          </w:p>
        </w:tc>
        <w:tc>
          <w:tcPr>
            <w:tcW w:w="0" w:type="auto"/>
            <w:tcBorders>
              <w:top w:val="nil"/>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5.33</w:t>
            </w:r>
          </w:p>
        </w:tc>
        <w:tc>
          <w:tcPr>
            <w:tcW w:w="0" w:type="auto"/>
            <w:tcBorders>
              <w:top w:val="nil"/>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1539</w:t>
            </w:r>
          </w:p>
        </w:tc>
        <w:tc>
          <w:tcPr>
            <w:tcW w:w="0" w:type="auto"/>
            <w:tcBorders>
              <w:top w:val="nil"/>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7.6</w:t>
            </w:r>
          </w:p>
        </w:tc>
        <w:tc>
          <w:tcPr>
            <w:tcW w:w="0" w:type="auto"/>
            <w:tcBorders>
              <w:top w:val="nil"/>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21.7</w:t>
            </w:r>
          </w:p>
        </w:tc>
        <w:tc>
          <w:tcPr>
            <w:tcW w:w="0" w:type="auto"/>
            <w:tcBorders>
              <w:top w:val="nil"/>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428</w:t>
            </w:r>
          </w:p>
        </w:tc>
        <w:tc>
          <w:tcPr>
            <w:tcW w:w="0" w:type="auto"/>
            <w:tcBorders>
              <w:top w:val="nil"/>
              <w:left w:val="nil"/>
              <w:bottom w:val="single" w:sz="4" w:space="0" w:color="auto"/>
              <w:right w:val="nil"/>
            </w:tcBorders>
          </w:tcPr>
          <w:p w:rsidR="008E2BE7" w:rsidRPr="005A008C" w:rsidRDefault="00DA7873"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713</w:t>
            </w:r>
          </w:p>
        </w:tc>
        <w:tc>
          <w:tcPr>
            <w:tcW w:w="0" w:type="auto"/>
            <w:tcBorders>
              <w:top w:val="nil"/>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62</w:t>
            </w:r>
          </w:p>
        </w:tc>
        <w:tc>
          <w:tcPr>
            <w:tcW w:w="0" w:type="auto"/>
            <w:tcBorders>
              <w:top w:val="nil"/>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54</w:t>
            </w:r>
          </w:p>
        </w:tc>
        <w:tc>
          <w:tcPr>
            <w:tcW w:w="0" w:type="auto"/>
            <w:tcBorders>
              <w:top w:val="nil"/>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31</w:t>
            </w:r>
          </w:p>
        </w:tc>
        <w:tc>
          <w:tcPr>
            <w:tcW w:w="0" w:type="auto"/>
            <w:tcBorders>
              <w:top w:val="nil"/>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w:t>
            </w:r>
          </w:p>
        </w:tc>
        <w:tc>
          <w:tcPr>
            <w:tcW w:w="0" w:type="auto"/>
            <w:tcBorders>
              <w:top w:val="nil"/>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492</w:t>
            </w:r>
          </w:p>
        </w:tc>
        <w:tc>
          <w:tcPr>
            <w:tcW w:w="0" w:type="auto"/>
            <w:tcBorders>
              <w:top w:val="nil"/>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w:t>
            </w:r>
          </w:p>
        </w:tc>
        <w:tc>
          <w:tcPr>
            <w:tcW w:w="0" w:type="auto"/>
            <w:tcBorders>
              <w:top w:val="nil"/>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w:t>
            </w:r>
          </w:p>
        </w:tc>
        <w:tc>
          <w:tcPr>
            <w:tcW w:w="0" w:type="auto"/>
            <w:tcBorders>
              <w:top w:val="nil"/>
              <w:left w:val="nil"/>
              <w:bottom w:val="single" w:sz="4" w:space="0" w:color="auto"/>
              <w:right w:val="nil"/>
            </w:tcBorders>
            <w:shd w:val="clear" w:color="auto" w:fill="auto"/>
            <w:noWrap/>
            <w:hideMark/>
          </w:tcPr>
          <w:p w:rsidR="008E2BE7" w:rsidRPr="005A008C" w:rsidRDefault="008E2BE7" w:rsidP="0056765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w:t>
            </w:r>
          </w:p>
        </w:tc>
        <w:tc>
          <w:tcPr>
            <w:tcW w:w="0" w:type="auto"/>
            <w:tcBorders>
              <w:top w:val="nil"/>
              <w:left w:val="nil"/>
              <w:bottom w:val="single" w:sz="4" w:space="0" w:color="auto"/>
              <w:right w:val="nil"/>
            </w:tcBorders>
            <w:shd w:val="clear" w:color="auto" w:fill="auto"/>
            <w:noWrap/>
            <w:hideMark/>
          </w:tcPr>
          <w:p w:rsidR="008E2BE7" w:rsidRPr="005A008C" w:rsidRDefault="008E2BE7" w:rsidP="00567650">
            <w:pPr>
              <w:spacing w:after="0" w:line="240" w:lineRule="auto"/>
              <w:rPr>
                <w:rFonts w:ascii="Calibri" w:eastAsia="Times New Roman" w:hAnsi="Calibri" w:cs="Times New Roman"/>
                <w:sz w:val="16"/>
                <w:szCs w:val="16"/>
              </w:rPr>
            </w:pPr>
          </w:p>
        </w:tc>
      </w:tr>
    </w:tbl>
    <w:p w:rsidR="00567650" w:rsidRPr="005A008C" w:rsidRDefault="00567650" w:rsidP="002C7B35">
      <w:pPr>
        <w:pStyle w:val="Default"/>
        <w:ind w:left="720" w:hanging="720"/>
        <w:jc w:val="both"/>
        <w:rPr>
          <w:rFonts w:ascii="Century" w:hAnsi="Century"/>
          <w:color w:val="auto"/>
          <w:sz w:val="20"/>
          <w:szCs w:val="20"/>
        </w:rPr>
      </w:pPr>
    </w:p>
    <w:p w:rsidR="00D23B3E" w:rsidRPr="005A008C" w:rsidRDefault="00D23B3E" w:rsidP="002C7B35">
      <w:pPr>
        <w:autoSpaceDE w:val="0"/>
        <w:autoSpaceDN w:val="0"/>
        <w:adjustRightInd w:val="0"/>
        <w:spacing w:after="0" w:line="240" w:lineRule="auto"/>
        <w:jc w:val="both"/>
        <w:rPr>
          <w:rFonts w:ascii="Century" w:hAnsi="Century" w:cs="Times New Roman"/>
          <w:sz w:val="20"/>
          <w:szCs w:val="20"/>
        </w:rPr>
      </w:pPr>
    </w:p>
    <w:p w:rsidR="00D23B3E" w:rsidRPr="005A008C" w:rsidRDefault="00D23B3E" w:rsidP="002C7B35">
      <w:pPr>
        <w:autoSpaceDE w:val="0"/>
        <w:autoSpaceDN w:val="0"/>
        <w:adjustRightInd w:val="0"/>
        <w:spacing w:after="0" w:line="240" w:lineRule="auto"/>
        <w:jc w:val="both"/>
        <w:rPr>
          <w:rFonts w:ascii="Century" w:hAnsi="Century" w:cs="Times New Roman"/>
          <w:sz w:val="20"/>
          <w:szCs w:val="20"/>
        </w:rPr>
      </w:pPr>
    </w:p>
    <w:p w:rsidR="00D23B3E" w:rsidRPr="005A008C" w:rsidRDefault="00D23B3E" w:rsidP="002C7B35">
      <w:pPr>
        <w:autoSpaceDE w:val="0"/>
        <w:autoSpaceDN w:val="0"/>
        <w:adjustRightInd w:val="0"/>
        <w:spacing w:after="0" w:line="240" w:lineRule="auto"/>
        <w:jc w:val="both"/>
        <w:rPr>
          <w:rFonts w:ascii="Century" w:hAnsi="Century" w:cs="Times New Roman"/>
          <w:sz w:val="20"/>
          <w:szCs w:val="20"/>
        </w:rPr>
      </w:pPr>
    </w:p>
    <w:p w:rsidR="00D23B3E" w:rsidRPr="005A008C" w:rsidRDefault="00D23B3E" w:rsidP="002C7B35">
      <w:pPr>
        <w:autoSpaceDE w:val="0"/>
        <w:autoSpaceDN w:val="0"/>
        <w:adjustRightInd w:val="0"/>
        <w:spacing w:after="0" w:line="240" w:lineRule="auto"/>
        <w:jc w:val="both"/>
        <w:rPr>
          <w:rFonts w:ascii="Century" w:hAnsi="Century" w:cs="Times New Roman"/>
          <w:sz w:val="20"/>
          <w:szCs w:val="20"/>
        </w:rPr>
      </w:pPr>
    </w:p>
    <w:p w:rsidR="002C7B35" w:rsidRPr="005A008C" w:rsidRDefault="006457F9" w:rsidP="002C7B35">
      <w:pPr>
        <w:autoSpaceDE w:val="0"/>
        <w:autoSpaceDN w:val="0"/>
        <w:adjustRightInd w:val="0"/>
        <w:spacing w:after="0" w:line="240" w:lineRule="auto"/>
        <w:jc w:val="both"/>
        <w:rPr>
          <w:rFonts w:ascii="Century" w:hAnsi="Century" w:cs="Times New Roman"/>
          <w:i/>
          <w:sz w:val="20"/>
          <w:szCs w:val="20"/>
        </w:rPr>
      </w:pPr>
      <w:r w:rsidRPr="005A008C">
        <w:rPr>
          <w:rFonts w:ascii="Century" w:hAnsi="Century" w:cs="Times New Roman"/>
          <w:b/>
          <w:sz w:val="20"/>
          <w:szCs w:val="20"/>
        </w:rPr>
        <w:lastRenderedPageBreak/>
        <w:t>A</w:t>
      </w:r>
      <w:r w:rsidR="007E431A" w:rsidRPr="005A008C">
        <w:rPr>
          <w:rFonts w:ascii="Century" w:hAnsi="Century" w:cs="Times New Roman"/>
          <w:b/>
          <w:sz w:val="20"/>
          <w:szCs w:val="20"/>
        </w:rPr>
        <w:t>14</w:t>
      </w:r>
      <w:r w:rsidR="002C7B35" w:rsidRPr="005A008C">
        <w:rPr>
          <w:rFonts w:ascii="Century" w:hAnsi="Century" w:cs="Times New Roman"/>
          <w:i/>
          <w:sz w:val="20"/>
          <w:szCs w:val="20"/>
        </w:rPr>
        <w:t xml:space="preserve"> (cont.)</w:t>
      </w:r>
    </w:p>
    <w:tbl>
      <w:tblPr>
        <w:tblW w:w="13284" w:type="dxa"/>
        <w:tblLook w:val="04A0"/>
      </w:tblPr>
      <w:tblGrid>
        <w:gridCol w:w="412"/>
        <w:gridCol w:w="1360"/>
        <w:gridCol w:w="394"/>
        <w:gridCol w:w="782"/>
        <w:gridCol w:w="726"/>
        <w:gridCol w:w="498"/>
        <w:gridCol w:w="617"/>
        <w:gridCol w:w="528"/>
        <w:gridCol w:w="593"/>
        <w:gridCol w:w="442"/>
        <w:gridCol w:w="682"/>
        <w:gridCol w:w="572"/>
        <w:gridCol w:w="572"/>
        <w:gridCol w:w="617"/>
        <w:gridCol w:w="570"/>
        <w:gridCol w:w="528"/>
        <w:gridCol w:w="439"/>
        <w:gridCol w:w="679"/>
        <w:gridCol w:w="706"/>
        <w:gridCol w:w="617"/>
        <w:gridCol w:w="560"/>
        <w:gridCol w:w="809"/>
      </w:tblGrid>
      <w:tr w:rsidR="00B2445F" w:rsidRPr="005A008C" w:rsidTr="00B2445F">
        <w:trPr>
          <w:trHeight w:val="101"/>
        </w:trPr>
        <w:tc>
          <w:tcPr>
            <w:tcW w:w="0" w:type="auto"/>
            <w:tcBorders>
              <w:top w:val="single" w:sz="4" w:space="0" w:color="auto"/>
              <w:left w:val="nil"/>
              <w:bottom w:val="single" w:sz="4" w:space="0" w:color="auto"/>
              <w:right w:val="nil"/>
            </w:tcBorders>
            <w:shd w:val="clear" w:color="auto" w:fill="auto"/>
            <w:noWrap/>
            <w:hideMark/>
          </w:tcPr>
          <w:p w:rsidR="00B2445F" w:rsidRPr="005A008C" w:rsidRDefault="00B2445F" w:rsidP="0084786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C</w:t>
            </w:r>
          </w:p>
        </w:tc>
        <w:tc>
          <w:tcPr>
            <w:tcW w:w="0" w:type="auto"/>
            <w:tcBorders>
              <w:top w:val="single" w:sz="4" w:space="0" w:color="auto"/>
              <w:left w:val="nil"/>
              <w:bottom w:val="single" w:sz="4" w:space="0" w:color="auto"/>
              <w:right w:val="nil"/>
            </w:tcBorders>
            <w:shd w:val="clear" w:color="auto" w:fill="auto"/>
            <w:noWrap/>
            <w:hideMark/>
          </w:tcPr>
          <w:p w:rsidR="00B2445F" w:rsidRPr="005A008C" w:rsidRDefault="00B2445F" w:rsidP="0084786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Locality</w:t>
            </w:r>
          </w:p>
        </w:tc>
        <w:tc>
          <w:tcPr>
            <w:tcW w:w="0" w:type="auto"/>
            <w:tcBorders>
              <w:top w:val="single" w:sz="4" w:space="0" w:color="auto"/>
              <w:left w:val="nil"/>
              <w:bottom w:val="single" w:sz="4" w:space="0" w:color="auto"/>
              <w:right w:val="nil"/>
            </w:tcBorders>
            <w:shd w:val="clear" w:color="auto" w:fill="auto"/>
            <w:noWrap/>
            <w:hideMark/>
          </w:tcPr>
          <w:p w:rsidR="00B2445F" w:rsidRPr="005A008C" w:rsidRDefault="00B2445F" w:rsidP="0084786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L</w:t>
            </w:r>
          </w:p>
        </w:tc>
        <w:tc>
          <w:tcPr>
            <w:tcW w:w="0" w:type="auto"/>
            <w:tcBorders>
              <w:top w:val="single" w:sz="4" w:space="0" w:color="auto"/>
              <w:left w:val="nil"/>
              <w:bottom w:val="single" w:sz="4" w:space="0" w:color="auto"/>
              <w:right w:val="nil"/>
            </w:tcBorders>
          </w:tcPr>
          <w:p w:rsidR="00B2445F" w:rsidRPr="005A008C" w:rsidRDefault="00B2445F" w:rsidP="0084786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Terrain</w:t>
            </w:r>
          </w:p>
        </w:tc>
        <w:tc>
          <w:tcPr>
            <w:tcW w:w="0" w:type="auto"/>
            <w:tcBorders>
              <w:top w:val="single" w:sz="4" w:space="0" w:color="auto"/>
              <w:left w:val="nil"/>
              <w:bottom w:val="single" w:sz="4" w:space="0" w:color="auto"/>
              <w:right w:val="nil"/>
            </w:tcBorders>
          </w:tcPr>
          <w:p w:rsidR="00B2445F" w:rsidRPr="005A008C" w:rsidRDefault="00B2445F" w:rsidP="0084786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Climat</w:t>
            </w:r>
          </w:p>
        </w:tc>
        <w:tc>
          <w:tcPr>
            <w:tcW w:w="0" w:type="auto"/>
            <w:tcBorders>
              <w:top w:val="single" w:sz="4" w:space="0" w:color="auto"/>
              <w:left w:val="nil"/>
              <w:bottom w:val="single" w:sz="4" w:space="0" w:color="auto"/>
              <w:right w:val="nil"/>
            </w:tcBorders>
            <w:shd w:val="clear" w:color="auto" w:fill="auto"/>
            <w:noWrap/>
            <w:hideMark/>
          </w:tcPr>
          <w:p w:rsidR="00B2445F" w:rsidRPr="005A008C" w:rsidRDefault="00B2445F" w:rsidP="0084786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T</w:t>
            </w:r>
          </w:p>
        </w:tc>
        <w:tc>
          <w:tcPr>
            <w:tcW w:w="0" w:type="auto"/>
            <w:tcBorders>
              <w:top w:val="single" w:sz="4" w:space="0" w:color="auto"/>
              <w:left w:val="nil"/>
              <w:bottom w:val="single" w:sz="4" w:space="0" w:color="auto"/>
              <w:right w:val="nil"/>
            </w:tcBorders>
            <w:shd w:val="clear" w:color="auto" w:fill="auto"/>
            <w:noWrap/>
            <w:hideMark/>
          </w:tcPr>
          <w:p w:rsidR="00B2445F" w:rsidRPr="005A008C" w:rsidRDefault="00B2445F" w:rsidP="0084786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X</w:t>
            </w:r>
          </w:p>
        </w:tc>
        <w:tc>
          <w:tcPr>
            <w:tcW w:w="0" w:type="auto"/>
            <w:tcBorders>
              <w:top w:val="single" w:sz="4" w:space="0" w:color="auto"/>
              <w:left w:val="nil"/>
              <w:bottom w:val="single" w:sz="4" w:space="0" w:color="auto"/>
              <w:right w:val="nil"/>
            </w:tcBorders>
            <w:shd w:val="clear" w:color="auto" w:fill="auto"/>
            <w:noWrap/>
            <w:hideMark/>
          </w:tcPr>
          <w:p w:rsidR="00B2445F" w:rsidRPr="005A008C" w:rsidRDefault="00B2445F" w:rsidP="0084786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Y</w:t>
            </w:r>
          </w:p>
        </w:tc>
        <w:tc>
          <w:tcPr>
            <w:tcW w:w="0" w:type="auto"/>
            <w:tcBorders>
              <w:top w:val="single" w:sz="4" w:space="0" w:color="auto"/>
              <w:left w:val="nil"/>
              <w:bottom w:val="single" w:sz="4" w:space="0" w:color="auto"/>
              <w:right w:val="nil"/>
            </w:tcBorders>
            <w:shd w:val="clear" w:color="auto" w:fill="auto"/>
            <w:noWrap/>
            <w:hideMark/>
          </w:tcPr>
          <w:p w:rsidR="00B2445F" w:rsidRPr="005A008C" w:rsidRDefault="00B2445F" w:rsidP="0084786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Elev.</w:t>
            </w:r>
          </w:p>
        </w:tc>
        <w:tc>
          <w:tcPr>
            <w:tcW w:w="0" w:type="auto"/>
            <w:tcBorders>
              <w:top w:val="single" w:sz="4" w:space="0" w:color="auto"/>
              <w:left w:val="nil"/>
              <w:bottom w:val="single" w:sz="4" w:space="0" w:color="auto"/>
              <w:right w:val="nil"/>
            </w:tcBorders>
            <w:shd w:val="clear" w:color="auto" w:fill="auto"/>
            <w:noWrap/>
            <w:hideMark/>
          </w:tcPr>
          <w:p w:rsidR="00B2445F" w:rsidRPr="005A008C" w:rsidRDefault="00B2445F" w:rsidP="0084786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pH</w:t>
            </w:r>
          </w:p>
        </w:tc>
        <w:tc>
          <w:tcPr>
            <w:tcW w:w="0" w:type="auto"/>
            <w:tcBorders>
              <w:top w:val="single" w:sz="4" w:space="0" w:color="auto"/>
              <w:left w:val="nil"/>
              <w:bottom w:val="single" w:sz="4" w:space="0" w:color="auto"/>
              <w:right w:val="nil"/>
            </w:tcBorders>
            <w:shd w:val="clear" w:color="auto" w:fill="auto"/>
            <w:noWrap/>
            <w:hideMark/>
          </w:tcPr>
          <w:p w:rsidR="00B2445F" w:rsidRPr="005A008C" w:rsidRDefault="00B2445F" w:rsidP="0084786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Temp.</w:t>
            </w:r>
          </w:p>
        </w:tc>
        <w:tc>
          <w:tcPr>
            <w:tcW w:w="0" w:type="auto"/>
            <w:tcBorders>
              <w:top w:val="single" w:sz="4" w:space="0" w:color="auto"/>
              <w:left w:val="nil"/>
              <w:bottom w:val="single" w:sz="4" w:space="0" w:color="auto"/>
              <w:right w:val="nil"/>
            </w:tcBorders>
            <w:shd w:val="clear" w:color="auto" w:fill="auto"/>
            <w:noWrap/>
            <w:hideMark/>
          </w:tcPr>
          <w:p w:rsidR="00B2445F" w:rsidRPr="005A008C" w:rsidRDefault="00B2445F" w:rsidP="0084786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TDS</w:t>
            </w:r>
          </w:p>
        </w:tc>
        <w:tc>
          <w:tcPr>
            <w:tcW w:w="545" w:type="dxa"/>
            <w:tcBorders>
              <w:top w:val="single" w:sz="4" w:space="0" w:color="auto"/>
              <w:left w:val="nil"/>
              <w:bottom w:val="single" w:sz="4" w:space="0" w:color="auto"/>
              <w:right w:val="nil"/>
            </w:tcBorders>
          </w:tcPr>
          <w:p w:rsidR="00B2445F" w:rsidRPr="005A008C" w:rsidRDefault="00B2445F" w:rsidP="0084786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EC</w:t>
            </w:r>
          </w:p>
        </w:tc>
        <w:tc>
          <w:tcPr>
            <w:tcW w:w="0" w:type="auto"/>
            <w:tcBorders>
              <w:top w:val="single" w:sz="4" w:space="0" w:color="auto"/>
              <w:left w:val="nil"/>
              <w:bottom w:val="single" w:sz="4" w:space="0" w:color="auto"/>
              <w:right w:val="nil"/>
            </w:tcBorders>
            <w:shd w:val="clear" w:color="auto" w:fill="auto"/>
            <w:noWrap/>
            <w:hideMark/>
          </w:tcPr>
          <w:p w:rsidR="00B2445F" w:rsidRPr="005A008C" w:rsidRDefault="00B2445F" w:rsidP="00847867">
            <w:pPr>
              <w:spacing w:after="0" w:line="240" w:lineRule="auto"/>
              <w:jc w:val="center"/>
              <w:rPr>
                <w:rFonts w:ascii="Century" w:eastAsia="Times New Roman" w:hAnsi="Century" w:cs="Times New Roman"/>
                <w:sz w:val="16"/>
                <w:szCs w:val="16"/>
                <w:vertAlign w:val="superscript"/>
              </w:rPr>
            </w:pPr>
            <w:r w:rsidRPr="005A008C">
              <w:rPr>
                <w:rFonts w:ascii="Century" w:eastAsia="Times New Roman" w:hAnsi="Century" w:cs="Times New Roman"/>
                <w:sz w:val="16"/>
                <w:szCs w:val="16"/>
              </w:rPr>
              <w:t>Ca</w:t>
            </w:r>
            <w:r w:rsidRPr="005A008C">
              <w:rPr>
                <w:rFonts w:ascii="Century" w:eastAsia="Times New Roman" w:hAnsi="Century" w:cs="Times New Roman"/>
                <w:sz w:val="16"/>
                <w:szCs w:val="16"/>
                <w:vertAlign w:val="superscript"/>
              </w:rPr>
              <w:t>2+</w:t>
            </w:r>
          </w:p>
        </w:tc>
        <w:tc>
          <w:tcPr>
            <w:tcW w:w="0" w:type="auto"/>
            <w:tcBorders>
              <w:top w:val="single" w:sz="4" w:space="0" w:color="auto"/>
              <w:left w:val="nil"/>
              <w:bottom w:val="single" w:sz="4" w:space="0" w:color="auto"/>
              <w:right w:val="nil"/>
            </w:tcBorders>
            <w:shd w:val="clear" w:color="auto" w:fill="auto"/>
            <w:noWrap/>
            <w:hideMark/>
          </w:tcPr>
          <w:p w:rsidR="00B2445F" w:rsidRPr="005A008C" w:rsidRDefault="00B2445F" w:rsidP="00847867">
            <w:pPr>
              <w:spacing w:after="0" w:line="240" w:lineRule="auto"/>
              <w:jc w:val="center"/>
              <w:rPr>
                <w:rFonts w:ascii="Century" w:eastAsia="Times New Roman" w:hAnsi="Century" w:cs="Times New Roman"/>
                <w:sz w:val="16"/>
                <w:szCs w:val="16"/>
                <w:vertAlign w:val="superscript"/>
              </w:rPr>
            </w:pPr>
            <w:r w:rsidRPr="005A008C">
              <w:rPr>
                <w:rFonts w:ascii="Century" w:eastAsia="Times New Roman" w:hAnsi="Century" w:cs="Times New Roman"/>
                <w:sz w:val="16"/>
                <w:szCs w:val="16"/>
              </w:rPr>
              <w:t>Mg</w:t>
            </w:r>
            <w:r w:rsidRPr="005A008C">
              <w:rPr>
                <w:rFonts w:ascii="Century" w:eastAsia="Times New Roman" w:hAnsi="Century" w:cs="Times New Roman"/>
                <w:sz w:val="16"/>
                <w:szCs w:val="16"/>
                <w:vertAlign w:val="superscript"/>
              </w:rPr>
              <w:t>2+</w:t>
            </w:r>
          </w:p>
        </w:tc>
        <w:tc>
          <w:tcPr>
            <w:tcW w:w="0" w:type="auto"/>
            <w:tcBorders>
              <w:top w:val="single" w:sz="4" w:space="0" w:color="auto"/>
              <w:left w:val="nil"/>
              <w:bottom w:val="single" w:sz="4" w:space="0" w:color="auto"/>
              <w:right w:val="nil"/>
            </w:tcBorders>
            <w:shd w:val="clear" w:color="auto" w:fill="auto"/>
            <w:noWrap/>
            <w:hideMark/>
          </w:tcPr>
          <w:p w:rsidR="00B2445F" w:rsidRPr="005A008C" w:rsidRDefault="00B2445F" w:rsidP="00847867">
            <w:pPr>
              <w:spacing w:after="0" w:line="240" w:lineRule="auto"/>
              <w:jc w:val="center"/>
              <w:rPr>
                <w:rFonts w:ascii="Century" w:eastAsia="Times New Roman" w:hAnsi="Century" w:cs="Times New Roman"/>
                <w:sz w:val="16"/>
                <w:szCs w:val="16"/>
                <w:vertAlign w:val="superscript"/>
              </w:rPr>
            </w:pPr>
            <w:r w:rsidRPr="005A008C">
              <w:rPr>
                <w:rFonts w:ascii="Century" w:eastAsia="Times New Roman" w:hAnsi="Century" w:cs="Times New Roman"/>
                <w:sz w:val="16"/>
                <w:szCs w:val="16"/>
              </w:rPr>
              <w:t>Na</w:t>
            </w:r>
            <w:r w:rsidRPr="005A008C">
              <w:rPr>
                <w:rFonts w:ascii="Century" w:eastAsia="Times New Roman" w:hAnsi="Century" w:cs="Times New Roman"/>
                <w:sz w:val="16"/>
                <w:szCs w:val="16"/>
                <w:vertAlign w:val="superscript"/>
              </w:rPr>
              <w:t>+</w:t>
            </w:r>
          </w:p>
        </w:tc>
        <w:tc>
          <w:tcPr>
            <w:tcW w:w="0" w:type="auto"/>
            <w:tcBorders>
              <w:top w:val="single" w:sz="4" w:space="0" w:color="auto"/>
              <w:left w:val="nil"/>
              <w:bottom w:val="single" w:sz="4" w:space="0" w:color="auto"/>
              <w:right w:val="nil"/>
            </w:tcBorders>
            <w:shd w:val="clear" w:color="auto" w:fill="auto"/>
            <w:noWrap/>
            <w:hideMark/>
          </w:tcPr>
          <w:p w:rsidR="00B2445F" w:rsidRPr="005A008C" w:rsidRDefault="00B2445F" w:rsidP="00847867">
            <w:pPr>
              <w:spacing w:after="0" w:line="240" w:lineRule="auto"/>
              <w:jc w:val="center"/>
              <w:rPr>
                <w:rFonts w:ascii="Century" w:eastAsia="Times New Roman" w:hAnsi="Century" w:cs="Times New Roman"/>
                <w:sz w:val="16"/>
                <w:szCs w:val="16"/>
                <w:vertAlign w:val="superscript"/>
              </w:rPr>
            </w:pPr>
            <w:r w:rsidRPr="005A008C">
              <w:rPr>
                <w:rFonts w:ascii="Century" w:eastAsia="Times New Roman" w:hAnsi="Century" w:cs="Times New Roman"/>
                <w:sz w:val="16"/>
                <w:szCs w:val="16"/>
              </w:rPr>
              <w:t>K</w:t>
            </w:r>
            <w:r w:rsidRPr="005A008C">
              <w:rPr>
                <w:rFonts w:ascii="Century" w:eastAsia="Times New Roman" w:hAnsi="Century" w:cs="Times New Roman"/>
                <w:sz w:val="16"/>
                <w:szCs w:val="16"/>
                <w:vertAlign w:val="superscript"/>
              </w:rPr>
              <w:t>+</w:t>
            </w:r>
          </w:p>
        </w:tc>
        <w:tc>
          <w:tcPr>
            <w:tcW w:w="0" w:type="auto"/>
            <w:tcBorders>
              <w:top w:val="single" w:sz="4" w:space="0" w:color="auto"/>
              <w:left w:val="nil"/>
              <w:bottom w:val="single" w:sz="4" w:space="0" w:color="auto"/>
              <w:right w:val="nil"/>
            </w:tcBorders>
            <w:shd w:val="clear" w:color="auto" w:fill="auto"/>
            <w:noWrap/>
            <w:hideMark/>
          </w:tcPr>
          <w:p w:rsidR="00B2445F" w:rsidRPr="005A008C" w:rsidRDefault="00B2445F" w:rsidP="00847867">
            <w:pPr>
              <w:spacing w:after="0" w:line="240" w:lineRule="auto"/>
              <w:jc w:val="center"/>
              <w:rPr>
                <w:rFonts w:ascii="Century" w:eastAsia="Times New Roman" w:hAnsi="Century" w:cs="Times New Roman"/>
                <w:sz w:val="16"/>
                <w:szCs w:val="16"/>
                <w:vertAlign w:val="superscript"/>
              </w:rPr>
            </w:pPr>
            <w:r w:rsidRPr="005A008C">
              <w:rPr>
                <w:rFonts w:ascii="Century" w:eastAsia="Times New Roman" w:hAnsi="Century" w:cs="Times New Roman"/>
                <w:sz w:val="16"/>
                <w:szCs w:val="16"/>
              </w:rPr>
              <w:t>HCO</w:t>
            </w:r>
            <w:r w:rsidRPr="005A008C">
              <w:rPr>
                <w:rFonts w:ascii="Century" w:eastAsia="Times New Roman" w:hAnsi="Century" w:cs="Times New Roman"/>
                <w:sz w:val="16"/>
                <w:szCs w:val="16"/>
                <w:vertAlign w:val="subscript"/>
              </w:rPr>
              <w:t>3</w:t>
            </w:r>
            <w:r w:rsidRPr="005A008C">
              <w:rPr>
                <w:rFonts w:ascii="Century" w:eastAsia="Times New Roman" w:hAnsi="Century" w:cs="Times New Roman"/>
                <w:sz w:val="16"/>
                <w:szCs w:val="16"/>
                <w:vertAlign w:val="superscript"/>
              </w:rPr>
              <w:t>-</w:t>
            </w:r>
          </w:p>
        </w:tc>
        <w:tc>
          <w:tcPr>
            <w:tcW w:w="0" w:type="auto"/>
            <w:tcBorders>
              <w:top w:val="single" w:sz="4" w:space="0" w:color="auto"/>
              <w:left w:val="nil"/>
              <w:bottom w:val="single" w:sz="4" w:space="0" w:color="auto"/>
              <w:right w:val="nil"/>
            </w:tcBorders>
            <w:shd w:val="clear" w:color="auto" w:fill="auto"/>
            <w:noWrap/>
            <w:hideMark/>
          </w:tcPr>
          <w:p w:rsidR="00B2445F" w:rsidRPr="005A008C" w:rsidRDefault="00B2445F" w:rsidP="00847867">
            <w:pPr>
              <w:spacing w:after="0" w:line="240" w:lineRule="auto"/>
              <w:jc w:val="center"/>
              <w:rPr>
                <w:rFonts w:ascii="Century" w:eastAsia="Times New Roman" w:hAnsi="Century" w:cs="Times New Roman"/>
                <w:sz w:val="16"/>
                <w:szCs w:val="16"/>
                <w:vertAlign w:val="superscript"/>
              </w:rPr>
            </w:pPr>
            <w:r w:rsidRPr="005A008C">
              <w:rPr>
                <w:rFonts w:ascii="Century" w:eastAsia="Times New Roman" w:hAnsi="Century" w:cs="Times New Roman"/>
                <w:sz w:val="16"/>
                <w:szCs w:val="16"/>
              </w:rPr>
              <w:t>Cl</w:t>
            </w:r>
            <w:r w:rsidRPr="005A008C">
              <w:rPr>
                <w:rFonts w:ascii="Century" w:eastAsia="Times New Roman" w:hAnsi="Century" w:cs="Times New Roman"/>
                <w:sz w:val="16"/>
                <w:szCs w:val="16"/>
                <w:vertAlign w:val="superscript"/>
              </w:rPr>
              <w:t>-</w:t>
            </w:r>
          </w:p>
        </w:tc>
        <w:tc>
          <w:tcPr>
            <w:tcW w:w="0" w:type="auto"/>
            <w:tcBorders>
              <w:top w:val="single" w:sz="4" w:space="0" w:color="auto"/>
              <w:left w:val="nil"/>
              <w:bottom w:val="single" w:sz="4" w:space="0" w:color="auto"/>
              <w:right w:val="nil"/>
            </w:tcBorders>
            <w:shd w:val="clear" w:color="auto" w:fill="auto"/>
            <w:noWrap/>
            <w:hideMark/>
          </w:tcPr>
          <w:p w:rsidR="00B2445F" w:rsidRPr="005A008C" w:rsidRDefault="00B2445F" w:rsidP="00847867">
            <w:pPr>
              <w:spacing w:after="0" w:line="240" w:lineRule="auto"/>
              <w:jc w:val="center"/>
              <w:rPr>
                <w:rFonts w:ascii="Century" w:eastAsia="Times New Roman" w:hAnsi="Century" w:cs="Times New Roman"/>
                <w:sz w:val="16"/>
                <w:szCs w:val="16"/>
                <w:vertAlign w:val="superscript"/>
              </w:rPr>
            </w:pPr>
            <w:r w:rsidRPr="005A008C">
              <w:rPr>
                <w:rFonts w:ascii="Century" w:eastAsia="Times New Roman" w:hAnsi="Century" w:cs="Times New Roman"/>
                <w:sz w:val="16"/>
                <w:szCs w:val="16"/>
              </w:rPr>
              <w:t>SO</w:t>
            </w:r>
            <w:r w:rsidRPr="005A008C">
              <w:rPr>
                <w:rFonts w:ascii="Century" w:eastAsia="Times New Roman" w:hAnsi="Century" w:cs="Times New Roman"/>
                <w:sz w:val="16"/>
                <w:szCs w:val="16"/>
                <w:vertAlign w:val="subscript"/>
              </w:rPr>
              <w:t>4</w:t>
            </w:r>
            <w:r w:rsidRPr="005A008C">
              <w:rPr>
                <w:rFonts w:ascii="Century" w:eastAsia="Times New Roman" w:hAnsi="Century" w:cs="Times New Roman"/>
                <w:sz w:val="16"/>
                <w:szCs w:val="16"/>
                <w:vertAlign w:val="superscript"/>
              </w:rPr>
              <w:t>2-</w:t>
            </w:r>
          </w:p>
        </w:tc>
        <w:tc>
          <w:tcPr>
            <w:tcW w:w="0" w:type="auto"/>
            <w:tcBorders>
              <w:top w:val="single" w:sz="4" w:space="0" w:color="auto"/>
              <w:left w:val="nil"/>
              <w:bottom w:val="single" w:sz="4" w:space="0" w:color="auto"/>
              <w:right w:val="nil"/>
            </w:tcBorders>
            <w:shd w:val="clear" w:color="auto" w:fill="auto"/>
            <w:noWrap/>
            <w:hideMark/>
          </w:tcPr>
          <w:p w:rsidR="00B2445F" w:rsidRPr="005A008C" w:rsidRDefault="00B2445F" w:rsidP="00847867">
            <w:pPr>
              <w:spacing w:after="0" w:line="240" w:lineRule="auto"/>
              <w:jc w:val="center"/>
              <w:rPr>
                <w:rFonts w:ascii="Century" w:eastAsia="Times New Roman" w:hAnsi="Century" w:cs="Times New Roman"/>
                <w:sz w:val="16"/>
                <w:szCs w:val="16"/>
                <w:vertAlign w:val="superscript"/>
              </w:rPr>
            </w:pPr>
            <w:r w:rsidRPr="005A008C">
              <w:rPr>
                <w:rFonts w:ascii="Century" w:eastAsia="Times New Roman" w:hAnsi="Century" w:cs="Times New Roman"/>
                <w:sz w:val="16"/>
                <w:szCs w:val="16"/>
              </w:rPr>
              <w:t>NO</w:t>
            </w:r>
            <w:r w:rsidRPr="005A008C">
              <w:rPr>
                <w:rFonts w:ascii="Century" w:eastAsia="Times New Roman" w:hAnsi="Century" w:cs="Times New Roman"/>
                <w:sz w:val="16"/>
                <w:szCs w:val="16"/>
                <w:vertAlign w:val="subscript"/>
              </w:rPr>
              <w:t>3</w:t>
            </w:r>
            <w:r w:rsidRPr="005A008C">
              <w:rPr>
                <w:rFonts w:ascii="Century" w:eastAsia="Times New Roman" w:hAnsi="Century" w:cs="Times New Roman"/>
                <w:sz w:val="16"/>
                <w:szCs w:val="16"/>
                <w:vertAlign w:val="superscript"/>
              </w:rPr>
              <w:t>-</w:t>
            </w:r>
          </w:p>
        </w:tc>
        <w:tc>
          <w:tcPr>
            <w:tcW w:w="0" w:type="auto"/>
            <w:tcBorders>
              <w:top w:val="single" w:sz="4" w:space="0" w:color="auto"/>
              <w:left w:val="nil"/>
              <w:bottom w:val="single" w:sz="4" w:space="0" w:color="auto"/>
              <w:right w:val="nil"/>
            </w:tcBorders>
            <w:shd w:val="clear" w:color="auto" w:fill="auto"/>
            <w:noWrap/>
            <w:hideMark/>
          </w:tcPr>
          <w:p w:rsidR="00B2445F" w:rsidRPr="005A008C" w:rsidRDefault="00B2445F" w:rsidP="0084786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Remark</w:t>
            </w:r>
          </w:p>
        </w:tc>
      </w:tr>
      <w:tr w:rsidR="00B2445F" w:rsidRPr="005A008C" w:rsidTr="00B2445F">
        <w:trPr>
          <w:trHeight w:val="101"/>
        </w:trPr>
        <w:tc>
          <w:tcPr>
            <w:tcW w:w="0" w:type="auto"/>
            <w:tcBorders>
              <w:top w:val="single" w:sz="4" w:space="0" w:color="auto"/>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single" w:sz="4" w:space="0" w:color="auto"/>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Finchawatown</w:t>
            </w:r>
          </w:p>
        </w:tc>
        <w:tc>
          <w:tcPr>
            <w:tcW w:w="0" w:type="auto"/>
            <w:tcBorders>
              <w:top w:val="single" w:sz="4" w:space="0" w:color="auto"/>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w:t>
            </w:r>
          </w:p>
        </w:tc>
        <w:tc>
          <w:tcPr>
            <w:tcW w:w="0" w:type="auto"/>
            <w:tcBorders>
              <w:top w:val="single" w:sz="4" w:space="0" w:color="auto"/>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single" w:sz="4" w:space="0" w:color="auto"/>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single" w:sz="4" w:space="0" w:color="auto"/>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single" w:sz="4" w:space="0" w:color="auto"/>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38.27</w:t>
            </w:r>
          </w:p>
        </w:tc>
        <w:tc>
          <w:tcPr>
            <w:tcW w:w="0" w:type="auto"/>
            <w:tcBorders>
              <w:top w:val="single" w:sz="4" w:space="0" w:color="auto"/>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5.39</w:t>
            </w:r>
          </w:p>
        </w:tc>
        <w:tc>
          <w:tcPr>
            <w:tcW w:w="0" w:type="auto"/>
            <w:tcBorders>
              <w:top w:val="single" w:sz="4" w:space="0" w:color="auto"/>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1611</w:t>
            </w:r>
          </w:p>
        </w:tc>
        <w:tc>
          <w:tcPr>
            <w:tcW w:w="0" w:type="auto"/>
            <w:tcBorders>
              <w:top w:val="single" w:sz="4" w:space="0" w:color="auto"/>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6.9</w:t>
            </w:r>
          </w:p>
        </w:tc>
        <w:tc>
          <w:tcPr>
            <w:tcW w:w="0" w:type="auto"/>
            <w:tcBorders>
              <w:top w:val="single" w:sz="4" w:space="0" w:color="auto"/>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24.9</w:t>
            </w:r>
          </w:p>
        </w:tc>
        <w:tc>
          <w:tcPr>
            <w:tcW w:w="0" w:type="auto"/>
            <w:tcBorders>
              <w:top w:val="single" w:sz="4" w:space="0" w:color="auto"/>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300</w:t>
            </w:r>
          </w:p>
        </w:tc>
        <w:tc>
          <w:tcPr>
            <w:tcW w:w="545" w:type="dxa"/>
            <w:tcBorders>
              <w:top w:val="single" w:sz="4" w:space="0" w:color="auto"/>
              <w:left w:val="nil"/>
              <w:bottom w:val="nil"/>
              <w:right w:val="nil"/>
            </w:tcBorders>
          </w:tcPr>
          <w:p w:rsidR="00B2445F" w:rsidRPr="005A008C" w:rsidRDefault="00BD1012"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501</w:t>
            </w:r>
          </w:p>
        </w:tc>
        <w:tc>
          <w:tcPr>
            <w:tcW w:w="0" w:type="auto"/>
            <w:tcBorders>
              <w:top w:val="single" w:sz="4" w:space="0" w:color="auto"/>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72</w:t>
            </w:r>
          </w:p>
        </w:tc>
        <w:tc>
          <w:tcPr>
            <w:tcW w:w="0" w:type="auto"/>
            <w:tcBorders>
              <w:top w:val="single" w:sz="4" w:space="0" w:color="auto"/>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7.4</w:t>
            </w:r>
          </w:p>
        </w:tc>
        <w:tc>
          <w:tcPr>
            <w:tcW w:w="0" w:type="auto"/>
            <w:tcBorders>
              <w:top w:val="single" w:sz="4" w:space="0" w:color="auto"/>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32</w:t>
            </w:r>
          </w:p>
        </w:tc>
        <w:tc>
          <w:tcPr>
            <w:tcW w:w="0" w:type="auto"/>
            <w:tcBorders>
              <w:top w:val="single" w:sz="4" w:space="0" w:color="auto"/>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6.2</w:t>
            </w:r>
          </w:p>
        </w:tc>
        <w:tc>
          <w:tcPr>
            <w:tcW w:w="0" w:type="auto"/>
            <w:tcBorders>
              <w:top w:val="single" w:sz="4" w:space="0" w:color="auto"/>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262</w:t>
            </w:r>
          </w:p>
        </w:tc>
        <w:tc>
          <w:tcPr>
            <w:tcW w:w="0" w:type="auto"/>
            <w:tcBorders>
              <w:top w:val="single" w:sz="4" w:space="0" w:color="auto"/>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w:t>
            </w:r>
          </w:p>
        </w:tc>
        <w:tc>
          <w:tcPr>
            <w:tcW w:w="0" w:type="auto"/>
            <w:tcBorders>
              <w:top w:val="single" w:sz="4" w:space="0" w:color="auto"/>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w:t>
            </w:r>
          </w:p>
        </w:tc>
        <w:tc>
          <w:tcPr>
            <w:tcW w:w="0" w:type="auto"/>
            <w:tcBorders>
              <w:top w:val="single" w:sz="4" w:space="0" w:color="auto"/>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0.5</w:t>
            </w:r>
          </w:p>
        </w:tc>
        <w:tc>
          <w:tcPr>
            <w:tcW w:w="0" w:type="auto"/>
            <w:tcBorders>
              <w:top w:val="single" w:sz="4" w:space="0" w:color="auto"/>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Funan Biressa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40</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4.69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1305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2371</w:t>
            </w:r>
          </w:p>
        </w:tc>
        <w:tc>
          <w:tcPr>
            <w:tcW w:w="545" w:type="dxa"/>
            <w:tcBorders>
              <w:top w:val="nil"/>
              <w:left w:val="nil"/>
              <w:bottom w:val="nil"/>
              <w:right w:val="nil"/>
            </w:tcBorders>
          </w:tcPr>
          <w:p w:rsidR="00B2445F" w:rsidRPr="005A008C" w:rsidRDefault="00BD1012"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3952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330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1120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370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IV</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Funan Giri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41</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M</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40.02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4.99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1279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1400</w:t>
            </w:r>
          </w:p>
        </w:tc>
        <w:tc>
          <w:tcPr>
            <w:tcW w:w="545" w:type="dxa"/>
            <w:tcBorders>
              <w:top w:val="nil"/>
              <w:left w:val="nil"/>
              <w:bottom w:val="nil"/>
              <w:right w:val="nil"/>
            </w:tcBorders>
          </w:tcPr>
          <w:p w:rsidR="00B2445F" w:rsidRPr="005A008C" w:rsidRDefault="00433B4A"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2100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Gada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1426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3340</w:t>
            </w:r>
          </w:p>
        </w:tc>
        <w:tc>
          <w:tcPr>
            <w:tcW w:w="545" w:type="dxa"/>
            <w:tcBorders>
              <w:top w:val="nil"/>
              <w:left w:val="nil"/>
              <w:bottom w:val="nil"/>
              <w:right w:val="nil"/>
            </w:tcBorders>
          </w:tcPr>
          <w:p w:rsidR="00B2445F" w:rsidRPr="005A008C" w:rsidRDefault="00433B4A"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5570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392.8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82.7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860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1399.6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714.5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Gadioguratu</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43</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6.17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2474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60</w:t>
            </w:r>
          </w:p>
        </w:tc>
        <w:tc>
          <w:tcPr>
            <w:tcW w:w="545" w:type="dxa"/>
            <w:tcBorders>
              <w:top w:val="nil"/>
              <w:left w:val="nil"/>
              <w:bottom w:val="nil"/>
              <w:right w:val="nil"/>
            </w:tcBorders>
          </w:tcPr>
          <w:p w:rsidR="00B2445F" w:rsidRPr="005A008C" w:rsidRDefault="00433B4A"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w:t>
            </w:r>
          </w:p>
        </w:tc>
        <w:tc>
          <w:tcPr>
            <w:tcW w:w="0" w:type="auto"/>
            <w:tcBorders>
              <w:top w:val="nil"/>
              <w:left w:val="nil"/>
              <w:bottom w:val="nil"/>
              <w:right w:val="nil"/>
            </w:tcBorders>
            <w:shd w:val="clear" w:color="auto" w:fill="auto"/>
            <w:noWrap/>
            <w:vAlign w:val="bottom"/>
            <w:hideMark/>
          </w:tcPr>
          <w:p w:rsidR="00B2445F" w:rsidRPr="005A008C" w:rsidRDefault="0080033E"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BDL</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IV</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Godo</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44</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M</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39.76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5.33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1582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922</w:t>
            </w:r>
          </w:p>
        </w:tc>
        <w:tc>
          <w:tcPr>
            <w:tcW w:w="545" w:type="dxa"/>
            <w:tcBorders>
              <w:top w:val="nil"/>
              <w:left w:val="nil"/>
              <w:bottom w:val="nil"/>
              <w:right w:val="nil"/>
            </w:tcBorders>
          </w:tcPr>
          <w:p w:rsidR="00B2445F" w:rsidRPr="005A008C" w:rsidRDefault="00433B4A"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1536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450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1031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Hagereselam</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45</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2756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110</w:t>
            </w:r>
          </w:p>
        </w:tc>
        <w:tc>
          <w:tcPr>
            <w:tcW w:w="545" w:type="dxa"/>
            <w:tcBorders>
              <w:top w:val="nil"/>
              <w:left w:val="nil"/>
              <w:bottom w:val="nil"/>
              <w:right w:val="nil"/>
            </w:tcBorders>
          </w:tcPr>
          <w:p w:rsidR="00B2445F" w:rsidRPr="005A008C" w:rsidRDefault="00433B4A"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w:t>
            </w:r>
          </w:p>
        </w:tc>
        <w:tc>
          <w:tcPr>
            <w:tcW w:w="0" w:type="auto"/>
            <w:tcBorders>
              <w:top w:val="nil"/>
              <w:left w:val="nil"/>
              <w:bottom w:val="nil"/>
              <w:right w:val="nil"/>
            </w:tcBorders>
            <w:shd w:val="clear" w:color="auto" w:fill="auto"/>
            <w:noWrap/>
            <w:vAlign w:val="bottom"/>
            <w:hideMark/>
          </w:tcPr>
          <w:p w:rsidR="00B2445F" w:rsidRPr="005A008C" w:rsidRDefault="0080033E"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BDL</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Hangadhi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46</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38.75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2175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111</w:t>
            </w:r>
          </w:p>
        </w:tc>
        <w:tc>
          <w:tcPr>
            <w:tcW w:w="545" w:type="dxa"/>
            <w:tcBorders>
              <w:top w:val="nil"/>
              <w:left w:val="nil"/>
              <w:bottom w:val="nil"/>
              <w:right w:val="nil"/>
            </w:tcBorders>
          </w:tcPr>
          <w:p w:rsidR="00B2445F" w:rsidRPr="005A008C" w:rsidRDefault="00433B4A"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Siminto</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47</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39.61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1433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655</w:t>
            </w:r>
          </w:p>
        </w:tc>
        <w:tc>
          <w:tcPr>
            <w:tcW w:w="545" w:type="dxa"/>
            <w:tcBorders>
              <w:top w:val="nil"/>
              <w:left w:val="nil"/>
              <w:bottom w:val="nil"/>
              <w:right w:val="nil"/>
            </w:tcBorders>
          </w:tcPr>
          <w:p w:rsidR="00B2445F" w:rsidRPr="005A008C" w:rsidRDefault="00433B4A"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1100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41.6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IV</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Hardot</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39.44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5.31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1327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1282</w:t>
            </w:r>
          </w:p>
        </w:tc>
        <w:tc>
          <w:tcPr>
            <w:tcW w:w="545" w:type="dxa"/>
            <w:tcBorders>
              <w:top w:val="nil"/>
              <w:left w:val="nil"/>
              <w:bottom w:val="nil"/>
              <w:right w:val="nil"/>
            </w:tcBorders>
          </w:tcPr>
          <w:p w:rsidR="00B2445F" w:rsidRPr="005A008C" w:rsidRDefault="00433B4A"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1961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99.4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901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Haroborena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49</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6.16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2617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60</w:t>
            </w:r>
          </w:p>
        </w:tc>
        <w:tc>
          <w:tcPr>
            <w:tcW w:w="545" w:type="dxa"/>
            <w:tcBorders>
              <w:top w:val="nil"/>
              <w:left w:val="nil"/>
              <w:bottom w:val="nil"/>
              <w:right w:val="nil"/>
            </w:tcBorders>
          </w:tcPr>
          <w:p w:rsidR="00B2445F" w:rsidRPr="005A008C" w:rsidRDefault="00433B4A"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Hartumelaman</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50</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38.36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2008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188</w:t>
            </w:r>
          </w:p>
        </w:tc>
        <w:tc>
          <w:tcPr>
            <w:tcW w:w="545" w:type="dxa"/>
            <w:tcBorders>
              <w:top w:val="nil"/>
              <w:left w:val="nil"/>
              <w:bottom w:val="nil"/>
              <w:right w:val="nil"/>
            </w:tcBorders>
          </w:tcPr>
          <w:p w:rsidR="00B2445F" w:rsidRPr="005A008C" w:rsidRDefault="00433B4A"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IV</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Korati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51</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M</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39.88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5.05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1453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1048</w:t>
            </w:r>
          </w:p>
        </w:tc>
        <w:tc>
          <w:tcPr>
            <w:tcW w:w="545" w:type="dxa"/>
            <w:tcBorders>
              <w:top w:val="nil"/>
              <w:left w:val="nil"/>
              <w:bottom w:val="nil"/>
              <w:right w:val="nil"/>
            </w:tcBorders>
          </w:tcPr>
          <w:p w:rsidR="00B2445F" w:rsidRPr="005A008C" w:rsidRDefault="00433B4A"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1748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224.5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523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2039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Korcha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52</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DW</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1686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526</w:t>
            </w:r>
          </w:p>
        </w:tc>
        <w:tc>
          <w:tcPr>
            <w:tcW w:w="545" w:type="dxa"/>
            <w:tcBorders>
              <w:top w:val="nil"/>
              <w:left w:val="nil"/>
              <w:bottom w:val="nil"/>
              <w:right w:val="nil"/>
            </w:tcBorders>
          </w:tcPr>
          <w:p w:rsidR="00B2445F" w:rsidRPr="005A008C" w:rsidRDefault="00433B4A"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879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147.5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176.4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160.5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Layokuni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53</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SP</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2024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200</w:t>
            </w:r>
          </w:p>
        </w:tc>
        <w:tc>
          <w:tcPr>
            <w:tcW w:w="545" w:type="dxa"/>
            <w:tcBorders>
              <w:top w:val="nil"/>
              <w:left w:val="nil"/>
              <w:bottom w:val="nil"/>
              <w:right w:val="nil"/>
            </w:tcBorders>
          </w:tcPr>
          <w:p w:rsidR="00B2445F" w:rsidRPr="005A008C" w:rsidRDefault="00433B4A"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302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148.8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Lemieriba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54</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38.31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2300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72</w:t>
            </w:r>
          </w:p>
        </w:tc>
        <w:tc>
          <w:tcPr>
            <w:tcW w:w="545" w:type="dxa"/>
            <w:tcBorders>
              <w:top w:val="nil"/>
              <w:left w:val="nil"/>
              <w:bottom w:val="nil"/>
              <w:right w:val="nil"/>
            </w:tcBorders>
          </w:tcPr>
          <w:p w:rsidR="00B2445F" w:rsidRPr="005A008C" w:rsidRDefault="00433B4A"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Madar</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DW</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38.97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1156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595</w:t>
            </w:r>
          </w:p>
        </w:tc>
        <w:tc>
          <w:tcPr>
            <w:tcW w:w="545" w:type="dxa"/>
            <w:tcBorders>
              <w:top w:val="nil"/>
              <w:left w:val="nil"/>
              <w:bottom w:val="nil"/>
              <w:right w:val="nil"/>
            </w:tcBorders>
          </w:tcPr>
          <w:p w:rsidR="00B2445F" w:rsidRPr="005A008C" w:rsidRDefault="00433B4A"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660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302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Sirba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56</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39.36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1594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762</w:t>
            </w:r>
          </w:p>
        </w:tc>
        <w:tc>
          <w:tcPr>
            <w:tcW w:w="545" w:type="dxa"/>
            <w:tcBorders>
              <w:top w:val="nil"/>
              <w:left w:val="nil"/>
              <w:bottom w:val="nil"/>
              <w:right w:val="nil"/>
            </w:tcBorders>
          </w:tcPr>
          <w:p w:rsidR="00B2445F" w:rsidRPr="005A008C" w:rsidRDefault="00433B4A"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1272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409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Sirebuke</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39.06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1757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253</w:t>
            </w:r>
          </w:p>
        </w:tc>
        <w:tc>
          <w:tcPr>
            <w:tcW w:w="545" w:type="dxa"/>
            <w:tcBorders>
              <w:top w:val="nil"/>
              <w:left w:val="nil"/>
              <w:bottom w:val="nil"/>
              <w:right w:val="nil"/>
            </w:tcBorders>
          </w:tcPr>
          <w:p w:rsidR="00B2445F" w:rsidRPr="005A008C" w:rsidRDefault="00433B4A"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400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Sonkole</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6.09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2360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130</w:t>
            </w:r>
          </w:p>
        </w:tc>
        <w:tc>
          <w:tcPr>
            <w:tcW w:w="545" w:type="dxa"/>
            <w:tcBorders>
              <w:top w:val="nil"/>
              <w:left w:val="nil"/>
              <w:bottom w:val="nil"/>
              <w:right w:val="nil"/>
            </w:tcBorders>
          </w:tcPr>
          <w:p w:rsidR="00B2445F" w:rsidRPr="005A008C" w:rsidRDefault="00E044D9"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Tekari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59</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39.52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1195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4654</w:t>
            </w:r>
          </w:p>
        </w:tc>
        <w:tc>
          <w:tcPr>
            <w:tcW w:w="545" w:type="dxa"/>
            <w:tcBorders>
              <w:top w:val="nil"/>
              <w:left w:val="nil"/>
              <w:bottom w:val="nil"/>
              <w:right w:val="nil"/>
            </w:tcBorders>
          </w:tcPr>
          <w:p w:rsidR="00B2445F" w:rsidRPr="005A008C" w:rsidRDefault="00E044D9"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7819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433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852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620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752.3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2540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Titita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60</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DW</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39.32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1429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376</w:t>
            </w:r>
          </w:p>
        </w:tc>
        <w:tc>
          <w:tcPr>
            <w:tcW w:w="545" w:type="dxa"/>
            <w:tcBorders>
              <w:top w:val="nil"/>
              <w:left w:val="nil"/>
              <w:bottom w:val="nil"/>
              <w:right w:val="nil"/>
            </w:tcBorders>
          </w:tcPr>
          <w:p w:rsidR="00B2445F" w:rsidRPr="005A008C" w:rsidRDefault="00E044D9"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290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Webe</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61</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38.66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1247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894</w:t>
            </w:r>
          </w:p>
        </w:tc>
        <w:tc>
          <w:tcPr>
            <w:tcW w:w="545" w:type="dxa"/>
            <w:tcBorders>
              <w:top w:val="nil"/>
              <w:left w:val="nil"/>
              <w:bottom w:val="nil"/>
              <w:right w:val="nil"/>
            </w:tcBorders>
          </w:tcPr>
          <w:p w:rsidR="00B2445F" w:rsidRPr="005A008C" w:rsidRDefault="00E044D9"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1368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Woofe</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62</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DW</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5.34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1526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1019</w:t>
            </w:r>
          </w:p>
        </w:tc>
        <w:tc>
          <w:tcPr>
            <w:tcW w:w="545" w:type="dxa"/>
            <w:tcBorders>
              <w:top w:val="nil"/>
              <w:left w:val="nil"/>
              <w:bottom w:val="nil"/>
              <w:right w:val="nil"/>
            </w:tcBorders>
          </w:tcPr>
          <w:p w:rsidR="00B2445F" w:rsidRPr="005A008C" w:rsidRDefault="00E044D9"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1559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Yabelo</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63</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38.14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1610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720</w:t>
            </w:r>
          </w:p>
        </w:tc>
        <w:tc>
          <w:tcPr>
            <w:tcW w:w="545" w:type="dxa"/>
            <w:tcBorders>
              <w:top w:val="nil"/>
              <w:left w:val="nil"/>
              <w:bottom w:val="nil"/>
              <w:right w:val="nil"/>
            </w:tcBorders>
          </w:tcPr>
          <w:p w:rsidR="00B2445F" w:rsidRPr="005A008C" w:rsidRDefault="00E044D9"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1120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Amiko</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DW</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39.41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4.59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943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1081</w:t>
            </w:r>
          </w:p>
        </w:tc>
        <w:tc>
          <w:tcPr>
            <w:tcW w:w="545" w:type="dxa"/>
            <w:tcBorders>
              <w:top w:val="nil"/>
              <w:left w:val="nil"/>
              <w:bottom w:val="nil"/>
              <w:right w:val="nil"/>
            </w:tcBorders>
          </w:tcPr>
          <w:p w:rsidR="00B2445F" w:rsidRPr="005A008C" w:rsidRDefault="00E044D9"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1330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495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Orone</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65</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39.01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1667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278</w:t>
            </w:r>
          </w:p>
        </w:tc>
        <w:tc>
          <w:tcPr>
            <w:tcW w:w="545" w:type="dxa"/>
            <w:tcBorders>
              <w:top w:val="nil"/>
              <w:left w:val="nil"/>
              <w:bottom w:val="nil"/>
              <w:right w:val="nil"/>
            </w:tcBorders>
          </w:tcPr>
          <w:p w:rsidR="00B2445F" w:rsidRPr="005A008C" w:rsidRDefault="00E044D9"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Biyole</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66</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M</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DW</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41.6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4.16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360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629</w:t>
            </w:r>
          </w:p>
        </w:tc>
        <w:tc>
          <w:tcPr>
            <w:tcW w:w="545" w:type="dxa"/>
            <w:tcBorders>
              <w:top w:val="nil"/>
              <w:left w:val="nil"/>
              <w:bottom w:val="nil"/>
              <w:right w:val="nil"/>
            </w:tcBorders>
          </w:tcPr>
          <w:p w:rsidR="00B2445F" w:rsidRPr="005A008C" w:rsidRDefault="00E044D9"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960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294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IV</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Bulequily</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67</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M</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39.76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5.38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1554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1296</w:t>
            </w:r>
          </w:p>
        </w:tc>
        <w:tc>
          <w:tcPr>
            <w:tcW w:w="545" w:type="dxa"/>
            <w:tcBorders>
              <w:top w:val="nil"/>
              <w:left w:val="nil"/>
              <w:bottom w:val="nil"/>
              <w:right w:val="nil"/>
            </w:tcBorders>
          </w:tcPr>
          <w:p w:rsidR="00B2445F" w:rsidRPr="005A008C" w:rsidRDefault="00E044D9"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1983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332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862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Chelosegida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68</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39.32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1785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236</w:t>
            </w:r>
          </w:p>
        </w:tc>
        <w:tc>
          <w:tcPr>
            <w:tcW w:w="545" w:type="dxa"/>
            <w:tcBorders>
              <w:top w:val="nil"/>
              <w:left w:val="nil"/>
              <w:bottom w:val="nil"/>
              <w:right w:val="nil"/>
            </w:tcBorders>
          </w:tcPr>
          <w:p w:rsidR="00B2445F" w:rsidRPr="005A008C" w:rsidRDefault="00E044D9"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361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IV</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Mersa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69</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39.57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1459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1464</w:t>
            </w:r>
          </w:p>
        </w:tc>
        <w:tc>
          <w:tcPr>
            <w:tcW w:w="545" w:type="dxa"/>
            <w:tcBorders>
              <w:top w:val="nil"/>
              <w:left w:val="nil"/>
              <w:bottom w:val="nil"/>
              <w:right w:val="nil"/>
            </w:tcBorders>
          </w:tcPr>
          <w:p w:rsidR="00B2445F" w:rsidRPr="005A008C" w:rsidRDefault="00E044D9"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2240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628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371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IV</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Chilanko</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70</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M</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40.17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4.33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1074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2988</w:t>
            </w:r>
          </w:p>
        </w:tc>
        <w:tc>
          <w:tcPr>
            <w:tcW w:w="545" w:type="dxa"/>
            <w:tcBorders>
              <w:top w:val="nil"/>
              <w:left w:val="nil"/>
              <w:bottom w:val="nil"/>
              <w:right w:val="nil"/>
            </w:tcBorders>
          </w:tcPr>
          <w:p w:rsidR="00B2445F" w:rsidRPr="005A008C" w:rsidRDefault="00E044D9"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4040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355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340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1295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IV</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Chilanko</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71</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M</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DW</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41.15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4.33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986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1200</w:t>
            </w:r>
          </w:p>
        </w:tc>
        <w:tc>
          <w:tcPr>
            <w:tcW w:w="545" w:type="dxa"/>
            <w:tcBorders>
              <w:top w:val="nil"/>
              <w:left w:val="nil"/>
              <w:bottom w:val="nil"/>
              <w:right w:val="nil"/>
            </w:tcBorders>
          </w:tcPr>
          <w:p w:rsidR="00B2445F" w:rsidRPr="005A008C" w:rsidRDefault="00E044D9"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1543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450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612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Das</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72</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38.72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1293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1009</w:t>
            </w:r>
          </w:p>
        </w:tc>
        <w:tc>
          <w:tcPr>
            <w:tcW w:w="545" w:type="dxa"/>
            <w:tcBorders>
              <w:top w:val="nil"/>
              <w:left w:val="nil"/>
              <w:bottom w:val="nil"/>
              <w:right w:val="nil"/>
            </w:tcBorders>
          </w:tcPr>
          <w:p w:rsidR="00B2445F" w:rsidRPr="005A008C" w:rsidRDefault="00E044D9"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1544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405</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III</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Dolcha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73</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39.32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5.67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1507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873</w:t>
            </w:r>
          </w:p>
        </w:tc>
        <w:tc>
          <w:tcPr>
            <w:tcW w:w="545" w:type="dxa"/>
            <w:tcBorders>
              <w:top w:val="nil"/>
              <w:left w:val="nil"/>
              <w:bottom w:val="nil"/>
              <w:right w:val="nil"/>
            </w:tcBorders>
          </w:tcPr>
          <w:p w:rsidR="00B2445F" w:rsidRPr="005A008C" w:rsidRDefault="00E044D9"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1336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IV</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ElaHadhessa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74</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DW</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39.63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1092</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1736</w:t>
            </w:r>
          </w:p>
        </w:tc>
        <w:tc>
          <w:tcPr>
            <w:tcW w:w="545" w:type="dxa"/>
            <w:tcBorders>
              <w:top w:val="nil"/>
              <w:left w:val="nil"/>
              <w:bottom w:val="nil"/>
              <w:right w:val="nil"/>
            </w:tcBorders>
          </w:tcPr>
          <w:p w:rsidR="00B2445F" w:rsidRPr="005A008C" w:rsidRDefault="00E044D9"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2560</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241</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606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443</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99</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34.6</w:t>
            </w:r>
          </w:p>
        </w:tc>
        <w:tc>
          <w:tcPr>
            <w:tcW w:w="0" w:type="auto"/>
            <w:tcBorders>
              <w:top w:val="nil"/>
              <w:left w:val="nil"/>
              <w:bottom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Gadda</w:t>
            </w:r>
          </w:p>
        </w:tc>
        <w:tc>
          <w:tcPr>
            <w:tcW w:w="0" w:type="auto"/>
            <w:tcBorders>
              <w:top w:val="nil"/>
              <w:left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75</w:t>
            </w:r>
          </w:p>
        </w:tc>
        <w:tc>
          <w:tcPr>
            <w:tcW w:w="0" w:type="auto"/>
            <w:tcBorders>
              <w:top w:val="nil"/>
              <w:left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39.3</w:t>
            </w:r>
          </w:p>
        </w:tc>
        <w:tc>
          <w:tcPr>
            <w:tcW w:w="0" w:type="auto"/>
            <w:tcBorders>
              <w:top w:val="nil"/>
              <w:left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5.29</w:t>
            </w:r>
          </w:p>
        </w:tc>
        <w:tc>
          <w:tcPr>
            <w:tcW w:w="0" w:type="auto"/>
            <w:tcBorders>
              <w:top w:val="nil"/>
              <w:left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1380</w:t>
            </w:r>
          </w:p>
        </w:tc>
        <w:tc>
          <w:tcPr>
            <w:tcW w:w="0" w:type="auto"/>
            <w:tcBorders>
              <w:top w:val="nil"/>
              <w:left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6.5</w:t>
            </w:r>
          </w:p>
        </w:tc>
        <w:tc>
          <w:tcPr>
            <w:tcW w:w="0" w:type="auto"/>
            <w:tcBorders>
              <w:top w:val="nil"/>
              <w:left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25.9</w:t>
            </w:r>
          </w:p>
        </w:tc>
        <w:tc>
          <w:tcPr>
            <w:tcW w:w="0" w:type="auto"/>
            <w:tcBorders>
              <w:top w:val="nil"/>
              <w:left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298</w:t>
            </w:r>
          </w:p>
        </w:tc>
        <w:tc>
          <w:tcPr>
            <w:tcW w:w="545" w:type="dxa"/>
            <w:tcBorders>
              <w:top w:val="nil"/>
              <w:left w:val="nil"/>
              <w:right w:val="nil"/>
            </w:tcBorders>
          </w:tcPr>
          <w:p w:rsidR="00B2445F" w:rsidRPr="005A008C" w:rsidRDefault="00E044D9"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456</w:t>
            </w:r>
          </w:p>
        </w:tc>
        <w:tc>
          <w:tcPr>
            <w:tcW w:w="0" w:type="auto"/>
            <w:tcBorders>
              <w:top w:val="nil"/>
              <w:left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41</w:t>
            </w:r>
          </w:p>
        </w:tc>
        <w:tc>
          <w:tcPr>
            <w:tcW w:w="0" w:type="auto"/>
            <w:tcBorders>
              <w:top w:val="nil"/>
              <w:left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w:t>
            </w:r>
          </w:p>
        </w:tc>
        <w:tc>
          <w:tcPr>
            <w:tcW w:w="0" w:type="auto"/>
            <w:tcBorders>
              <w:top w:val="nil"/>
              <w:left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w:t>
            </w:r>
          </w:p>
        </w:tc>
        <w:tc>
          <w:tcPr>
            <w:tcW w:w="0" w:type="auto"/>
            <w:tcBorders>
              <w:top w:val="nil"/>
              <w:left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w:t>
            </w:r>
          </w:p>
        </w:tc>
        <w:tc>
          <w:tcPr>
            <w:tcW w:w="0" w:type="auto"/>
            <w:tcBorders>
              <w:top w:val="nil"/>
              <w:left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293</w:t>
            </w:r>
          </w:p>
        </w:tc>
        <w:tc>
          <w:tcPr>
            <w:tcW w:w="0" w:type="auto"/>
            <w:tcBorders>
              <w:top w:val="nil"/>
              <w:left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w:t>
            </w:r>
          </w:p>
        </w:tc>
        <w:tc>
          <w:tcPr>
            <w:tcW w:w="0" w:type="auto"/>
            <w:tcBorders>
              <w:top w:val="nil"/>
              <w:left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w:t>
            </w:r>
          </w:p>
        </w:tc>
        <w:tc>
          <w:tcPr>
            <w:tcW w:w="0" w:type="auto"/>
            <w:tcBorders>
              <w:top w:val="nil"/>
              <w:left w:val="nil"/>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w:t>
            </w:r>
          </w:p>
        </w:tc>
        <w:tc>
          <w:tcPr>
            <w:tcW w:w="0" w:type="auto"/>
            <w:tcBorders>
              <w:top w:val="nil"/>
              <w:left w:val="nil"/>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r w:rsidR="00B2445F" w:rsidRPr="005A008C" w:rsidTr="00B2445F">
        <w:trPr>
          <w:trHeight w:val="101"/>
        </w:trPr>
        <w:tc>
          <w:tcPr>
            <w:tcW w:w="0" w:type="auto"/>
            <w:tcBorders>
              <w:top w:val="nil"/>
              <w:left w:val="nil"/>
              <w:bottom w:val="single" w:sz="4" w:space="0" w:color="auto"/>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IV</w:t>
            </w:r>
          </w:p>
        </w:tc>
        <w:tc>
          <w:tcPr>
            <w:tcW w:w="0" w:type="auto"/>
            <w:tcBorders>
              <w:top w:val="nil"/>
              <w:left w:val="nil"/>
              <w:bottom w:val="single" w:sz="4" w:space="0" w:color="auto"/>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Qa Gofa</w:t>
            </w:r>
          </w:p>
        </w:tc>
        <w:tc>
          <w:tcPr>
            <w:tcW w:w="0" w:type="auto"/>
            <w:tcBorders>
              <w:top w:val="nil"/>
              <w:left w:val="nil"/>
              <w:bottom w:val="single" w:sz="4" w:space="0" w:color="auto"/>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76</w:t>
            </w:r>
          </w:p>
        </w:tc>
        <w:tc>
          <w:tcPr>
            <w:tcW w:w="0" w:type="auto"/>
            <w:tcBorders>
              <w:top w:val="nil"/>
              <w:left w:val="nil"/>
              <w:bottom w:val="single" w:sz="4" w:space="0" w:color="auto"/>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single" w:sz="4" w:space="0" w:color="auto"/>
              <w:right w:val="nil"/>
            </w:tcBorders>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single" w:sz="4" w:space="0" w:color="auto"/>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single" w:sz="4" w:space="0" w:color="auto"/>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38.42</w:t>
            </w:r>
          </w:p>
        </w:tc>
        <w:tc>
          <w:tcPr>
            <w:tcW w:w="0" w:type="auto"/>
            <w:tcBorders>
              <w:top w:val="nil"/>
              <w:left w:val="nil"/>
              <w:bottom w:val="single" w:sz="4" w:space="0" w:color="auto"/>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4.26</w:t>
            </w:r>
          </w:p>
        </w:tc>
        <w:tc>
          <w:tcPr>
            <w:tcW w:w="0" w:type="auto"/>
            <w:tcBorders>
              <w:top w:val="nil"/>
              <w:left w:val="nil"/>
              <w:bottom w:val="single" w:sz="4" w:space="0" w:color="auto"/>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1423</w:t>
            </w:r>
          </w:p>
        </w:tc>
        <w:tc>
          <w:tcPr>
            <w:tcW w:w="0" w:type="auto"/>
            <w:tcBorders>
              <w:top w:val="nil"/>
              <w:left w:val="nil"/>
              <w:bottom w:val="single" w:sz="4" w:space="0" w:color="auto"/>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w:t>
            </w:r>
          </w:p>
        </w:tc>
        <w:tc>
          <w:tcPr>
            <w:tcW w:w="0" w:type="auto"/>
            <w:tcBorders>
              <w:top w:val="nil"/>
              <w:left w:val="nil"/>
              <w:bottom w:val="single" w:sz="4" w:space="0" w:color="auto"/>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26.3</w:t>
            </w:r>
          </w:p>
        </w:tc>
        <w:tc>
          <w:tcPr>
            <w:tcW w:w="0" w:type="auto"/>
            <w:tcBorders>
              <w:top w:val="nil"/>
              <w:left w:val="nil"/>
              <w:bottom w:val="single" w:sz="4" w:space="0" w:color="auto"/>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3172</w:t>
            </w:r>
          </w:p>
        </w:tc>
        <w:tc>
          <w:tcPr>
            <w:tcW w:w="545" w:type="dxa"/>
            <w:tcBorders>
              <w:top w:val="nil"/>
              <w:left w:val="nil"/>
              <w:bottom w:val="single" w:sz="4" w:space="0" w:color="auto"/>
              <w:right w:val="nil"/>
            </w:tcBorders>
          </w:tcPr>
          <w:p w:rsidR="00B2445F" w:rsidRPr="005A008C" w:rsidRDefault="00E044D9"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4853</w:t>
            </w:r>
          </w:p>
        </w:tc>
        <w:tc>
          <w:tcPr>
            <w:tcW w:w="0" w:type="auto"/>
            <w:tcBorders>
              <w:top w:val="nil"/>
              <w:left w:val="nil"/>
              <w:bottom w:val="single" w:sz="4" w:space="0" w:color="auto"/>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340</w:t>
            </w:r>
          </w:p>
        </w:tc>
        <w:tc>
          <w:tcPr>
            <w:tcW w:w="0" w:type="auto"/>
            <w:tcBorders>
              <w:top w:val="nil"/>
              <w:left w:val="nil"/>
              <w:bottom w:val="single" w:sz="4" w:space="0" w:color="auto"/>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140</w:t>
            </w:r>
          </w:p>
        </w:tc>
        <w:tc>
          <w:tcPr>
            <w:tcW w:w="0" w:type="auto"/>
            <w:tcBorders>
              <w:top w:val="nil"/>
              <w:left w:val="nil"/>
              <w:bottom w:val="single" w:sz="4" w:space="0" w:color="auto"/>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470</w:t>
            </w:r>
          </w:p>
        </w:tc>
        <w:tc>
          <w:tcPr>
            <w:tcW w:w="0" w:type="auto"/>
            <w:tcBorders>
              <w:top w:val="nil"/>
              <w:left w:val="nil"/>
              <w:bottom w:val="single" w:sz="4" w:space="0" w:color="auto"/>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36</w:t>
            </w:r>
          </w:p>
        </w:tc>
        <w:tc>
          <w:tcPr>
            <w:tcW w:w="0" w:type="auto"/>
            <w:tcBorders>
              <w:top w:val="nil"/>
              <w:left w:val="nil"/>
              <w:bottom w:val="single" w:sz="4" w:space="0" w:color="auto"/>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468</w:t>
            </w:r>
          </w:p>
        </w:tc>
        <w:tc>
          <w:tcPr>
            <w:tcW w:w="0" w:type="auto"/>
            <w:tcBorders>
              <w:top w:val="nil"/>
              <w:left w:val="nil"/>
              <w:bottom w:val="single" w:sz="4" w:space="0" w:color="auto"/>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677</w:t>
            </w:r>
          </w:p>
        </w:tc>
        <w:tc>
          <w:tcPr>
            <w:tcW w:w="0" w:type="auto"/>
            <w:tcBorders>
              <w:top w:val="nil"/>
              <w:left w:val="nil"/>
              <w:bottom w:val="single" w:sz="4" w:space="0" w:color="auto"/>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1113</w:t>
            </w:r>
          </w:p>
        </w:tc>
        <w:tc>
          <w:tcPr>
            <w:tcW w:w="0" w:type="auto"/>
            <w:tcBorders>
              <w:top w:val="nil"/>
              <w:left w:val="nil"/>
              <w:bottom w:val="single" w:sz="4" w:space="0" w:color="auto"/>
              <w:right w:val="nil"/>
            </w:tcBorders>
            <w:shd w:val="clear" w:color="auto" w:fill="auto"/>
            <w:noWrap/>
            <w:vAlign w:val="bottom"/>
            <w:hideMark/>
          </w:tcPr>
          <w:p w:rsidR="00B2445F" w:rsidRPr="005A008C" w:rsidRDefault="00B2445F" w:rsidP="00B4528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w:t>
            </w:r>
          </w:p>
        </w:tc>
        <w:tc>
          <w:tcPr>
            <w:tcW w:w="0" w:type="auto"/>
            <w:tcBorders>
              <w:top w:val="nil"/>
              <w:left w:val="nil"/>
              <w:bottom w:val="single" w:sz="4" w:space="0" w:color="auto"/>
              <w:right w:val="nil"/>
            </w:tcBorders>
            <w:shd w:val="clear" w:color="auto" w:fill="auto"/>
            <w:noWrap/>
            <w:vAlign w:val="bottom"/>
            <w:hideMark/>
          </w:tcPr>
          <w:p w:rsidR="00B2445F" w:rsidRPr="005A008C" w:rsidRDefault="00B2445F" w:rsidP="00B45287">
            <w:pPr>
              <w:spacing w:after="0" w:line="240" w:lineRule="auto"/>
              <w:rPr>
                <w:rFonts w:ascii="Century" w:eastAsia="Times New Roman" w:hAnsi="Century" w:cs="Times New Roman"/>
                <w:sz w:val="16"/>
                <w:szCs w:val="16"/>
              </w:rPr>
            </w:pPr>
          </w:p>
        </w:tc>
      </w:tr>
    </w:tbl>
    <w:p w:rsidR="00B45287" w:rsidRPr="005A008C" w:rsidRDefault="005D455B" w:rsidP="002C7B35">
      <w:pPr>
        <w:autoSpaceDE w:val="0"/>
        <w:autoSpaceDN w:val="0"/>
        <w:adjustRightInd w:val="0"/>
        <w:spacing w:after="0" w:line="240" w:lineRule="auto"/>
        <w:jc w:val="both"/>
        <w:rPr>
          <w:rFonts w:ascii="Century" w:hAnsi="Century" w:cs="Times New Roman"/>
          <w:i/>
          <w:sz w:val="20"/>
          <w:szCs w:val="20"/>
        </w:rPr>
      </w:pPr>
      <w:r w:rsidRPr="005A008C">
        <w:rPr>
          <w:rFonts w:ascii="Century" w:hAnsi="Century" w:cs="Times New Roman"/>
          <w:i/>
          <w:sz w:val="20"/>
          <w:szCs w:val="20"/>
        </w:rPr>
        <w:t>* Zewdie and Nahusenay, 2011; ** Zewdie and Sima, 2011; and ***MoWIE, 2007</w:t>
      </w:r>
    </w:p>
    <w:p w:rsidR="005D455B" w:rsidRPr="005A008C" w:rsidRDefault="005D455B" w:rsidP="002C7B35">
      <w:pPr>
        <w:autoSpaceDE w:val="0"/>
        <w:autoSpaceDN w:val="0"/>
        <w:adjustRightInd w:val="0"/>
        <w:spacing w:after="0" w:line="240" w:lineRule="auto"/>
        <w:jc w:val="both"/>
        <w:rPr>
          <w:rFonts w:ascii="Century" w:hAnsi="Century" w:cs="Times New Roman"/>
          <w:i/>
          <w:sz w:val="20"/>
          <w:szCs w:val="20"/>
        </w:rPr>
      </w:pPr>
    </w:p>
    <w:p w:rsidR="00254189" w:rsidRPr="005A008C" w:rsidRDefault="00254189" w:rsidP="002C7B35">
      <w:pPr>
        <w:autoSpaceDE w:val="0"/>
        <w:autoSpaceDN w:val="0"/>
        <w:adjustRightInd w:val="0"/>
        <w:spacing w:after="0" w:line="240" w:lineRule="auto"/>
        <w:jc w:val="both"/>
        <w:rPr>
          <w:rFonts w:ascii="Century" w:hAnsi="Century" w:cs="Times New Roman"/>
          <w:i/>
          <w:sz w:val="20"/>
          <w:szCs w:val="20"/>
        </w:rPr>
      </w:pPr>
    </w:p>
    <w:p w:rsidR="00254189" w:rsidRPr="005A008C" w:rsidRDefault="00254189" w:rsidP="002C7B35">
      <w:pPr>
        <w:autoSpaceDE w:val="0"/>
        <w:autoSpaceDN w:val="0"/>
        <w:adjustRightInd w:val="0"/>
        <w:spacing w:after="0" w:line="240" w:lineRule="auto"/>
        <w:jc w:val="both"/>
        <w:rPr>
          <w:rFonts w:ascii="Century" w:hAnsi="Century" w:cs="Times New Roman"/>
          <w:i/>
          <w:sz w:val="20"/>
          <w:szCs w:val="20"/>
        </w:rPr>
      </w:pPr>
    </w:p>
    <w:p w:rsidR="00254189" w:rsidRPr="005A008C" w:rsidRDefault="00254189" w:rsidP="002C7B35">
      <w:pPr>
        <w:autoSpaceDE w:val="0"/>
        <w:autoSpaceDN w:val="0"/>
        <w:adjustRightInd w:val="0"/>
        <w:spacing w:after="0" w:line="240" w:lineRule="auto"/>
        <w:jc w:val="both"/>
        <w:rPr>
          <w:rFonts w:ascii="Century" w:hAnsi="Century" w:cs="Times New Roman"/>
          <w:i/>
          <w:sz w:val="20"/>
          <w:szCs w:val="20"/>
        </w:rPr>
      </w:pPr>
    </w:p>
    <w:p w:rsidR="00254189" w:rsidRPr="005A008C" w:rsidRDefault="00254189" w:rsidP="002C7B35">
      <w:pPr>
        <w:autoSpaceDE w:val="0"/>
        <w:autoSpaceDN w:val="0"/>
        <w:adjustRightInd w:val="0"/>
        <w:spacing w:after="0" w:line="240" w:lineRule="auto"/>
        <w:jc w:val="both"/>
        <w:rPr>
          <w:rFonts w:ascii="Century" w:hAnsi="Century" w:cs="Times New Roman"/>
          <w:i/>
          <w:sz w:val="20"/>
          <w:szCs w:val="20"/>
        </w:rPr>
      </w:pPr>
    </w:p>
    <w:p w:rsidR="00011D53" w:rsidRPr="005A008C" w:rsidRDefault="005333F0" w:rsidP="00011D53">
      <w:pPr>
        <w:autoSpaceDE w:val="0"/>
        <w:autoSpaceDN w:val="0"/>
        <w:adjustRightInd w:val="0"/>
        <w:spacing w:after="0" w:line="240" w:lineRule="auto"/>
        <w:jc w:val="both"/>
        <w:rPr>
          <w:rFonts w:ascii="Century" w:hAnsi="Century" w:cs="Times New Roman"/>
          <w:i/>
          <w:sz w:val="20"/>
          <w:szCs w:val="20"/>
        </w:rPr>
      </w:pPr>
      <w:r w:rsidRPr="005A008C">
        <w:rPr>
          <w:rFonts w:ascii="Century" w:hAnsi="Century" w:cs="Times New Roman"/>
          <w:b/>
          <w:sz w:val="20"/>
          <w:szCs w:val="20"/>
        </w:rPr>
        <w:lastRenderedPageBreak/>
        <w:t>A</w:t>
      </w:r>
      <w:r w:rsidR="007E431A" w:rsidRPr="005A008C">
        <w:rPr>
          <w:rFonts w:ascii="Century" w:hAnsi="Century" w:cs="Times New Roman"/>
          <w:b/>
          <w:sz w:val="20"/>
          <w:szCs w:val="20"/>
        </w:rPr>
        <w:t>14</w:t>
      </w:r>
      <w:r w:rsidR="00011D53" w:rsidRPr="005A008C">
        <w:rPr>
          <w:rFonts w:ascii="Century" w:hAnsi="Century" w:cs="Times New Roman"/>
          <w:i/>
          <w:sz w:val="20"/>
          <w:szCs w:val="20"/>
        </w:rPr>
        <w:t xml:space="preserve"> (cont.)</w:t>
      </w:r>
    </w:p>
    <w:tbl>
      <w:tblPr>
        <w:tblW w:w="13490" w:type="dxa"/>
        <w:tblInd w:w="93" w:type="dxa"/>
        <w:tblLook w:val="04A0"/>
      </w:tblPr>
      <w:tblGrid>
        <w:gridCol w:w="416"/>
        <w:gridCol w:w="1073"/>
        <w:gridCol w:w="514"/>
        <w:gridCol w:w="788"/>
        <w:gridCol w:w="669"/>
        <w:gridCol w:w="502"/>
        <w:gridCol w:w="622"/>
        <w:gridCol w:w="532"/>
        <w:gridCol w:w="598"/>
        <w:gridCol w:w="532"/>
        <w:gridCol w:w="687"/>
        <w:gridCol w:w="622"/>
        <w:gridCol w:w="617"/>
        <w:gridCol w:w="541"/>
        <w:gridCol w:w="574"/>
        <w:gridCol w:w="532"/>
        <w:gridCol w:w="442"/>
        <w:gridCol w:w="684"/>
        <w:gridCol w:w="576"/>
        <w:gridCol w:w="590"/>
        <w:gridCol w:w="564"/>
        <w:gridCol w:w="815"/>
      </w:tblGrid>
      <w:tr w:rsidR="0091275E" w:rsidRPr="005A008C" w:rsidTr="00C40649">
        <w:trPr>
          <w:trHeight w:val="101"/>
        </w:trPr>
        <w:tc>
          <w:tcPr>
            <w:tcW w:w="0" w:type="auto"/>
            <w:tcBorders>
              <w:top w:val="single" w:sz="4" w:space="0" w:color="auto"/>
              <w:left w:val="nil"/>
              <w:bottom w:val="single" w:sz="4" w:space="0" w:color="auto"/>
              <w:right w:val="nil"/>
            </w:tcBorders>
            <w:shd w:val="clear" w:color="auto" w:fill="auto"/>
            <w:noWrap/>
            <w:hideMark/>
          </w:tcPr>
          <w:p w:rsidR="0091275E" w:rsidRPr="005A008C" w:rsidRDefault="0091275E" w:rsidP="0084786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C</w:t>
            </w:r>
          </w:p>
        </w:tc>
        <w:tc>
          <w:tcPr>
            <w:tcW w:w="0" w:type="auto"/>
            <w:tcBorders>
              <w:top w:val="single" w:sz="4" w:space="0" w:color="auto"/>
              <w:left w:val="nil"/>
              <w:bottom w:val="single" w:sz="4" w:space="0" w:color="auto"/>
              <w:right w:val="nil"/>
            </w:tcBorders>
            <w:shd w:val="clear" w:color="auto" w:fill="auto"/>
            <w:noWrap/>
            <w:hideMark/>
          </w:tcPr>
          <w:p w:rsidR="0091275E" w:rsidRPr="005A008C" w:rsidRDefault="0091275E" w:rsidP="0084786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Locality</w:t>
            </w:r>
          </w:p>
        </w:tc>
        <w:tc>
          <w:tcPr>
            <w:tcW w:w="0" w:type="auto"/>
            <w:tcBorders>
              <w:top w:val="single" w:sz="4" w:space="0" w:color="auto"/>
              <w:left w:val="nil"/>
              <w:bottom w:val="single" w:sz="4" w:space="0" w:color="auto"/>
              <w:right w:val="nil"/>
            </w:tcBorders>
            <w:shd w:val="clear" w:color="auto" w:fill="auto"/>
            <w:noWrap/>
            <w:hideMark/>
          </w:tcPr>
          <w:p w:rsidR="0091275E" w:rsidRPr="005A008C" w:rsidRDefault="0091275E" w:rsidP="0084786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L</w:t>
            </w:r>
          </w:p>
        </w:tc>
        <w:tc>
          <w:tcPr>
            <w:tcW w:w="0" w:type="auto"/>
            <w:tcBorders>
              <w:top w:val="single" w:sz="4" w:space="0" w:color="auto"/>
              <w:left w:val="nil"/>
              <w:bottom w:val="single" w:sz="4" w:space="0" w:color="auto"/>
              <w:right w:val="nil"/>
            </w:tcBorders>
          </w:tcPr>
          <w:p w:rsidR="0091275E" w:rsidRPr="005A008C" w:rsidRDefault="0091275E" w:rsidP="0084786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Terrain</w:t>
            </w:r>
          </w:p>
        </w:tc>
        <w:tc>
          <w:tcPr>
            <w:tcW w:w="0" w:type="auto"/>
            <w:tcBorders>
              <w:top w:val="single" w:sz="4" w:space="0" w:color="auto"/>
              <w:left w:val="nil"/>
              <w:bottom w:val="single" w:sz="4" w:space="0" w:color="auto"/>
              <w:right w:val="nil"/>
            </w:tcBorders>
          </w:tcPr>
          <w:p w:rsidR="0091275E" w:rsidRPr="005A008C" w:rsidRDefault="0091275E" w:rsidP="0084786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Clima</w:t>
            </w:r>
          </w:p>
        </w:tc>
        <w:tc>
          <w:tcPr>
            <w:tcW w:w="0" w:type="auto"/>
            <w:tcBorders>
              <w:top w:val="single" w:sz="4" w:space="0" w:color="auto"/>
              <w:left w:val="nil"/>
              <w:bottom w:val="single" w:sz="4" w:space="0" w:color="auto"/>
              <w:right w:val="nil"/>
            </w:tcBorders>
            <w:shd w:val="clear" w:color="auto" w:fill="auto"/>
            <w:noWrap/>
            <w:hideMark/>
          </w:tcPr>
          <w:p w:rsidR="0091275E" w:rsidRPr="005A008C" w:rsidRDefault="0091275E" w:rsidP="0084786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T</w:t>
            </w:r>
          </w:p>
        </w:tc>
        <w:tc>
          <w:tcPr>
            <w:tcW w:w="0" w:type="auto"/>
            <w:tcBorders>
              <w:top w:val="single" w:sz="4" w:space="0" w:color="auto"/>
              <w:left w:val="nil"/>
              <w:bottom w:val="single" w:sz="4" w:space="0" w:color="auto"/>
              <w:right w:val="nil"/>
            </w:tcBorders>
            <w:shd w:val="clear" w:color="auto" w:fill="auto"/>
            <w:noWrap/>
            <w:hideMark/>
          </w:tcPr>
          <w:p w:rsidR="0091275E" w:rsidRPr="005A008C" w:rsidRDefault="0091275E" w:rsidP="0084786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X</w:t>
            </w:r>
          </w:p>
        </w:tc>
        <w:tc>
          <w:tcPr>
            <w:tcW w:w="0" w:type="auto"/>
            <w:tcBorders>
              <w:top w:val="single" w:sz="4" w:space="0" w:color="auto"/>
              <w:left w:val="nil"/>
              <w:bottom w:val="single" w:sz="4" w:space="0" w:color="auto"/>
              <w:right w:val="nil"/>
            </w:tcBorders>
            <w:shd w:val="clear" w:color="auto" w:fill="auto"/>
            <w:noWrap/>
            <w:hideMark/>
          </w:tcPr>
          <w:p w:rsidR="0091275E" w:rsidRPr="005A008C" w:rsidRDefault="0091275E" w:rsidP="0084786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Y</w:t>
            </w:r>
          </w:p>
        </w:tc>
        <w:tc>
          <w:tcPr>
            <w:tcW w:w="0" w:type="auto"/>
            <w:tcBorders>
              <w:top w:val="single" w:sz="4" w:space="0" w:color="auto"/>
              <w:left w:val="nil"/>
              <w:bottom w:val="single" w:sz="4" w:space="0" w:color="auto"/>
              <w:right w:val="nil"/>
            </w:tcBorders>
            <w:shd w:val="clear" w:color="auto" w:fill="auto"/>
            <w:noWrap/>
            <w:hideMark/>
          </w:tcPr>
          <w:p w:rsidR="0091275E" w:rsidRPr="005A008C" w:rsidRDefault="0091275E" w:rsidP="0084786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Elev.</w:t>
            </w:r>
          </w:p>
        </w:tc>
        <w:tc>
          <w:tcPr>
            <w:tcW w:w="0" w:type="auto"/>
            <w:tcBorders>
              <w:top w:val="single" w:sz="4" w:space="0" w:color="auto"/>
              <w:left w:val="nil"/>
              <w:bottom w:val="single" w:sz="4" w:space="0" w:color="auto"/>
              <w:right w:val="nil"/>
            </w:tcBorders>
            <w:shd w:val="clear" w:color="auto" w:fill="auto"/>
            <w:noWrap/>
            <w:hideMark/>
          </w:tcPr>
          <w:p w:rsidR="0091275E" w:rsidRPr="005A008C" w:rsidRDefault="0091275E" w:rsidP="0084786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pH</w:t>
            </w:r>
          </w:p>
        </w:tc>
        <w:tc>
          <w:tcPr>
            <w:tcW w:w="0" w:type="auto"/>
            <w:tcBorders>
              <w:top w:val="single" w:sz="4" w:space="0" w:color="auto"/>
              <w:left w:val="nil"/>
              <w:bottom w:val="single" w:sz="4" w:space="0" w:color="auto"/>
              <w:right w:val="nil"/>
            </w:tcBorders>
            <w:shd w:val="clear" w:color="auto" w:fill="auto"/>
            <w:noWrap/>
            <w:hideMark/>
          </w:tcPr>
          <w:p w:rsidR="0091275E" w:rsidRPr="005A008C" w:rsidRDefault="0091275E" w:rsidP="0084786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Temp.</w:t>
            </w:r>
          </w:p>
        </w:tc>
        <w:tc>
          <w:tcPr>
            <w:tcW w:w="0" w:type="auto"/>
            <w:tcBorders>
              <w:top w:val="single" w:sz="4" w:space="0" w:color="auto"/>
              <w:left w:val="nil"/>
              <w:bottom w:val="single" w:sz="4" w:space="0" w:color="auto"/>
              <w:right w:val="nil"/>
            </w:tcBorders>
            <w:shd w:val="clear" w:color="auto" w:fill="auto"/>
            <w:noWrap/>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TDS</w:t>
            </w:r>
          </w:p>
        </w:tc>
        <w:tc>
          <w:tcPr>
            <w:tcW w:w="617" w:type="dxa"/>
            <w:tcBorders>
              <w:top w:val="single" w:sz="4" w:space="0" w:color="auto"/>
              <w:left w:val="nil"/>
              <w:bottom w:val="single" w:sz="4" w:space="0" w:color="auto"/>
              <w:right w:val="nil"/>
            </w:tcBorders>
          </w:tcPr>
          <w:p w:rsidR="0091275E" w:rsidRPr="005A008C" w:rsidRDefault="0091275E" w:rsidP="0084786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EC</w:t>
            </w:r>
          </w:p>
        </w:tc>
        <w:tc>
          <w:tcPr>
            <w:tcW w:w="0" w:type="auto"/>
            <w:tcBorders>
              <w:top w:val="single" w:sz="4" w:space="0" w:color="auto"/>
              <w:left w:val="nil"/>
              <w:bottom w:val="single" w:sz="4" w:space="0" w:color="auto"/>
              <w:right w:val="nil"/>
            </w:tcBorders>
            <w:shd w:val="clear" w:color="auto" w:fill="auto"/>
            <w:noWrap/>
            <w:hideMark/>
          </w:tcPr>
          <w:p w:rsidR="0091275E" w:rsidRPr="005A008C" w:rsidRDefault="0091275E" w:rsidP="00847867">
            <w:pPr>
              <w:spacing w:after="0" w:line="240" w:lineRule="auto"/>
              <w:jc w:val="center"/>
              <w:rPr>
                <w:rFonts w:ascii="Century" w:eastAsia="Times New Roman" w:hAnsi="Century" w:cs="Times New Roman"/>
                <w:sz w:val="16"/>
                <w:szCs w:val="16"/>
                <w:vertAlign w:val="superscript"/>
              </w:rPr>
            </w:pPr>
            <w:r w:rsidRPr="005A008C">
              <w:rPr>
                <w:rFonts w:ascii="Century" w:eastAsia="Times New Roman" w:hAnsi="Century" w:cs="Times New Roman"/>
                <w:sz w:val="16"/>
                <w:szCs w:val="16"/>
              </w:rPr>
              <w:t>Ca</w:t>
            </w:r>
            <w:r w:rsidRPr="005A008C">
              <w:rPr>
                <w:rFonts w:ascii="Century" w:eastAsia="Times New Roman" w:hAnsi="Century" w:cs="Times New Roman"/>
                <w:sz w:val="16"/>
                <w:szCs w:val="16"/>
                <w:vertAlign w:val="superscript"/>
              </w:rPr>
              <w:t>2+</w:t>
            </w:r>
          </w:p>
        </w:tc>
        <w:tc>
          <w:tcPr>
            <w:tcW w:w="0" w:type="auto"/>
            <w:tcBorders>
              <w:top w:val="single" w:sz="4" w:space="0" w:color="auto"/>
              <w:left w:val="nil"/>
              <w:bottom w:val="single" w:sz="4" w:space="0" w:color="auto"/>
              <w:right w:val="nil"/>
            </w:tcBorders>
            <w:shd w:val="clear" w:color="auto" w:fill="auto"/>
            <w:noWrap/>
            <w:hideMark/>
          </w:tcPr>
          <w:p w:rsidR="0091275E" w:rsidRPr="005A008C" w:rsidRDefault="0091275E" w:rsidP="00847867">
            <w:pPr>
              <w:spacing w:after="0" w:line="240" w:lineRule="auto"/>
              <w:jc w:val="center"/>
              <w:rPr>
                <w:rFonts w:ascii="Century" w:eastAsia="Times New Roman" w:hAnsi="Century" w:cs="Times New Roman"/>
                <w:sz w:val="16"/>
                <w:szCs w:val="16"/>
                <w:vertAlign w:val="superscript"/>
              </w:rPr>
            </w:pPr>
            <w:r w:rsidRPr="005A008C">
              <w:rPr>
                <w:rFonts w:ascii="Century" w:eastAsia="Times New Roman" w:hAnsi="Century" w:cs="Times New Roman"/>
                <w:sz w:val="16"/>
                <w:szCs w:val="16"/>
              </w:rPr>
              <w:t>Mg</w:t>
            </w:r>
            <w:r w:rsidRPr="005A008C">
              <w:rPr>
                <w:rFonts w:ascii="Century" w:eastAsia="Times New Roman" w:hAnsi="Century" w:cs="Times New Roman"/>
                <w:sz w:val="16"/>
                <w:szCs w:val="16"/>
                <w:vertAlign w:val="superscript"/>
              </w:rPr>
              <w:t>2+</w:t>
            </w:r>
          </w:p>
        </w:tc>
        <w:tc>
          <w:tcPr>
            <w:tcW w:w="0" w:type="auto"/>
            <w:tcBorders>
              <w:top w:val="single" w:sz="4" w:space="0" w:color="auto"/>
              <w:left w:val="nil"/>
              <w:bottom w:val="single" w:sz="4" w:space="0" w:color="auto"/>
              <w:right w:val="nil"/>
            </w:tcBorders>
            <w:shd w:val="clear" w:color="auto" w:fill="auto"/>
            <w:noWrap/>
            <w:hideMark/>
          </w:tcPr>
          <w:p w:rsidR="0091275E" w:rsidRPr="005A008C" w:rsidRDefault="0091275E" w:rsidP="00847867">
            <w:pPr>
              <w:spacing w:after="0" w:line="240" w:lineRule="auto"/>
              <w:jc w:val="center"/>
              <w:rPr>
                <w:rFonts w:ascii="Century" w:eastAsia="Times New Roman" w:hAnsi="Century" w:cs="Times New Roman"/>
                <w:sz w:val="16"/>
                <w:szCs w:val="16"/>
                <w:vertAlign w:val="superscript"/>
              </w:rPr>
            </w:pPr>
            <w:r w:rsidRPr="005A008C">
              <w:rPr>
                <w:rFonts w:ascii="Century" w:eastAsia="Times New Roman" w:hAnsi="Century" w:cs="Times New Roman"/>
                <w:sz w:val="16"/>
                <w:szCs w:val="16"/>
              </w:rPr>
              <w:t>Na</w:t>
            </w:r>
            <w:r w:rsidRPr="005A008C">
              <w:rPr>
                <w:rFonts w:ascii="Century" w:eastAsia="Times New Roman" w:hAnsi="Century" w:cs="Times New Roman"/>
                <w:sz w:val="16"/>
                <w:szCs w:val="16"/>
                <w:vertAlign w:val="superscript"/>
              </w:rPr>
              <w:t>+</w:t>
            </w:r>
          </w:p>
        </w:tc>
        <w:tc>
          <w:tcPr>
            <w:tcW w:w="0" w:type="auto"/>
            <w:tcBorders>
              <w:top w:val="single" w:sz="4" w:space="0" w:color="auto"/>
              <w:left w:val="nil"/>
              <w:bottom w:val="single" w:sz="4" w:space="0" w:color="auto"/>
              <w:right w:val="nil"/>
            </w:tcBorders>
            <w:shd w:val="clear" w:color="auto" w:fill="auto"/>
            <w:noWrap/>
            <w:hideMark/>
          </w:tcPr>
          <w:p w:rsidR="0091275E" w:rsidRPr="005A008C" w:rsidRDefault="0091275E" w:rsidP="00847867">
            <w:pPr>
              <w:spacing w:after="0" w:line="240" w:lineRule="auto"/>
              <w:jc w:val="center"/>
              <w:rPr>
                <w:rFonts w:ascii="Century" w:eastAsia="Times New Roman" w:hAnsi="Century" w:cs="Times New Roman"/>
                <w:sz w:val="16"/>
                <w:szCs w:val="16"/>
                <w:vertAlign w:val="superscript"/>
              </w:rPr>
            </w:pPr>
            <w:r w:rsidRPr="005A008C">
              <w:rPr>
                <w:rFonts w:ascii="Century" w:eastAsia="Times New Roman" w:hAnsi="Century" w:cs="Times New Roman"/>
                <w:sz w:val="16"/>
                <w:szCs w:val="16"/>
              </w:rPr>
              <w:t>K</w:t>
            </w:r>
            <w:r w:rsidRPr="005A008C">
              <w:rPr>
                <w:rFonts w:ascii="Century" w:eastAsia="Times New Roman" w:hAnsi="Century" w:cs="Times New Roman"/>
                <w:sz w:val="16"/>
                <w:szCs w:val="16"/>
                <w:vertAlign w:val="superscript"/>
              </w:rPr>
              <w:t>+</w:t>
            </w:r>
          </w:p>
        </w:tc>
        <w:tc>
          <w:tcPr>
            <w:tcW w:w="0" w:type="auto"/>
            <w:tcBorders>
              <w:top w:val="single" w:sz="4" w:space="0" w:color="auto"/>
              <w:left w:val="nil"/>
              <w:bottom w:val="single" w:sz="4" w:space="0" w:color="auto"/>
              <w:right w:val="nil"/>
            </w:tcBorders>
            <w:shd w:val="clear" w:color="auto" w:fill="auto"/>
            <w:noWrap/>
            <w:hideMark/>
          </w:tcPr>
          <w:p w:rsidR="0091275E" w:rsidRPr="005A008C" w:rsidRDefault="0091275E" w:rsidP="00847867">
            <w:pPr>
              <w:spacing w:after="0" w:line="240" w:lineRule="auto"/>
              <w:jc w:val="center"/>
              <w:rPr>
                <w:rFonts w:ascii="Century" w:eastAsia="Times New Roman" w:hAnsi="Century" w:cs="Times New Roman"/>
                <w:sz w:val="16"/>
                <w:szCs w:val="16"/>
                <w:vertAlign w:val="superscript"/>
              </w:rPr>
            </w:pPr>
            <w:r w:rsidRPr="005A008C">
              <w:rPr>
                <w:rFonts w:ascii="Century" w:eastAsia="Times New Roman" w:hAnsi="Century" w:cs="Times New Roman"/>
                <w:sz w:val="16"/>
                <w:szCs w:val="16"/>
              </w:rPr>
              <w:t>HCO</w:t>
            </w:r>
            <w:r w:rsidRPr="005A008C">
              <w:rPr>
                <w:rFonts w:ascii="Century" w:eastAsia="Times New Roman" w:hAnsi="Century" w:cs="Times New Roman"/>
                <w:sz w:val="16"/>
                <w:szCs w:val="16"/>
                <w:vertAlign w:val="subscript"/>
              </w:rPr>
              <w:t>3</w:t>
            </w:r>
            <w:r w:rsidRPr="005A008C">
              <w:rPr>
                <w:rFonts w:ascii="Century" w:eastAsia="Times New Roman" w:hAnsi="Century" w:cs="Times New Roman"/>
                <w:sz w:val="16"/>
                <w:szCs w:val="16"/>
                <w:vertAlign w:val="superscript"/>
              </w:rPr>
              <w:t>-</w:t>
            </w:r>
          </w:p>
        </w:tc>
        <w:tc>
          <w:tcPr>
            <w:tcW w:w="0" w:type="auto"/>
            <w:tcBorders>
              <w:top w:val="single" w:sz="4" w:space="0" w:color="auto"/>
              <w:left w:val="nil"/>
              <w:bottom w:val="single" w:sz="4" w:space="0" w:color="auto"/>
              <w:right w:val="nil"/>
            </w:tcBorders>
            <w:shd w:val="clear" w:color="auto" w:fill="auto"/>
            <w:noWrap/>
            <w:hideMark/>
          </w:tcPr>
          <w:p w:rsidR="0091275E" w:rsidRPr="005A008C" w:rsidRDefault="0091275E" w:rsidP="00847867">
            <w:pPr>
              <w:spacing w:after="0" w:line="240" w:lineRule="auto"/>
              <w:jc w:val="center"/>
              <w:rPr>
                <w:rFonts w:ascii="Century" w:eastAsia="Times New Roman" w:hAnsi="Century" w:cs="Times New Roman"/>
                <w:sz w:val="16"/>
                <w:szCs w:val="16"/>
                <w:vertAlign w:val="superscript"/>
              </w:rPr>
            </w:pPr>
            <w:r w:rsidRPr="005A008C">
              <w:rPr>
                <w:rFonts w:ascii="Century" w:eastAsia="Times New Roman" w:hAnsi="Century" w:cs="Times New Roman"/>
                <w:sz w:val="16"/>
                <w:szCs w:val="16"/>
              </w:rPr>
              <w:t>Cl</w:t>
            </w:r>
            <w:r w:rsidRPr="005A008C">
              <w:rPr>
                <w:rFonts w:ascii="Century" w:eastAsia="Times New Roman" w:hAnsi="Century" w:cs="Times New Roman"/>
                <w:sz w:val="16"/>
                <w:szCs w:val="16"/>
                <w:vertAlign w:val="superscript"/>
              </w:rPr>
              <w:t>-</w:t>
            </w:r>
          </w:p>
        </w:tc>
        <w:tc>
          <w:tcPr>
            <w:tcW w:w="0" w:type="auto"/>
            <w:tcBorders>
              <w:top w:val="single" w:sz="4" w:space="0" w:color="auto"/>
              <w:left w:val="nil"/>
              <w:bottom w:val="single" w:sz="4" w:space="0" w:color="auto"/>
              <w:right w:val="nil"/>
            </w:tcBorders>
            <w:shd w:val="clear" w:color="auto" w:fill="auto"/>
            <w:noWrap/>
            <w:hideMark/>
          </w:tcPr>
          <w:p w:rsidR="0091275E" w:rsidRPr="005A008C" w:rsidRDefault="0091275E" w:rsidP="00847867">
            <w:pPr>
              <w:spacing w:after="0" w:line="240" w:lineRule="auto"/>
              <w:jc w:val="center"/>
              <w:rPr>
                <w:rFonts w:ascii="Century" w:eastAsia="Times New Roman" w:hAnsi="Century" w:cs="Times New Roman"/>
                <w:sz w:val="16"/>
                <w:szCs w:val="16"/>
                <w:vertAlign w:val="superscript"/>
              </w:rPr>
            </w:pPr>
            <w:r w:rsidRPr="005A008C">
              <w:rPr>
                <w:rFonts w:ascii="Century" w:eastAsia="Times New Roman" w:hAnsi="Century" w:cs="Times New Roman"/>
                <w:sz w:val="16"/>
                <w:szCs w:val="16"/>
              </w:rPr>
              <w:t>SO</w:t>
            </w:r>
            <w:r w:rsidRPr="005A008C">
              <w:rPr>
                <w:rFonts w:ascii="Century" w:eastAsia="Times New Roman" w:hAnsi="Century" w:cs="Times New Roman"/>
                <w:sz w:val="16"/>
                <w:szCs w:val="16"/>
                <w:vertAlign w:val="subscript"/>
              </w:rPr>
              <w:t>4</w:t>
            </w:r>
            <w:r w:rsidRPr="005A008C">
              <w:rPr>
                <w:rFonts w:ascii="Century" w:eastAsia="Times New Roman" w:hAnsi="Century" w:cs="Times New Roman"/>
                <w:sz w:val="16"/>
                <w:szCs w:val="16"/>
                <w:vertAlign w:val="superscript"/>
              </w:rPr>
              <w:t>2-</w:t>
            </w:r>
          </w:p>
        </w:tc>
        <w:tc>
          <w:tcPr>
            <w:tcW w:w="0" w:type="auto"/>
            <w:tcBorders>
              <w:top w:val="single" w:sz="4" w:space="0" w:color="auto"/>
              <w:left w:val="nil"/>
              <w:bottom w:val="single" w:sz="4" w:space="0" w:color="auto"/>
              <w:right w:val="nil"/>
            </w:tcBorders>
            <w:shd w:val="clear" w:color="auto" w:fill="auto"/>
            <w:noWrap/>
            <w:hideMark/>
          </w:tcPr>
          <w:p w:rsidR="0091275E" w:rsidRPr="005A008C" w:rsidRDefault="0091275E" w:rsidP="00847867">
            <w:pPr>
              <w:spacing w:after="0" w:line="240" w:lineRule="auto"/>
              <w:jc w:val="center"/>
              <w:rPr>
                <w:rFonts w:ascii="Century" w:eastAsia="Times New Roman" w:hAnsi="Century" w:cs="Times New Roman"/>
                <w:sz w:val="16"/>
                <w:szCs w:val="16"/>
                <w:vertAlign w:val="superscript"/>
              </w:rPr>
            </w:pPr>
            <w:r w:rsidRPr="005A008C">
              <w:rPr>
                <w:rFonts w:ascii="Century" w:eastAsia="Times New Roman" w:hAnsi="Century" w:cs="Times New Roman"/>
                <w:sz w:val="16"/>
                <w:szCs w:val="16"/>
              </w:rPr>
              <w:t>NO</w:t>
            </w:r>
            <w:r w:rsidRPr="005A008C">
              <w:rPr>
                <w:rFonts w:ascii="Century" w:eastAsia="Times New Roman" w:hAnsi="Century" w:cs="Times New Roman"/>
                <w:sz w:val="16"/>
                <w:szCs w:val="16"/>
                <w:vertAlign w:val="subscript"/>
              </w:rPr>
              <w:t>3</w:t>
            </w:r>
            <w:r w:rsidRPr="005A008C">
              <w:rPr>
                <w:rFonts w:ascii="Century" w:eastAsia="Times New Roman" w:hAnsi="Century" w:cs="Times New Roman"/>
                <w:sz w:val="16"/>
                <w:szCs w:val="16"/>
                <w:vertAlign w:val="superscript"/>
              </w:rPr>
              <w:t>-</w:t>
            </w:r>
          </w:p>
        </w:tc>
        <w:tc>
          <w:tcPr>
            <w:tcW w:w="0" w:type="auto"/>
            <w:tcBorders>
              <w:top w:val="single" w:sz="4" w:space="0" w:color="auto"/>
              <w:left w:val="nil"/>
              <w:bottom w:val="single" w:sz="4" w:space="0" w:color="auto"/>
              <w:right w:val="nil"/>
            </w:tcBorders>
            <w:shd w:val="clear" w:color="auto" w:fill="auto"/>
            <w:noWrap/>
            <w:hideMark/>
          </w:tcPr>
          <w:p w:rsidR="0091275E" w:rsidRPr="005A008C" w:rsidRDefault="0091275E" w:rsidP="00847867">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Remark</w:t>
            </w:r>
          </w:p>
        </w:tc>
      </w:tr>
      <w:tr w:rsidR="0091275E" w:rsidRPr="005A008C" w:rsidTr="00C40649">
        <w:trPr>
          <w:trHeight w:val="101"/>
        </w:trPr>
        <w:tc>
          <w:tcPr>
            <w:tcW w:w="0" w:type="auto"/>
            <w:tcBorders>
              <w:top w:val="single" w:sz="4" w:space="0" w:color="auto"/>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III</w:t>
            </w:r>
          </w:p>
        </w:tc>
        <w:tc>
          <w:tcPr>
            <w:tcW w:w="0" w:type="auto"/>
            <w:tcBorders>
              <w:top w:val="single" w:sz="4" w:space="0" w:color="auto"/>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Gayu</w:t>
            </w:r>
          </w:p>
        </w:tc>
        <w:tc>
          <w:tcPr>
            <w:tcW w:w="0" w:type="auto"/>
            <w:tcBorders>
              <w:top w:val="single" w:sz="4" w:space="0" w:color="auto"/>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77</w:t>
            </w:r>
          </w:p>
        </w:tc>
        <w:tc>
          <w:tcPr>
            <w:tcW w:w="0" w:type="auto"/>
            <w:tcBorders>
              <w:top w:val="single" w:sz="4" w:space="0" w:color="auto"/>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single" w:sz="4" w:space="0" w:color="auto"/>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single" w:sz="4" w:space="0" w:color="auto"/>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single" w:sz="4" w:space="0" w:color="auto"/>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38.54</w:t>
            </w:r>
          </w:p>
        </w:tc>
        <w:tc>
          <w:tcPr>
            <w:tcW w:w="0" w:type="auto"/>
            <w:tcBorders>
              <w:top w:val="single" w:sz="4" w:space="0" w:color="auto"/>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4.22</w:t>
            </w:r>
          </w:p>
        </w:tc>
        <w:tc>
          <w:tcPr>
            <w:tcW w:w="0" w:type="auto"/>
            <w:tcBorders>
              <w:top w:val="single" w:sz="4" w:space="0" w:color="auto"/>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1353</w:t>
            </w:r>
          </w:p>
        </w:tc>
        <w:tc>
          <w:tcPr>
            <w:tcW w:w="0" w:type="auto"/>
            <w:tcBorders>
              <w:top w:val="single" w:sz="4" w:space="0" w:color="auto"/>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6.9</w:t>
            </w:r>
          </w:p>
        </w:tc>
        <w:tc>
          <w:tcPr>
            <w:tcW w:w="0" w:type="auto"/>
            <w:tcBorders>
              <w:top w:val="single" w:sz="4" w:space="0" w:color="auto"/>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27.6</w:t>
            </w:r>
          </w:p>
        </w:tc>
        <w:tc>
          <w:tcPr>
            <w:tcW w:w="0" w:type="auto"/>
            <w:tcBorders>
              <w:top w:val="single" w:sz="4" w:space="0" w:color="auto"/>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935</w:t>
            </w:r>
          </w:p>
        </w:tc>
        <w:tc>
          <w:tcPr>
            <w:tcW w:w="617" w:type="dxa"/>
            <w:tcBorders>
              <w:top w:val="single" w:sz="4" w:space="0" w:color="auto"/>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1431</w:t>
            </w:r>
          </w:p>
        </w:tc>
        <w:tc>
          <w:tcPr>
            <w:tcW w:w="0" w:type="auto"/>
            <w:tcBorders>
              <w:top w:val="single" w:sz="4" w:space="0" w:color="auto"/>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56</w:t>
            </w:r>
          </w:p>
        </w:tc>
        <w:tc>
          <w:tcPr>
            <w:tcW w:w="0" w:type="auto"/>
            <w:tcBorders>
              <w:top w:val="single" w:sz="4" w:space="0" w:color="auto"/>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32</w:t>
            </w:r>
          </w:p>
        </w:tc>
        <w:tc>
          <w:tcPr>
            <w:tcW w:w="0" w:type="auto"/>
            <w:tcBorders>
              <w:top w:val="single" w:sz="4" w:space="0" w:color="auto"/>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156</w:t>
            </w:r>
          </w:p>
        </w:tc>
        <w:tc>
          <w:tcPr>
            <w:tcW w:w="0" w:type="auto"/>
            <w:tcBorders>
              <w:top w:val="single" w:sz="4" w:space="0" w:color="auto"/>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w:t>
            </w:r>
          </w:p>
        </w:tc>
        <w:tc>
          <w:tcPr>
            <w:tcW w:w="0" w:type="auto"/>
            <w:tcBorders>
              <w:top w:val="single" w:sz="4" w:space="0" w:color="auto"/>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403</w:t>
            </w:r>
          </w:p>
        </w:tc>
        <w:tc>
          <w:tcPr>
            <w:tcW w:w="0" w:type="auto"/>
            <w:tcBorders>
              <w:top w:val="single" w:sz="4" w:space="0" w:color="auto"/>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145</w:t>
            </w:r>
          </w:p>
        </w:tc>
        <w:tc>
          <w:tcPr>
            <w:tcW w:w="0" w:type="auto"/>
            <w:tcBorders>
              <w:top w:val="single" w:sz="4" w:space="0" w:color="auto"/>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49</w:t>
            </w:r>
          </w:p>
        </w:tc>
        <w:tc>
          <w:tcPr>
            <w:tcW w:w="0" w:type="auto"/>
            <w:tcBorders>
              <w:top w:val="single" w:sz="4" w:space="0" w:color="auto"/>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3.2</w:t>
            </w:r>
          </w:p>
        </w:tc>
        <w:tc>
          <w:tcPr>
            <w:tcW w:w="0" w:type="auto"/>
            <w:tcBorders>
              <w:top w:val="single" w:sz="4" w:space="0" w:color="auto"/>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r>
      <w:tr w:rsidR="0091275E" w:rsidRPr="005A008C" w:rsidTr="00C40649">
        <w:trPr>
          <w:trHeight w:val="101"/>
        </w:trPr>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Harekelo1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78</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1637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22.5</w:t>
            </w:r>
          </w:p>
        </w:tc>
        <w:tc>
          <w:tcPr>
            <w:tcW w:w="0" w:type="auto"/>
            <w:tcBorders>
              <w:top w:val="nil"/>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358</w:t>
            </w:r>
          </w:p>
        </w:tc>
        <w:tc>
          <w:tcPr>
            <w:tcW w:w="617" w:type="dxa"/>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547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332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91275E" w:rsidRPr="005A008C" w:rsidTr="00C40649">
        <w:trPr>
          <w:trHeight w:val="101"/>
        </w:trPr>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III</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Kala'e</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79</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DW</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39.52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4.55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969</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w:t>
            </w:r>
          </w:p>
        </w:tc>
        <w:tc>
          <w:tcPr>
            <w:tcW w:w="0" w:type="auto"/>
            <w:tcBorders>
              <w:top w:val="nil"/>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1131</w:t>
            </w:r>
          </w:p>
        </w:tc>
        <w:tc>
          <w:tcPr>
            <w:tcW w:w="617" w:type="dxa"/>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1417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49</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63</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r>
      <w:tr w:rsidR="0091275E" w:rsidRPr="005A008C" w:rsidTr="00C40649">
        <w:trPr>
          <w:trHeight w:val="101"/>
        </w:trPr>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Kenticha</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80</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SP</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39.02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5.47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1587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w:t>
            </w:r>
          </w:p>
        </w:tc>
        <w:tc>
          <w:tcPr>
            <w:tcW w:w="0" w:type="auto"/>
            <w:tcBorders>
              <w:top w:val="nil"/>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418</w:t>
            </w:r>
          </w:p>
        </w:tc>
        <w:tc>
          <w:tcPr>
            <w:tcW w:w="617" w:type="dxa"/>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640</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455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91275E" w:rsidRPr="005A008C" w:rsidTr="00C40649">
        <w:trPr>
          <w:trHeight w:val="101"/>
        </w:trPr>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Kiltabala</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81</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DW</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38.87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5.32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1443</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24.5</w:t>
            </w:r>
          </w:p>
        </w:tc>
        <w:tc>
          <w:tcPr>
            <w:tcW w:w="0" w:type="auto"/>
            <w:tcBorders>
              <w:top w:val="nil"/>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451</w:t>
            </w:r>
          </w:p>
        </w:tc>
        <w:tc>
          <w:tcPr>
            <w:tcW w:w="617" w:type="dxa"/>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690</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93</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360</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91275E" w:rsidRPr="005A008C" w:rsidTr="00C40649">
        <w:trPr>
          <w:trHeight w:val="101"/>
        </w:trPr>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Kiltumura</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82</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39.02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5.92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1737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22.5</w:t>
            </w:r>
          </w:p>
        </w:tc>
        <w:tc>
          <w:tcPr>
            <w:tcW w:w="0" w:type="auto"/>
            <w:tcBorders>
              <w:top w:val="nil"/>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175</w:t>
            </w:r>
          </w:p>
        </w:tc>
        <w:tc>
          <w:tcPr>
            <w:tcW w:w="617" w:type="dxa"/>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110</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r>
      <w:tr w:rsidR="0091275E" w:rsidRPr="005A008C" w:rsidTr="00C40649">
        <w:trPr>
          <w:trHeight w:val="101"/>
        </w:trPr>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III</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Dubulk</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83</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38.28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4.37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1472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w:t>
            </w:r>
          </w:p>
        </w:tc>
        <w:tc>
          <w:tcPr>
            <w:tcW w:w="0" w:type="auto"/>
            <w:tcBorders>
              <w:top w:val="nil"/>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776</w:t>
            </w:r>
          </w:p>
        </w:tc>
        <w:tc>
          <w:tcPr>
            <w:tcW w:w="617" w:type="dxa"/>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1187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100</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430</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53</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r>
      <w:tr w:rsidR="0091275E" w:rsidRPr="005A008C" w:rsidTr="00C40649">
        <w:trPr>
          <w:trHeight w:val="101"/>
        </w:trPr>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Kobasorsa</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84</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5.9</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1711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w:t>
            </w:r>
          </w:p>
        </w:tc>
        <w:tc>
          <w:tcPr>
            <w:tcW w:w="0" w:type="auto"/>
            <w:tcBorders>
              <w:top w:val="nil"/>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246</w:t>
            </w:r>
          </w:p>
        </w:tc>
        <w:tc>
          <w:tcPr>
            <w:tcW w:w="617" w:type="dxa"/>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376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40</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91275E" w:rsidRPr="005A008C" w:rsidTr="00C40649">
        <w:trPr>
          <w:trHeight w:val="101"/>
        </w:trPr>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IV</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Anole</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85</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4.32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1384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w:t>
            </w:r>
          </w:p>
        </w:tc>
        <w:tc>
          <w:tcPr>
            <w:tcW w:w="0" w:type="auto"/>
            <w:tcBorders>
              <w:top w:val="nil"/>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2172</w:t>
            </w:r>
          </w:p>
        </w:tc>
        <w:tc>
          <w:tcPr>
            <w:tcW w:w="617" w:type="dxa"/>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3323</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100</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410</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315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643</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500</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r>
      <w:tr w:rsidR="0091275E" w:rsidRPr="005A008C" w:rsidTr="00C40649">
        <w:trPr>
          <w:trHeight w:val="101"/>
        </w:trPr>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Kulayii</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86</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M</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DW</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40.73</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4.53</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351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28.1</w:t>
            </w:r>
          </w:p>
        </w:tc>
        <w:tc>
          <w:tcPr>
            <w:tcW w:w="0" w:type="auto"/>
            <w:tcBorders>
              <w:top w:val="nil"/>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3019</w:t>
            </w:r>
          </w:p>
        </w:tc>
        <w:tc>
          <w:tcPr>
            <w:tcW w:w="617" w:type="dxa"/>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4647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524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640</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1041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2508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91275E" w:rsidRPr="005A008C" w:rsidTr="00C40649">
        <w:trPr>
          <w:trHeight w:val="101"/>
        </w:trPr>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lega garbi</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87</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DW</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38.94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1693</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w:t>
            </w:r>
          </w:p>
        </w:tc>
        <w:tc>
          <w:tcPr>
            <w:tcW w:w="0" w:type="auto"/>
            <w:tcBorders>
              <w:top w:val="nil"/>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200</w:t>
            </w:r>
          </w:p>
        </w:tc>
        <w:tc>
          <w:tcPr>
            <w:tcW w:w="617" w:type="dxa"/>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306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49.6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24.9</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0.3</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r>
      <w:tr w:rsidR="0091275E" w:rsidRPr="005A008C" w:rsidTr="00C40649">
        <w:trPr>
          <w:trHeight w:val="101"/>
        </w:trPr>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IV</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Luchole</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88</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DW</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39.34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4.79</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766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w:t>
            </w:r>
          </w:p>
        </w:tc>
        <w:tc>
          <w:tcPr>
            <w:tcW w:w="0" w:type="auto"/>
            <w:tcBorders>
              <w:top w:val="nil"/>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1145</w:t>
            </w:r>
          </w:p>
        </w:tc>
        <w:tc>
          <w:tcPr>
            <w:tcW w:w="617" w:type="dxa"/>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1895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418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r>
      <w:tr w:rsidR="0091275E" w:rsidRPr="005A008C" w:rsidTr="00C40649">
        <w:trPr>
          <w:trHeight w:val="101"/>
        </w:trPr>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Sede1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89</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M</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DW</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41.45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408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28.4</w:t>
            </w:r>
          </w:p>
        </w:tc>
        <w:tc>
          <w:tcPr>
            <w:tcW w:w="0" w:type="auto"/>
            <w:tcBorders>
              <w:top w:val="nil"/>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4421</w:t>
            </w:r>
          </w:p>
        </w:tc>
        <w:tc>
          <w:tcPr>
            <w:tcW w:w="617" w:type="dxa"/>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6631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311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865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375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1485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1212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113</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91275E" w:rsidRPr="005A008C" w:rsidTr="00C40649">
        <w:trPr>
          <w:trHeight w:val="101"/>
        </w:trPr>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IV</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Sede2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90</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M</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DW</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41.67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4.38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28.3</w:t>
            </w:r>
          </w:p>
        </w:tc>
        <w:tc>
          <w:tcPr>
            <w:tcW w:w="0" w:type="auto"/>
            <w:tcBorders>
              <w:top w:val="nil"/>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2301</w:t>
            </w:r>
          </w:p>
        </w:tc>
        <w:tc>
          <w:tcPr>
            <w:tcW w:w="617" w:type="dxa"/>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3451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239</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314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339</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701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717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91275E" w:rsidRPr="005A008C" w:rsidTr="00C40649">
        <w:trPr>
          <w:trHeight w:val="101"/>
        </w:trPr>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IV</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Siru</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91</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M</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40.43</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1157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26.9</w:t>
            </w:r>
          </w:p>
        </w:tc>
        <w:tc>
          <w:tcPr>
            <w:tcW w:w="0" w:type="auto"/>
            <w:tcBorders>
              <w:top w:val="nil"/>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1523</w:t>
            </w:r>
          </w:p>
        </w:tc>
        <w:tc>
          <w:tcPr>
            <w:tcW w:w="617" w:type="dxa"/>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2330</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359</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1007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5.3</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91275E" w:rsidRPr="005A008C" w:rsidTr="00C40649">
        <w:trPr>
          <w:trHeight w:val="101"/>
        </w:trPr>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IV</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Siseke</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92</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39.28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5.62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1460</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w:t>
            </w:r>
          </w:p>
        </w:tc>
        <w:tc>
          <w:tcPr>
            <w:tcW w:w="0" w:type="auto"/>
            <w:tcBorders>
              <w:top w:val="nil"/>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1136</w:t>
            </w:r>
          </w:p>
        </w:tc>
        <w:tc>
          <w:tcPr>
            <w:tcW w:w="617" w:type="dxa"/>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1738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80</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338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91275E" w:rsidRPr="005A008C" w:rsidTr="00C40649">
        <w:trPr>
          <w:trHeight w:val="101"/>
        </w:trPr>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Sokora1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93</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39.26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1657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22.8</w:t>
            </w:r>
          </w:p>
        </w:tc>
        <w:tc>
          <w:tcPr>
            <w:tcW w:w="0" w:type="auto"/>
            <w:tcBorders>
              <w:top w:val="nil"/>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567</w:t>
            </w:r>
          </w:p>
        </w:tc>
        <w:tc>
          <w:tcPr>
            <w:tcW w:w="617" w:type="dxa"/>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868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376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70</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91275E" w:rsidRPr="005A008C" w:rsidTr="00C40649">
        <w:trPr>
          <w:trHeight w:val="101"/>
        </w:trPr>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Sokora2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94</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39.29</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1430</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w:t>
            </w:r>
          </w:p>
        </w:tc>
        <w:tc>
          <w:tcPr>
            <w:tcW w:w="0" w:type="auto"/>
            <w:tcBorders>
              <w:top w:val="nil"/>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635</w:t>
            </w:r>
          </w:p>
        </w:tc>
        <w:tc>
          <w:tcPr>
            <w:tcW w:w="617" w:type="dxa"/>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971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79</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336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r>
      <w:tr w:rsidR="0091275E" w:rsidRPr="005A008C" w:rsidTr="00C40649">
        <w:trPr>
          <w:trHeight w:val="101"/>
        </w:trPr>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Dolo Ado</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94E</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RV</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42.02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4.17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7.76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160</w:t>
            </w:r>
          </w:p>
        </w:tc>
        <w:tc>
          <w:tcPr>
            <w:tcW w:w="617" w:type="dxa"/>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33.6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95.6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15.9</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91275E" w:rsidRPr="005A008C" w:rsidTr="00C40649">
        <w:trPr>
          <w:trHeight w:val="101"/>
        </w:trPr>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Dhakiti</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94F</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RV</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39.23</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5.66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1362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25.2</w:t>
            </w:r>
          </w:p>
        </w:tc>
        <w:tc>
          <w:tcPr>
            <w:tcW w:w="0" w:type="auto"/>
            <w:tcBorders>
              <w:top w:val="nil"/>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45</w:t>
            </w:r>
          </w:p>
        </w:tc>
        <w:tc>
          <w:tcPr>
            <w:tcW w:w="617" w:type="dxa"/>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40</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91275E" w:rsidRPr="005A008C" w:rsidTr="00C40649">
        <w:trPr>
          <w:trHeight w:val="101"/>
        </w:trPr>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Tiro</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97</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39.07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5.79</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1667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22.3</w:t>
            </w:r>
          </w:p>
        </w:tc>
        <w:tc>
          <w:tcPr>
            <w:tcW w:w="0" w:type="auto"/>
            <w:tcBorders>
              <w:top w:val="nil"/>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641</w:t>
            </w:r>
          </w:p>
        </w:tc>
        <w:tc>
          <w:tcPr>
            <w:tcW w:w="617" w:type="dxa"/>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1069</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r>
      <w:tr w:rsidR="0091275E" w:rsidRPr="005A008C" w:rsidTr="00C40649">
        <w:trPr>
          <w:trHeight w:val="101"/>
        </w:trPr>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Fulo</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98</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M</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39.74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5.26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1534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696.7</w:t>
            </w:r>
          </w:p>
        </w:tc>
        <w:tc>
          <w:tcPr>
            <w:tcW w:w="617" w:type="dxa"/>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1159</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r>
      <w:tr w:rsidR="0091275E" w:rsidRPr="005A008C" w:rsidTr="00C40649">
        <w:trPr>
          <w:trHeight w:val="101"/>
        </w:trPr>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Yabelo2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99</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38.14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1626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708</w:t>
            </w:r>
          </w:p>
        </w:tc>
        <w:tc>
          <w:tcPr>
            <w:tcW w:w="617" w:type="dxa"/>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1177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r>
      <w:tr w:rsidR="0091275E" w:rsidRPr="005A008C" w:rsidTr="00C40649">
        <w:trPr>
          <w:trHeight w:val="101"/>
        </w:trPr>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Elafarda</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100</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SP</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38.38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2110</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17.8</w:t>
            </w:r>
          </w:p>
        </w:tc>
        <w:tc>
          <w:tcPr>
            <w:tcW w:w="0" w:type="auto"/>
            <w:tcBorders>
              <w:top w:val="nil"/>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132.2</w:t>
            </w:r>
          </w:p>
        </w:tc>
        <w:tc>
          <w:tcPr>
            <w:tcW w:w="617" w:type="dxa"/>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r>
      <w:tr w:rsidR="0091275E" w:rsidRPr="005A008C" w:rsidTr="00C40649">
        <w:trPr>
          <w:trHeight w:val="101"/>
        </w:trPr>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Galesa</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101</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SP</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5.65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1454</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6.3</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21.7</w:t>
            </w:r>
          </w:p>
        </w:tc>
        <w:tc>
          <w:tcPr>
            <w:tcW w:w="0" w:type="auto"/>
            <w:tcBorders>
              <w:top w:val="nil"/>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170</w:t>
            </w:r>
          </w:p>
        </w:tc>
        <w:tc>
          <w:tcPr>
            <w:tcW w:w="617" w:type="dxa"/>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316.6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r>
      <w:tr w:rsidR="0091275E" w:rsidRPr="005A008C" w:rsidTr="00C40649">
        <w:trPr>
          <w:trHeight w:val="101"/>
        </w:trPr>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Egu Abayi</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102</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SP</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1982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21.4</w:t>
            </w:r>
          </w:p>
        </w:tc>
        <w:tc>
          <w:tcPr>
            <w:tcW w:w="0" w:type="auto"/>
            <w:tcBorders>
              <w:top w:val="nil"/>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66.0</w:t>
            </w:r>
          </w:p>
        </w:tc>
        <w:tc>
          <w:tcPr>
            <w:tcW w:w="617" w:type="dxa"/>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110.1</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r>
      <w:tr w:rsidR="0091275E" w:rsidRPr="005A008C" w:rsidTr="00C40649">
        <w:trPr>
          <w:trHeight w:val="101"/>
        </w:trPr>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Miotu</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103</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SP</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5.86</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1912</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19.1</w:t>
            </w:r>
          </w:p>
        </w:tc>
        <w:tc>
          <w:tcPr>
            <w:tcW w:w="0" w:type="auto"/>
            <w:tcBorders>
              <w:top w:val="nil"/>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892</w:t>
            </w:r>
          </w:p>
        </w:tc>
        <w:tc>
          <w:tcPr>
            <w:tcW w:w="617" w:type="dxa"/>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1487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r>
      <w:tr w:rsidR="0091275E" w:rsidRPr="005A008C" w:rsidTr="00C40649">
        <w:trPr>
          <w:trHeight w:val="101"/>
        </w:trPr>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Bulala</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104</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SP</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38.48</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5.85</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2037</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6.9</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w:t>
            </w:r>
          </w:p>
        </w:tc>
        <w:tc>
          <w:tcPr>
            <w:tcW w:w="0" w:type="auto"/>
            <w:tcBorders>
              <w:top w:val="nil"/>
              <w:left w:val="nil"/>
              <w:bottom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218</w:t>
            </w:r>
          </w:p>
        </w:tc>
        <w:tc>
          <w:tcPr>
            <w:tcW w:w="617" w:type="dxa"/>
            <w:tcBorders>
              <w:top w:val="nil"/>
              <w:left w:val="nil"/>
              <w:bottom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363</w:t>
            </w: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r>
      <w:tr w:rsidR="0091275E" w:rsidRPr="005A008C" w:rsidTr="00C40649">
        <w:trPr>
          <w:trHeight w:val="101"/>
        </w:trPr>
        <w:tc>
          <w:tcPr>
            <w:tcW w:w="0" w:type="auto"/>
            <w:tcBorders>
              <w:top w:val="nil"/>
              <w:left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Hangadhi</w:t>
            </w:r>
          </w:p>
        </w:tc>
        <w:tc>
          <w:tcPr>
            <w:tcW w:w="0" w:type="auto"/>
            <w:tcBorders>
              <w:top w:val="nil"/>
              <w:left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105</w:t>
            </w:r>
          </w:p>
        </w:tc>
        <w:tc>
          <w:tcPr>
            <w:tcW w:w="0" w:type="auto"/>
            <w:tcBorders>
              <w:top w:val="nil"/>
              <w:left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V</w:t>
            </w:r>
          </w:p>
        </w:tc>
        <w:tc>
          <w:tcPr>
            <w:tcW w:w="0" w:type="auto"/>
            <w:tcBorders>
              <w:top w:val="nil"/>
              <w:left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SP</w:t>
            </w:r>
          </w:p>
        </w:tc>
        <w:tc>
          <w:tcPr>
            <w:tcW w:w="0" w:type="auto"/>
            <w:tcBorders>
              <w:top w:val="nil"/>
              <w:left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38.75</w:t>
            </w:r>
          </w:p>
        </w:tc>
        <w:tc>
          <w:tcPr>
            <w:tcW w:w="0" w:type="auto"/>
            <w:tcBorders>
              <w:top w:val="nil"/>
              <w:left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5.89</w:t>
            </w:r>
          </w:p>
        </w:tc>
        <w:tc>
          <w:tcPr>
            <w:tcW w:w="0" w:type="auto"/>
            <w:tcBorders>
              <w:top w:val="nil"/>
              <w:left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2157</w:t>
            </w:r>
          </w:p>
        </w:tc>
        <w:tc>
          <w:tcPr>
            <w:tcW w:w="0" w:type="auto"/>
            <w:tcBorders>
              <w:top w:val="nil"/>
              <w:left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18.8</w:t>
            </w:r>
          </w:p>
        </w:tc>
        <w:tc>
          <w:tcPr>
            <w:tcW w:w="0" w:type="auto"/>
            <w:tcBorders>
              <w:top w:val="nil"/>
              <w:left w:val="nil"/>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66.0</w:t>
            </w:r>
          </w:p>
        </w:tc>
        <w:tc>
          <w:tcPr>
            <w:tcW w:w="617" w:type="dxa"/>
            <w:tcBorders>
              <w:top w:val="nil"/>
              <w:left w:val="nil"/>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111</w:t>
            </w:r>
          </w:p>
        </w:tc>
        <w:tc>
          <w:tcPr>
            <w:tcW w:w="0" w:type="auto"/>
            <w:tcBorders>
              <w:top w:val="nil"/>
              <w:left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r>
      <w:tr w:rsidR="0091275E" w:rsidRPr="005A008C" w:rsidTr="00C40649">
        <w:trPr>
          <w:trHeight w:val="101"/>
        </w:trPr>
        <w:tc>
          <w:tcPr>
            <w:tcW w:w="0" w:type="auto"/>
            <w:tcBorders>
              <w:top w:val="nil"/>
              <w:left w:val="nil"/>
              <w:bottom w:val="single" w:sz="4" w:space="0" w:color="auto"/>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single" w:sz="4" w:space="0" w:color="auto"/>
              <w:right w:val="nil"/>
            </w:tcBorders>
            <w:shd w:val="clear" w:color="auto" w:fill="auto"/>
            <w:noWrap/>
            <w:vAlign w:val="bottom"/>
            <w:hideMark/>
          </w:tcPr>
          <w:p w:rsidR="0091275E" w:rsidRPr="005A008C" w:rsidRDefault="0091275E" w:rsidP="00011D53">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Buriejerrsa</w:t>
            </w:r>
          </w:p>
        </w:tc>
        <w:tc>
          <w:tcPr>
            <w:tcW w:w="0" w:type="auto"/>
            <w:tcBorders>
              <w:top w:val="nil"/>
              <w:left w:val="nil"/>
              <w:bottom w:val="single" w:sz="4" w:space="0" w:color="auto"/>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106</w:t>
            </w:r>
          </w:p>
        </w:tc>
        <w:tc>
          <w:tcPr>
            <w:tcW w:w="0" w:type="auto"/>
            <w:tcBorders>
              <w:top w:val="nil"/>
              <w:left w:val="nil"/>
              <w:bottom w:val="single" w:sz="4" w:space="0" w:color="auto"/>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w:t>
            </w:r>
          </w:p>
        </w:tc>
        <w:tc>
          <w:tcPr>
            <w:tcW w:w="0" w:type="auto"/>
            <w:tcBorders>
              <w:top w:val="nil"/>
              <w:left w:val="nil"/>
              <w:bottom w:val="single" w:sz="4" w:space="0" w:color="auto"/>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0" w:type="auto"/>
            <w:tcBorders>
              <w:top w:val="nil"/>
              <w:left w:val="nil"/>
              <w:bottom w:val="single" w:sz="4" w:space="0" w:color="auto"/>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BH</w:t>
            </w:r>
          </w:p>
        </w:tc>
        <w:tc>
          <w:tcPr>
            <w:tcW w:w="0" w:type="auto"/>
            <w:tcBorders>
              <w:top w:val="nil"/>
              <w:left w:val="nil"/>
              <w:bottom w:val="single" w:sz="4" w:space="0" w:color="auto"/>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38.8</w:t>
            </w:r>
          </w:p>
        </w:tc>
        <w:tc>
          <w:tcPr>
            <w:tcW w:w="0" w:type="auto"/>
            <w:tcBorders>
              <w:top w:val="nil"/>
              <w:left w:val="nil"/>
              <w:bottom w:val="single" w:sz="4" w:space="0" w:color="auto"/>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5.4</w:t>
            </w:r>
          </w:p>
        </w:tc>
        <w:tc>
          <w:tcPr>
            <w:tcW w:w="0" w:type="auto"/>
            <w:tcBorders>
              <w:top w:val="nil"/>
              <w:left w:val="nil"/>
              <w:bottom w:val="single" w:sz="4" w:space="0" w:color="auto"/>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1458</w:t>
            </w:r>
          </w:p>
        </w:tc>
        <w:tc>
          <w:tcPr>
            <w:tcW w:w="0" w:type="auto"/>
            <w:tcBorders>
              <w:top w:val="nil"/>
              <w:left w:val="nil"/>
              <w:bottom w:val="single" w:sz="4" w:space="0" w:color="auto"/>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 </w:t>
            </w:r>
          </w:p>
        </w:tc>
        <w:tc>
          <w:tcPr>
            <w:tcW w:w="0" w:type="auto"/>
            <w:tcBorders>
              <w:top w:val="nil"/>
              <w:left w:val="nil"/>
              <w:bottom w:val="single" w:sz="4" w:space="0" w:color="auto"/>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w:t>
            </w:r>
          </w:p>
        </w:tc>
        <w:tc>
          <w:tcPr>
            <w:tcW w:w="0" w:type="auto"/>
            <w:tcBorders>
              <w:top w:val="nil"/>
              <w:left w:val="nil"/>
              <w:bottom w:val="single" w:sz="4" w:space="0" w:color="auto"/>
              <w:right w:val="nil"/>
            </w:tcBorders>
            <w:shd w:val="clear" w:color="auto" w:fill="auto"/>
            <w:noWrap/>
            <w:vAlign w:val="bottom"/>
            <w:hideMark/>
          </w:tcPr>
          <w:p w:rsidR="0091275E" w:rsidRPr="005A008C" w:rsidRDefault="0091275E" w:rsidP="002B4A6B">
            <w:pPr>
              <w:spacing w:after="0" w:line="240" w:lineRule="auto"/>
              <w:jc w:val="both"/>
              <w:rPr>
                <w:rFonts w:ascii="Century" w:eastAsia="Times New Roman" w:hAnsi="Century" w:cs="Times New Roman"/>
                <w:sz w:val="16"/>
                <w:szCs w:val="16"/>
              </w:rPr>
            </w:pPr>
            <w:r w:rsidRPr="005A008C">
              <w:rPr>
                <w:rFonts w:ascii="Century" w:eastAsia="Times New Roman" w:hAnsi="Century" w:cs="Times New Roman"/>
                <w:sz w:val="16"/>
                <w:szCs w:val="16"/>
              </w:rPr>
              <w:t>523</w:t>
            </w:r>
          </w:p>
        </w:tc>
        <w:tc>
          <w:tcPr>
            <w:tcW w:w="617" w:type="dxa"/>
            <w:tcBorders>
              <w:top w:val="nil"/>
              <w:left w:val="nil"/>
              <w:bottom w:val="single" w:sz="4" w:space="0" w:color="auto"/>
              <w:right w:val="nil"/>
            </w:tcBorders>
          </w:tcPr>
          <w:p w:rsidR="0091275E" w:rsidRPr="005A008C" w:rsidRDefault="0091275E" w:rsidP="00011D53">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921</w:t>
            </w:r>
          </w:p>
        </w:tc>
        <w:tc>
          <w:tcPr>
            <w:tcW w:w="0" w:type="auto"/>
            <w:tcBorders>
              <w:top w:val="nil"/>
              <w:left w:val="nil"/>
              <w:bottom w:val="single" w:sz="4" w:space="0" w:color="auto"/>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single" w:sz="4" w:space="0" w:color="auto"/>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single" w:sz="4" w:space="0" w:color="auto"/>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single" w:sz="4" w:space="0" w:color="auto"/>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single" w:sz="4" w:space="0" w:color="auto"/>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single" w:sz="4" w:space="0" w:color="auto"/>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single" w:sz="4" w:space="0" w:color="auto"/>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single" w:sz="4" w:space="0" w:color="auto"/>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c>
          <w:tcPr>
            <w:tcW w:w="0" w:type="auto"/>
            <w:tcBorders>
              <w:top w:val="nil"/>
              <w:left w:val="nil"/>
              <w:bottom w:val="single" w:sz="4" w:space="0" w:color="auto"/>
              <w:right w:val="nil"/>
            </w:tcBorders>
            <w:shd w:val="clear" w:color="auto" w:fill="auto"/>
            <w:noWrap/>
            <w:vAlign w:val="bottom"/>
            <w:hideMark/>
          </w:tcPr>
          <w:p w:rsidR="0091275E" w:rsidRPr="005A008C" w:rsidRDefault="0091275E" w:rsidP="00011D53">
            <w:pPr>
              <w:spacing w:after="0" w:line="240" w:lineRule="auto"/>
              <w:jc w:val="center"/>
              <w:rPr>
                <w:rFonts w:ascii="Century" w:eastAsia="Times New Roman" w:hAnsi="Century" w:cs="Times New Roman"/>
                <w:sz w:val="16"/>
                <w:szCs w:val="16"/>
              </w:rPr>
            </w:pPr>
          </w:p>
        </w:tc>
      </w:tr>
    </w:tbl>
    <w:p w:rsidR="00612209" w:rsidRPr="005A008C" w:rsidRDefault="00612209" w:rsidP="00612209">
      <w:pPr>
        <w:autoSpaceDE w:val="0"/>
        <w:autoSpaceDN w:val="0"/>
        <w:adjustRightInd w:val="0"/>
        <w:spacing w:after="0" w:line="240" w:lineRule="auto"/>
        <w:jc w:val="both"/>
        <w:rPr>
          <w:rFonts w:ascii="Century" w:hAnsi="Century" w:cs="Times New Roman"/>
          <w:i/>
          <w:sz w:val="20"/>
          <w:szCs w:val="20"/>
        </w:rPr>
      </w:pPr>
      <w:r w:rsidRPr="005A008C">
        <w:rPr>
          <w:rFonts w:ascii="Century" w:hAnsi="Century" w:cs="Times New Roman"/>
          <w:i/>
          <w:sz w:val="20"/>
          <w:szCs w:val="20"/>
        </w:rPr>
        <w:t>* Zewdie and Nahusenay, 2011; ** Zewdie and Sima, 2011; and ***MoWIE, 2007</w:t>
      </w:r>
    </w:p>
    <w:p w:rsidR="00BC4F95" w:rsidRPr="005A008C" w:rsidRDefault="00BC4F95" w:rsidP="00612209">
      <w:pPr>
        <w:autoSpaceDE w:val="0"/>
        <w:autoSpaceDN w:val="0"/>
        <w:adjustRightInd w:val="0"/>
        <w:spacing w:after="0" w:line="240" w:lineRule="auto"/>
        <w:jc w:val="both"/>
        <w:rPr>
          <w:rFonts w:ascii="Century" w:hAnsi="Century" w:cs="Times New Roman"/>
          <w:i/>
          <w:sz w:val="20"/>
          <w:szCs w:val="20"/>
        </w:rPr>
      </w:pPr>
    </w:p>
    <w:p w:rsidR="00011D53" w:rsidRPr="005A008C" w:rsidRDefault="00011D53" w:rsidP="002C7B35">
      <w:pPr>
        <w:autoSpaceDE w:val="0"/>
        <w:autoSpaceDN w:val="0"/>
        <w:adjustRightInd w:val="0"/>
        <w:spacing w:after="0" w:line="240" w:lineRule="auto"/>
        <w:jc w:val="both"/>
        <w:rPr>
          <w:rFonts w:ascii="Century" w:hAnsi="Century" w:cs="Times New Roman"/>
          <w:i/>
          <w:sz w:val="20"/>
          <w:szCs w:val="20"/>
        </w:rPr>
      </w:pPr>
    </w:p>
    <w:p w:rsidR="00BC4F95" w:rsidRPr="005A008C" w:rsidRDefault="00BC4F95" w:rsidP="00BC4F95">
      <w:pPr>
        <w:autoSpaceDE w:val="0"/>
        <w:autoSpaceDN w:val="0"/>
        <w:adjustRightInd w:val="0"/>
        <w:spacing w:after="0" w:line="480" w:lineRule="auto"/>
        <w:jc w:val="both"/>
        <w:rPr>
          <w:rFonts w:ascii="Century" w:hAnsi="Century" w:cs="Times New Roman"/>
          <w:b/>
          <w:sz w:val="18"/>
          <w:szCs w:val="18"/>
        </w:rPr>
      </w:pPr>
    </w:p>
    <w:p w:rsidR="00BC4F95" w:rsidRPr="005A008C" w:rsidRDefault="00BC4F95" w:rsidP="00BC4F95">
      <w:pPr>
        <w:autoSpaceDE w:val="0"/>
        <w:autoSpaceDN w:val="0"/>
        <w:adjustRightInd w:val="0"/>
        <w:spacing w:after="0" w:line="480" w:lineRule="auto"/>
        <w:jc w:val="both"/>
        <w:rPr>
          <w:rFonts w:ascii="Century" w:hAnsi="Century" w:cs="Times New Roman"/>
          <w:b/>
          <w:sz w:val="18"/>
          <w:szCs w:val="18"/>
        </w:rPr>
      </w:pPr>
    </w:p>
    <w:p w:rsidR="00BC4F95" w:rsidRPr="005A008C" w:rsidRDefault="00BC4F95" w:rsidP="00BC4F95">
      <w:pPr>
        <w:autoSpaceDE w:val="0"/>
        <w:autoSpaceDN w:val="0"/>
        <w:adjustRightInd w:val="0"/>
        <w:spacing w:after="0" w:line="480" w:lineRule="auto"/>
        <w:jc w:val="both"/>
        <w:rPr>
          <w:rFonts w:ascii="Century" w:hAnsi="Century" w:cs="Times New Roman"/>
          <w:b/>
          <w:sz w:val="18"/>
          <w:szCs w:val="18"/>
        </w:rPr>
      </w:pPr>
    </w:p>
    <w:p w:rsidR="00BC4F95" w:rsidRPr="005A008C" w:rsidRDefault="00BC4F95" w:rsidP="00BC4F95">
      <w:pPr>
        <w:autoSpaceDE w:val="0"/>
        <w:autoSpaceDN w:val="0"/>
        <w:adjustRightInd w:val="0"/>
        <w:spacing w:after="0" w:line="480" w:lineRule="auto"/>
        <w:jc w:val="both"/>
        <w:rPr>
          <w:rFonts w:ascii="Century" w:hAnsi="Century" w:cs="Times New Roman"/>
          <w:b/>
          <w:sz w:val="18"/>
          <w:szCs w:val="18"/>
        </w:rPr>
      </w:pPr>
    </w:p>
    <w:p w:rsidR="00BC4F95" w:rsidRPr="005A008C" w:rsidRDefault="00BC4F95" w:rsidP="00BC4F95">
      <w:pPr>
        <w:autoSpaceDE w:val="0"/>
        <w:autoSpaceDN w:val="0"/>
        <w:adjustRightInd w:val="0"/>
        <w:spacing w:after="0" w:line="480" w:lineRule="auto"/>
        <w:jc w:val="both"/>
        <w:rPr>
          <w:rFonts w:ascii="Century" w:hAnsi="Century" w:cs="Times New Roman"/>
          <w:b/>
          <w:sz w:val="18"/>
          <w:szCs w:val="18"/>
        </w:rPr>
      </w:pPr>
    </w:p>
    <w:p w:rsidR="00BC4F95" w:rsidRPr="005A008C" w:rsidRDefault="00BC4F95" w:rsidP="00BC4F95">
      <w:pPr>
        <w:autoSpaceDE w:val="0"/>
        <w:autoSpaceDN w:val="0"/>
        <w:adjustRightInd w:val="0"/>
        <w:spacing w:after="0" w:line="480" w:lineRule="auto"/>
        <w:jc w:val="both"/>
        <w:rPr>
          <w:rFonts w:ascii="Century" w:hAnsi="Century" w:cs="Times New Roman"/>
          <w:b/>
          <w:sz w:val="18"/>
          <w:szCs w:val="18"/>
        </w:rPr>
      </w:pPr>
    </w:p>
    <w:p w:rsidR="00BC4F95" w:rsidRPr="005A008C" w:rsidRDefault="00BC4F95" w:rsidP="00BC4F95">
      <w:pPr>
        <w:autoSpaceDE w:val="0"/>
        <w:autoSpaceDN w:val="0"/>
        <w:adjustRightInd w:val="0"/>
        <w:spacing w:after="0" w:line="480" w:lineRule="auto"/>
        <w:jc w:val="both"/>
        <w:rPr>
          <w:rFonts w:ascii="Century" w:hAnsi="Century" w:cs="Times New Roman"/>
          <w:i/>
          <w:sz w:val="18"/>
          <w:szCs w:val="18"/>
        </w:rPr>
      </w:pPr>
      <w:r w:rsidRPr="005A008C">
        <w:rPr>
          <w:rFonts w:ascii="Century" w:hAnsi="Century" w:cs="Times New Roman"/>
          <w:b/>
          <w:sz w:val="18"/>
          <w:szCs w:val="18"/>
        </w:rPr>
        <w:lastRenderedPageBreak/>
        <w:t>A</w:t>
      </w:r>
      <w:r w:rsidR="007E431A" w:rsidRPr="005A008C">
        <w:rPr>
          <w:rFonts w:ascii="Century" w:hAnsi="Century" w:cs="Times New Roman"/>
          <w:b/>
          <w:sz w:val="18"/>
          <w:szCs w:val="18"/>
        </w:rPr>
        <w:t>14</w:t>
      </w:r>
      <w:r w:rsidRPr="005A008C">
        <w:rPr>
          <w:rFonts w:ascii="Century" w:hAnsi="Century" w:cs="Times New Roman"/>
          <w:i/>
          <w:sz w:val="18"/>
          <w:szCs w:val="18"/>
        </w:rPr>
        <w:t xml:space="preserve"> (cont.)</w:t>
      </w:r>
    </w:p>
    <w:tbl>
      <w:tblPr>
        <w:tblW w:w="0" w:type="auto"/>
        <w:tblLook w:val="04A0"/>
      </w:tblPr>
      <w:tblGrid>
        <w:gridCol w:w="346"/>
        <w:gridCol w:w="2120"/>
        <w:gridCol w:w="517"/>
        <w:gridCol w:w="853"/>
        <w:gridCol w:w="720"/>
        <w:gridCol w:w="533"/>
        <w:gridCol w:w="667"/>
        <w:gridCol w:w="567"/>
        <w:gridCol w:w="640"/>
        <w:gridCol w:w="470"/>
        <w:gridCol w:w="740"/>
        <w:gridCol w:w="667"/>
        <w:gridCol w:w="667"/>
      </w:tblGrid>
      <w:tr w:rsidR="00BC4F95" w:rsidRPr="005A008C" w:rsidTr="00A11F8E">
        <w:trPr>
          <w:trHeight w:val="101"/>
        </w:trPr>
        <w:tc>
          <w:tcPr>
            <w:tcW w:w="0" w:type="auto"/>
            <w:tcBorders>
              <w:top w:val="single" w:sz="4" w:space="0" w:color="auto"/>
              <w:bottom w:val="single" w:sz="4" w:space="0" w:color="auto"/>
            </w:tcBorders>
            <w:shd w:val="clear" w:color="auto" w:fill="auto"/>
            <w:noWrap/>
            <w:vAlign w:val="bottom"/>
            <w:hideMark/>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C</w:t>
            </w:r>
          </w:p>
        </w:tc>
        <w:tc>
          <w:tcPr>
            <w:tcW w:w="0" w:type="auto"/>
            <w:tcBorders>
              <w:top w:val="single" w:sz="4" w:space="0" w:color="auto"/>
              <w:bottom w:val="single" w:sz="4" w:space="0" w:color="auto"/>
            </w:tcBorders>
            <w:shd w:val="clear" w:color="auto" w:fill="auto"/>
            <w:noWrap/>
            <w:vAlign w:val="center"/>
            <w:hideMark/>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Locality</w:t>
            </w:r>
          </w:p>
        </w:tc>
        <w:tc>
          <w:tcPr>
            <w:tcW w:w="0" w:type="auto"/>
            <w:tcBorders>
              <w:top w:val="single" w:sz="4" w:space="0" w:color="auto"/>
              <w:bottom w:val="single" w:sz="4" w:space="0" w:color="auto"/>
            </w:tcBorders>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L</w:t>
            </w:r>
          </w:p>
        </w:tc>
        <w:tc>
          <w:tcPr>
            <w:tcW w:w="0" w:type="auto"/>
            <w:tcBorders>
              <w:top w:val="single" w:sz="4" w:space="0" w:color="auto"/>
              <w:bottom w:val="single" w:sz="4" w:space="0" w:color="auto"/>
            </w:tcBorders>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Terrain</w:t>
            </w:r>
          </w:p>
        </w:tc>
        <w:tc>
          <w:tcPr>
            <w:tcW w:w="0" w:type="auto"/>
            <w:tcBorders>
              <w:top w:val="single" w:sz="4" w:space="0" w:color="auto"/>
              <w:bottom w:val="single" w:sz="4" w:space="0" w:color="auto"/>
            </w:tcBorders>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Clima</w:t>
            </w:r>
          </w:p>
        </w:tc>
        <w:tc>
          <w:tcPr>
            <w:tcW w:w="0" w:type="auto"/>
            <w:tcBorders>
              <w:top w:val="single" w:sz="4" w:space="0" w:color="auto"/>
              <w:bottom w:val="single" w:sz="4" w:space="0" w:color="auto"/>
            </w:tcBorders>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T</w:t>
            </w:r>
          </w:p>
        </w:tc>
        <w:tc>
          <w:tcPr>
            <w:tcW w:w="0" w:type="auto"/>
            <w:tcBorders>
              <w:top w:val="single" w:sz="4" w:space="0" w:color="auto"/>
              <w:bottom w:val="single" w:sz="4" w:space="0" w:color="auto"/>
            </w:tcBorders>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X</w:t>
            </w:r>
          </w:p>
        </w:tc>
        <w:tc>
          <w:tcPr>
            <w:tcW w:w="0" w:type="auto"/>
            <w:tcBorders>
              <w:top w:val="single" w:sz="4" w:space="0" w:color="auto"/>
              <w:bottom w:val="single" w:sz="4" w:space="0" w:color="auto"/>
            </w:tcBorders>
            <w:shd w:val="clear" w:color="auto" w:fill="auto"/>
            <w:noWrap/>
            <w:vAlign w:val="bottom"/>
            <w:hideMark/>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Y</w:t>
            </w:r>
          </w:p>
        </w:tc>
        <w:tc>
          <w:tcPr>
            <w:tcW w:w="0" w:type="auto"/>
            <w:tcBorders>
              <w:top w:val="single" w:sz="4" w:space="0" w:color="auto"/>
              <w:bottom w:val="single" w:sz="4" w:space="0" w:color="auto"/>
            </w:tcBorders>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Elev.</w:t>
            </w:r>
          </w:p>
        </w:tc>
        <w:tc>
          <w:tcPr>
            <w:tcW w:w="0" w:type="auto"/>
            <w:tcBorders>
              <w:top w:val="single" w:sz="4" w:space="0" w:color="auto"/>
              <w:bottom w:val="single" w:sz="4" w:space="0" w:color="auto"/>
            </w:tcBorders>
            <w:shd w:val="clear" w:color="auto" w:fill="auto"/>
            <w:noWrap/>
            <w:vAlign w:val="bottom"/>
            <w:hideMark/>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pH</w:t>
            </w:r>
          </w:p>
        </w:tc>
        <w:tc>
          <w:tcPr>
            <w:tcW w:w="0" w:type="auto"/>
            <w:tcBorders>
              <w:top w:val="single" w:sz="4" w:space="0" w:color="auto"/>
              <w:bottom w:val="single" w:sz="4" w:space="0" w:color="auto"/>
            </w:tcBorders>
            <w:shd w:val="clear" w:color="auto" w:fill="auto"/>
            <w:noWrap/>
            <w:vAlign w:val="bottom"/>
            <w:hideMark/>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Temp.</w:t>
            </w:r>
          </w:p>
        </w:tc>
        <w:tc>
          <w:tcPr>
            <w:tcW w:w="0" w:type="auto"/>
            <w:tcBorders>
              <w:top w:val="single" w:sz="4" w:space="0" w:color="auto"/>
              <w:bottom w:val="single" w:sz="4" w:space="0" w:color="auto"/>
            </w:tcBorders>
            <w:shd w:val="clear" w:color="auto" w:fill="auto"/>
            <w:noWrap/>
            <w:vAlign w:val="bottom"/>
            <w:hideMark/>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TDS</w:t>
            </w:r>
          </w:p>
        </w:tc>
        <w:tc>
          <w:tcPr>
            <w:tcW w:w="0" w:type="auto"/>
            <w:tcBorders>
              <w:top w:val="single" w:sz="4" w:space="0" w:color="auto"/>
              <w:bottom w:val="single" w:sz="4" w:space="0" w:color="auto"/>
            </w:tcBorders>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EC</w:t>
            </w:r>
          </w:p>
        </w:tc>
      </w:tr>
      <w:tr w:rsidR="00BC4F95" w:rsidRPr="005A008C" w:rsidTr="00A11F8E">
        <w:trPr>
          <w:trHeight w:val="101"/>
        </w:trPr>
        <w:tc>
          <w:tcPr>
            <w:tcW w:w="0" w:type="auto"/>
            <w:tcBorders>
              <w:top w:val="single" w:sz="4" w:space="0" w:color="auto"/>
            </w:tcBorders>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p>
        </w:tc>
        <w:tc>
          <w:tcPr>
            <w:tcW w:w="0" w:type="auto"/>
            <w:tcBorders>
              <w:top w:val="single" w:sz="4" w:space="0" w:color="auto"/>
            </w:tcBorders>
            <w:shd w:val="clear" w:color="auto" w:fill="auto"/>
            <w:noWrap/>
            <w:vAlign w:val="center"/>
            <w:hideMark/>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Burikaro</w:t>
            </w:r>
          </w:p>
        </w:tc>
        <w:tc>
          <w:tcPr>
            <w:tcW w:w="0" w:type="auto"/>
            <w:tcBorders>
              <w:top w:val="single" w:sz="4" w:space="0" w:color="auto"/>
            </w:tcBorders>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107</w:t>
            </w:r>
          </w:p>
        </w:tc>
        <w:tc>
          <w:tcPr>
            <w:tcW w:w="0" w:type="auto"/>
            <w:tcBorders>
              <w:top w:val="single" w:sz="4" w:space="0" w:color="auto"/>
            </w:tcBorders>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w:t>
            </w:r>
          </w:p>
        </w:tc>
        <w:tc>
          <w:tcPr>
            <w:tcW w:w="0" w:type="auto"/>
            <w:tcBorders>
              <w:top w:val="single" w:sz="4" w:space="0" w:color="auto"/>
            </w:tcBorders>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Hu</w:t>
            </w:r>
          </w:p>
        </w:tc>
        <w:tc>
          <w:tcPr>
            <w:tcW w:w="0" w:type="auto"/>
            <w:tcBorders>
              <w:top w:val="single" w:sz="4" w:space="0" w:color="auto"/>
            </w:tcBorders>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tcBorders>
              <w:top w:val="single" w:sz="4" w:space="0" w:color="auto"/>
            </w:tcBorders>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38.87</w:t>
            </w:r>
          </w:p>
        </w:tc>
        <w:tc>
          <w:tcPr>
            <w:tcW w:w="0" w:type="auto"/>
            <w:tcBorders>
              <w:top w:val="single" w:sz="4" w:space="0" w:color="auto"/>
            </w:tcBorders>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5.32</w:t>
            </w:r>
          </w:p>
        </w:tc>
        <w:tc>
          <w:tcPr>
            <w:tcW w:w="0" w:type="auto"/>
            <w:tcBorders>
              <w:top w:val="single" w:sz="4" w:space="0" w:color="auto"/>
            </w:tcBorders>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1576</w:t>
            </w:r>
          </w:p>
        </w:tc>
        <w:tc>
          <w:tcPr>
            <w:tcW w:w="0" w:type="auto"/>
            <w:tcBorders>
              <w:top w:val="single" w:sz="4" w:space="0" w:color="auto"/>
            </w:tcBorders>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p>
        </w:tc>
        <w:tc>
          <w:tcPr>
            <w:tcW w:w="0" w:type="auto"/>
            <w:tcBorders>
              <w:top w:val="single" w:sz="4" w:space="0" w:color="auto"/>
            </w:tcBorders>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23.8</w:t>
            </w:r>
          </w:p>
        </w:tc>
        <w:tc>
          <w:tcPr>
            <w:tcW w:w="0" w:type="auto"/>
            <w:tcBorders>
              <w:top w:val="single" w:sz="4" w:space="0" w:color="auto"/>
            </w:tcBorders>
            <w:shd w:val="clear" w:color="auto" w:fill="auto"/>
            <w:noWrap/>
            <w:vAlign w:val="bottom"/>
            <w:hideMark/>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365</w:t>
            </w:r>
          </w:p>
        </w:tc>
        <w:tc>
          <w:tcPr>
            <w:tcW w:w="0" w:type="auto"/>
            <w:tcBorders>
              <w:top w:val="single" w:sz="4" w:space="0" w:color="auto"/>
            </w:tcBorders>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608.5</w:t>
            </w:r>
          </w:p>
        </w:tc>
      </w:tr>
      <w:tr w:rsidR="00BC4F95" w:rsidRPr="005A008C" w:rsidTr="00A11F8E">
        <w:trPr>
          <w:trHeight w:val="101"/>
        </w:trPr>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p>
        </w:tc>
        <w:tc>
          <w:tcPr>
            <w:tcW w:w="0" w:type="auto"/>
            <w:shd w:val="clear" w:color="auto" w:fill="auto"/>
            <w:noWrap/>
            <w:vAlign w:val="center"/>
            <w:hideMark/>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Rippessa</w:t>
            </w:r>
          </w:p>
        </w:tc>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108</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Hu</w:t>
            </w:r>
          </w:p>
        </w:tc>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39.01</w:t>
            </w:r>
          </w:p>
        </w:tc>
        <w:tc>
          <w:tcPr>
            <w:tcW w:w="0" w:type="auto"/>
            <w:shd w:val="clear" w:color="auto" w:fill="auto"/>
            <w:noWrap/>
            <w:vAlign w:val="bottom"/>
            <w:hideMark/>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5.69</w:t>
            </w:r>
          </w:p>
        </w:tc>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1660</w:t>
            </w:r>
          </w:p>
        </w:tc>
        <w:tc>
          <w:tcPr>
            <w:tcW w:w="0" w:type="auto"/>
            <w:shd w:val="clear" w:color="auto" w:fill="auto"/>
            <w:noWrap/>
            <w:vAlign w:val="bottom"/>
            <w:hideMark/>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4.5</w:t>
            </w:r>
          </w:p>
        </w:tc>
        <w:tc>
          <w:tcPr>
            <w:tcW w:w="0" w:type="auto"/>
            <w:shd w:val="clear" w:color="auto" w:fill="auto"/>
            <w:noWrap/>
            <w:vAlign w:val="bottom"/>
            <w:hideMark/>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24.5</w:t>
            </w:r>
          </w:p>
        </w:tc>
        <w:tc>
          <w:tcPr>
            <w:tcW w:w="0" w:type="auto"/>
            <w:shd w:val="clear" w:color="auto" w:fill="auto"/>
            <w:noWrap/>
            <w:vAlign w:val="bottom"/>
            <w:hideMark/>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360</w:t>
            </w:r>
          </w:p>
        </w:tc>
        <w:tc>
          <w:tcPr>
            <w:tcW w:w="0" w:type="auto"/>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605.4</w:t>
            </w:r>
          </w:p>
        </w:tc>
      </w:tr>
      <w:tr w:rsidR="00BC4F95" w:rsidRPr="005A008C" w:rsidTr="00A11F8E">
        <w:trPr>
          <w:trHeight w:val="101"/>
        </w:trPr>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p>
        </w:tc>
        <w:tc>
          <w:tcPr>
            <w:tcW w:w="0" w:type="auto"/>
            <w:shd w:val="clear" w:color="auto" w:fill="auto"/>
            <w:noWrap/>
            <w:vAlign w:val="center"/>
            <w:hideMark/>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Guracho</w:t>
            </w:r>
          </w:p>
        </w:tc>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109</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V</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Hu</w:t>
            </w:r>
          </w:p>
        </w:tc>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38.45</w:t>
            </w:r>
          </w:p>
        </w:tc>
        <w:tc>
          <w:tcPr>
            <w:tcW w:w="0" w:type="auto"/>
            <w:shd w:val="clear" w:color="auto" w:fill="auto"/>
            <w:noWrap/>
            <w:vAlign w:val="bottom"/>
            <w:hideMark/>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5.75</w:t>
            </w:r>
          </w:p>
        </w:tc>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1999</w:t>
            </w:r>
          </w:p>
        </w:tc>
        <w:tc>
          <w:tcPr>
            <w:tcW w:w="0" w:type="auto"/>
            <w:shd w:val="clear" w:color="auto" w:fill="auto"/>
            <w:noWrap/>
            <w:vAlign w:val="bottom"/>
            <w:hideMark/>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6.3</w:t>
            </w:r>
          </w:p>
        </w:tc>
        <w:tc>
          <w:tcPr>
            <w:tcW w:w="0" w:type="auto"/>
            <w:shd w:val="clear" w:color="auto" w:fill="auto"/>
            <w:noWrap/>
            <w:vAlign w:val="bottom"/>
            <w:hideMark/>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28.7</w:t>
            </w:r>
          </w:p>
        </w:tc>
        <w:tc>
          <w:tcPr>
            <w:tcW w:w="0" w:type="auto"/>
            <w:shd w:val="clear" w:color="auto" w:fill="auto"/>
            <w:noWrap/>
            <w:vAlign w:val="bottom"/>
            <w:hideMark/>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93</w:t>
            </w:r>
          </w:p>
        </w:tc>
        <w:tc>
          <w:tcPr>
            <w:tcW w:w="0" w:type="auto"/>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145</w:t>
            </w:r>
          </w:p>
        </w:tc>
      </w:tr>
      <w:tr w:rsidR="00BC4F95" w:rsidRPr="005A008C" w:rsidTr="00A11F8E">
        <w:trPr>
          <w:trHeight w:val="101"/>
        </w:trPr>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p>
        </w:tc>
        <w:tc>
          <w:tcPr>
            <w:tcW w:w="0" w:type="auto"/>
            <w:shd w:val="clear" w:color="auto" w:fill="auto"/>
            <w:noWrap/>
            <w:vAlign w:val="center"/>
            <w:hideMark/>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DidaYabelo</w:t>
            </w:r>
          </w:p>
        </w:tc>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110</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SA</w:t>
            </w:r>
          </w:p>
        </w:tc>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38.19</w:t>
            </w:r>
          </w:p>
        </w:tc>
        <w:tc>
          <w:tcPr>
            <w:tcW w:w="0" w:type="auto"/>
            <w:shd w:val="clear" w:color="auto" w:fill="auto"/>
            <w:noWrap/>
            <w:vAlign w:val="bottom"/>
            <w:hideMark/>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4.95</w:t>
            </w:r>
          </w:p>
        </w:tc>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1516</w:t>
            </w:r>
          </w:p>
        </w:tc>
        <w:tc>
          <w:tcPr>
            <w:tcW w:w="0" w:type="auto"/>
            <w:shd w:val="clear" w:color="auto" w:fill="auto"/>
            <w:noWrap/>
            <w:vAlign w:val="bottom"/>
            <w:hideMark/>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6.2</w:t>
            </w:r>
          </w:p>
        </w:tc>
        <w:tc>
          <w:tcPr>
            <w:tcW w:w="0" w:type="auto"/>
            <w:shd w:val="clear" w:color="auto" w:fill="auto"/>
            <w:noWrap/>
            <w:vAlign w:val="bottom"/>
            <w:hideMark/>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25.2</w:t>
            </w:r>
          </w:p>
        </w:tc>
        <w:tc>
          <w:tcPr>
            <w:tcW w:w="0" w:type="auto"/>
            <w:shd w:val="clear" w:color="auto" w:fill="auto"/>
            <w:noWrap/>
            <w:vAlign w:val="bottom"/>
            <w:hideMark/>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1514</w:t>
            </w:r>
          </w:p>
        </w:tc>
        <w:tc>
          <w:tcPr>
            <w:tcW w:w="0" w:type="auto"/>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2520</w:t>
            </w:r>
          </w:p>
        </w:tc>
      </w:tr>
      <w:tr w:rsidR="00BC4F95" w:rsidRPr="005A008C" w:rsidTr="00A11F8E">
        <w:trPr>
          <w:trHeight w:val="101"/>
        </w:trPr>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p>
        </w:tc>
        <w:tc>
          <w:tcPr>
            <w:tcW w:w="0" w:type="auto"/>
            <w:shd w:val="clear" w:color="auto" w:fill="auto"/>
            <w:noWrap/>
            <w:vAlign w:val="center"/>
            <w:hideMark/>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Melka Soda</w:t>
            </w:r>
          </w:p>
        </w:tc>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111</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Hu</w:t>
            </w:r>
          </w:p>
        </w:tc>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38.62</w:t>
            </w:r>
          </w:p>
        </w:tc>
        <w:tc>
          <w:tcPr>
            <w:tcW w:w="0" w:type="auto"/>
            <w:shd w:val="clear" w:color="auto" w:fill="auto"/>
            <w:noWrap/>
            <w:vAlign w:val="bottom"/>
            <w:hideMark/>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5.54</w:t>
            </w:r>
          </w:p>
        </w:tc>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1266</w:t>
            </w:r>
          </w:p>
        </w:tc>
        <w:tc>
          <w:tcPr>
            <w:tcW w:w="0" w:type="auto"/>
            <w:shd w:val="clear" w:color="auto" w:fill="auto"/>
            <w:noWrap/>
            <w:vAlign w:val="bottom"/>
            <w:hideMark/>
          </w:tcPr>
          <w:p w:rsidR="00BC4F95" w:rsidRPr="005A008C" w:rsidRDefault="00BC4F95" w:rsidP="00A11F8E">
            <w:pPr>
              <w:spacing w:after="0" w:line="240" w:lineRule="auto"/>
              <w:rPr>
                <w:rFonts w:ascii="Century" w:eastAsia="Times New Roman" w:hAnsi="Century" w:cs="Times New Roman"/>
                <w:sz w:val="18"/>
                <w:szCs w:val="18"/>
              </w:rPr>
            </w:pPr>
          </w:p>
        </w:tc>
        <w:tc>
          <w:tcPr>
            <w:tcW w:w="0" w:type="auto"/>
            <w:shd w:val="clear" w:color="auto" w:fill="auto"/>
            <w:noWrap/>
            <w:vAlign w:val="bottom"/>
            <w:hideMark/>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24.2</w:t>
            </w:r>
          </w:p>
        </w:tc>
        <w:tc>
          <w:tcPr>
            <w:tcW w:w="0" w:type="auto"/>
            <w:shd w:val="clear" w:color="auto" w:fill="auto"/>
            <w:noWrap/>
            <w:vAlign w:val="bottom"/>
            <w:hideMark/>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555</w:t>
            </w:r>
          </w:p>
        </w:tc>
        <w:tc>
          <w:tcPr>
            <w:tcW w:w="0" w:type="auto"/>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923</w:t>
            </w:r>
          </w:p>
        </w:tc>
      </w:tr>
      <w:tr w:rsidR="00BC4F95" w:rsidRPr="005A008C" w:rsidTr="00A11F8E">
        <w:trPr>
          <w:trHeight w:val="101"/>
        </w:trPr>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p>
        </w:tc>
        <w:tc>
          <w:tcPr>
            <w:tcW w:w="0" w:type="auto"/>
            <w:shd w:val="clear" w:color="auto" w:fill="auto"/>
            <w:noWrap/>
            <w:vAlign w:val="center"/>
            <w:hideMark/>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Wolabou</w:t>
            </w:r>
          </w:p>
        </w:tc>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113</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Hu</w:t>
            </w:r>
          </w:p>
        </w:tc>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38.81</w:t>
            </w:r>
          </w:p>
        </w:tc>
        <w:tc>
          <w:tcPr>
            <w:tcW w:w="0" w:type="auto"/>
            <w:shd w:val="clear" w:color="auto" w:fill="auto"/>
            <w:noWrap/>
            <w:vAlign w:val="bottom"/>
            <w:hideMark/>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5.61</w:t>
            </w:r>
          </w:p>
        </w:tc>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1808</w:t>
            </w:r>
          </w:p>
        </w:tc>
        <w:tc>
          <w:tcPr>
            <w:tcW w:w="0" w:type="auto"/>
            <w:shd w:val="clear" w:color="auto" w:fill="auto"/>
            <w:noWrap/>
            <w:vAlign w:val="bottom"/>
            <w:hideMark/>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w:t>
            </w:r>
          </w:p>
        </w:tc>
        <w:tc>
          <w:tcPr>
            <w:tcW w:w="0" w:type="auto"/>
            <w:shd w:val="clear" w:color="auto" w:fill="auto"/>
            <w:noWrap/>
            <w:vAlign w:val="bottom"/>
            <w:hideMark/>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19.5</w:t>
            </w:r>
          </w:p>
        </w:tc>
        <w:tc>
          <w:tcPr>
            <w:tcW w:w="0" w:type="auto"/>
            <w:shd w:val="clear" w:color="auto" w:fill="auto"/>
            <w:noWrap/>
            <w:vAlign w:val="bottom"/>
            <w:hideMark/>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495</w:t>
            </w:r>
          </w:p>
        </w:tc>
        <w:tc>
          <w:tcPr>
            <w:tcW w:w="0" w:type="auto"/>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824.6</w:t>
            </w:r>
          </w:p>
        </w:tc>
      </w:tr>
      <w:tr w:rsidR="00BC4F95" w:rsidRPr="005A008C" w:rsidTr="00A11F8E">
        <w:trPr>
          <w:trHeight w:val="80"/>
        </w:trPr>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p>
        </w:tc>
        <w:tc>
          <w:tcPr>
            <w:tcW w:w="0" w:type="auto"/>
            <w:shd w:val="clear" w:color="auto" w:fill="auto"/>
            <w:noWrap/>
            <w:vAlign w:val="center"/>
            <w:hideMark/>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Galesa Dibisa</w:t>
            </w:r>
          </w:p>
        </w:tc>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114</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V</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Hu</w:t>
            </w:r>
          </w:p>
        </w:tc>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DW</w:t>
            </w:r>
          </w:p>
        </w:tc>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38.44</w:t>
            </w:r>
          </w:p>
        </w:tc>
        <w:tc>
          <w:tcPr>
            <w:tcW w:w="0" w:type="auto"/>
            <w:shd w:val="clear" w:color="auto" w:fill="auto"/>
            <w:noWrap/>
            <w:vAlign w:val="bottom"/>
            <w:hideMark/>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5.68</w:t>
            </w:r>
          </w:p>
        </w:tc>
        <w:tc>
          <w:tcPr>
            <w:tcW w:w="0" w:type="auto"/>
            <w:shd w:val="clear" w:color="auto" w:fill="auto"/>
            <w:noWrap/>
            <w:vAlign w:val="bottom"/>
            <w:hideMark/>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2015</w:t>
            </w:r>
          </w:p>
        </w:tc>
        <w:tc>
          <w:tcPr>
            <w:tcW w:w="0" w:type="auto"/>
            <w:shd w:val="clear" w:color="auto" w:fill="auto"/>
            <w:noWrap/>
            <w:vAlign w:val="bottom"/>
            <w:hideMark/>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6.2</w:t>
            </w:r>
          </w:p>
        </w:tc>
        <w:tc>
          <w:tcPr>
            <w:tcW w:w="0" w:type="auto"/>
            <w:shd w:val="clear" w:color="auto" w:fill="auto"/>
            <w:noWrap/>
            <w:vAlign w:val="bottom"/>
            <w:hideMark/>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21.8</w:t>
            </w:r>
          </w:p>
        </w:tc>
        <w:tc>
          <w:tcPr>
            <w:tcW w:w="0" w:type="auto"/>
            <w:shd w:val="clear" w:color="auto" w:fill="auto"/>
            <w:noWrap/>
            <w:vAlign w:val="bottom"/>
            <w:hideMark/>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291</w:t>
            </w:r>
          </w:p>
        </w:tc>
        <w:tc>
          <w:tcPr>
            <w:tcW w:w="0" w:type="auto"/>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487</w:t>
            </w:r>
          </w:p>
        </w:tc>
      </w:tr>
      <w:tr w:rsidR="00BC4F95" w:rsidRPr="005A008C" w:rsidTr="00A11F8E">
        <w:trPr>
          <w:trHeight w:val="80"/>
        </w:trPr>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p>
        </w:tc>
        <w:tc>
          <w:tcPr>
            <w:tcW w:w="0" w:type="auto"/>
            <w:shd w:val="clear" w:color="auto" w:fill="auto"/>
            <w:noWrap/>
            <w:vAlign w:val="center"/>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Guracho</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115</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V</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Hu</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DW</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38.44</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5.76</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2029</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5.9</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22.7</w:t>
            </w:r>
          </w:p>
        </w:tc>
        <w:tc>
          <w:tcPr>
            <w:tcW w:w="0" w:type="auto"/>
            <w:shd w:val="clear" w:color="auto" w:fill="auto"/>
            <w:noWrap/>
            <w:vAlign w:val="bottom"/>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84</w:t>
            </w:r>
          </w:p>
        </w:tc>
        <w:tc>
          <w:tcPr>
            <w:tcW w:w="0" w:type="auto"/>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139.8</w:t>
            </w:r>
          </w:p>
        </w:tc>
      </w:tr>
      <w:tr w:rsidR="00BC4F95" w:rsidRPr="005A008C" w:rsidTr="00A11F8E">
        <w:trPr>
          <w:trHeight w:val="80"/>
        </w:trPr>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p>
        </w:tc>
        <w:tc>
          <w:tcPr>
            <w:tcW w:w="0" w:type="auto"/>
            <w:shd w:val="clear" w:color="auto" w:fill="auto"/>
            <w:noWrap/>
            <w:vAlign w:val="center"/>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Gale</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116</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Hu</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DW</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38.65</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5.71</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1544</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6.4</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20.5</w:t>
            </w:r>
          </w:p>
        </w:tc>
        <w:tc>
          <w:tcPr>
            <w:tcW w:w="0" w:type="auto"/>
            <w:shd w:val="clear" w:color="auto" w:fill="auto"/>
            <w:noWrap/>
            <w:vAlign w:val="bottom"/>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268</w:t>
            </w:r>
          </w:p>
        </w:tc>
        <w:tc>
          <w:tcPr>
            <w:tcW w:w="0" w:type="auto"/>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450</w:t>
            </w:r>
          </w:p>
        </w:tc>
      </w:tr>
      <w:tr w:rsidR="00BC4F95" w:rsidRPr="005A008C" w:rsidTr="00A11F8E">
        <w:trPr>
          <w:trHeight w:val="80"/>
        </w:trPr>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p>
        </w:tc>
        <w:tc>
          <w:tcPr>
            <w:tcW w:w="0" w:type="auto"/>
            <w:shd w:val="clear" w:color="auto" w:fill="auto"/>
            <w:noWrap/>
            <w:vAlign w:val="center"/>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Fuldawa</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117</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SA</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DW</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38.65</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4.78</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1531</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6.8</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24.1</w:t>
            </w:r>
          </w:p>
        </w:tc>
        <w:tc>
          <w:tcPr>
            <w:tcW w:w="0" w:type="auto"/>
            <w:shd w:val="clear" w:color="auto" w:fill="auto"/>
            <w:noWrap/>
            <w:vAlign w:val="bottom"/>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127</w:t>
            </w:r>
          </w:p>
        </w:tc>
        <w:tc>
          <w:tcPr>
            <w:tcW w:w="0" w:type="auto"/>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208</w:t>
            </w:r>
          </w:p>
        </w:tc>
      </w:tr>
      <w:tr w:rsidR="00BC4F95" w:rsidRPr="005A008C" w:rsidTr="00A11F8E">
        <w:trPr>
          <w:trHeight w:val="80"/>
        </w:trPr>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p>
        </w:tc>
        <w:tc>
          <w:tcPr>
            <w:tcW w:w="0" w:type="auto"/>
            <w:shd w:val="clear" w:color="auto" w:fill="auto"/>
            <w:noWrap/>
            <w:vAlign w:val="center"/>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Madar2</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119</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SA</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DW</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38.96</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4.89</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1155</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5.7</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26.6</w:t>
            </w:r>
          </w:p>
        </w:tc>
        <w:tc>
          <w:tcPr>
            <w:tcW w:w="0" w:type="auto"/>
            <w:shd w:val="clear" w:color="auto" w:fill="auto"/>
            <w:noWrap/>
            <w:vAlign w:val="bottom"/>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2870</w:t>
            </w:r>
          </w:p>
        </w:tc>
        <w:tc>
          <w:tcPr>
            <w:tcW w:w="0" w:type="auto"/>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4780</w:t>
            </w:r>
          </w:p>
        </w:tc>
      </w:tr>
      <w:tr w:rsidR="00BC4F95" w:rsidRPr="005A008C" w:rsidTr="00A11F8E">
        <w:trPr>
          <w:trHeight w:val="80"/>
        </w:trPr>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p>
        </w:tc>
        <w:tc>
          <w:tcPr>
            <w:tcW w:w="0" w:type="auto"/>
            <w:shd w:val="clear" w:color="auto" w:fill="auto"/>
            <w:noWrap/>
            <w:vAlign w:val="bottom"/>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Haya Dima</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120</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Hu</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DW</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38.81</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5.53</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1499</w:t>
            </w:r>
          </w:p>
        </w:tc>
        <w:tc>
          <w:tcPr>
            <w:tcW w:w="0" w:type="auto"/>
            <w:shd w:val="clear" w:color="auto" w:fill="auto"/>
            <w:noWrap/>
            <w:vAlign w:val="bottom"/>
          </w:tcPr>
          <w:p w:rsidR="00BC4F95" w:rsidRPr="005A008C" w:rsidRDefault="00BC4F95" w:rsidP="00A11F8E">
            <w:pPr>
              <w:spacing w:after="0" w:line="240" w:lineRule="auto"/>
              <w:rPr>
                <w:rFonts w:ascii="Century" w:eastAsia="Times New Roman" w:hAnsi="Century" w:cs="Times New Roman"/>
                <w:sz w:val="18"/>
                <w:szCs w:val="18"/>
              </w:rPr>
            </w:pP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23.3</w:t>
            </w:r>
          </w:p>
        </w:tc>
        <w:tc>
          <w:tcPr>
            <w:tcW w:w="0" w:type="auto"/>
            <w:shd w:val="clear" w:color="auto" w:fill="auto"/>
            <w:noWrap/>
            <w:vAlign w:val="bottom"/>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219</w:t>
            </w:r>
          </w:p>
        </w:tc>
        <w:tc>
          <w:tcPr>
            <w:tcW w:w="0" w:type="auto"/>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364.3</w:t>
            </w:r>
          </w:p>
        </w:tc>
      </w:tr>
      <w:tr w:rsidR="00BC4F95" w:rsidRPr="005A008C" w:rsidTr="00A11F8E">
        <w:trPr>
          <w:trHeight w:val="80"/>
        </w:trPr>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p>
        </w:tc>
        <w:tc>
          <w:tcPr>
            <w:tcW w:w="0" w:type="auto"/>
            <w:shd w:val="clear" w:color="auto" w:fill="auto"/>
            <w:noWrap/>
            <w:vAlign w:val="center"/>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Wolabou</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121</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Hu</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DW</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38.82</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5.86</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1789</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5.1</w:t>
            </w:r>
          </w:p>
        </w:tc>
        <w:tc>
          <w:tcPr>
            <w:tcW w:w="0" w:type="auto"/>
            <w:shd w:val="clear" w:color="auto" w:fill="auto"/>
            <w:noWrap/>
            <w:vAlign w:val="bottom"/>
          </w:tcPr>
          <w:p w:rsidR="00BC4F95" w:rsidRPr="005A008C" w:rsidRDefault="00BC4F95" w:rsidP="00A11F8E">
            <w:pPr>
              <w:spacing w:after="0" w:line="240" w:lineRule="auto"/>
              <w:rPr>
                <w:rFonts w:ascii="Century" w:eastAsia="Times New Roman" w:hAnsi="Century" w:cs="Times New Roman"/>
                <w:sz w:val="18"/>
                <w:szCs w:val="18"/>
              </w:rPr>
            </w:pPr>
          </w:p>
        </w:tc>
        <w:tc>
          <w:tcPr>
            <w:tcW w:w="0" w:type="auto"/>
            <w:shd w:val="clear" w:color="auto" w:fill="auto"/>
            <w:noWrap/>
            <w:vAlign w:val="bottom"/>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200</w:t>
            </w:r>
          </w:p>
        </w:tc>
        <w:tc>
          <w:tcPr>
            <w:tcW w:w="0" w:type="auto"/>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302</w:t>
            </w:r>
          </w:p>
        </w:tc>
      </w:tr>
      <w:tr w:rsidR="00BC4F95" w:rsidRPr="005A008C" w:rsidTr="00A11F8E">
        <w:trPr>
          <w:trHeight w:val="80"/>
        </w:trPr>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p>
        </w:tc>
        <w:tc>
          <w:tcPr>
            <w:tcW w:w="0" w:type="auto"/>
            <w:shd w:val="clear" w:color="auto" w:fill="auto"/>
            <w:noWrap/>
            <w:vAlign w:val="bottom"/>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Balambal</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124</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SA</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39.32</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5.36</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1412</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6.9</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26</w:t>
            </w:r>
          </w:p>
        </w:tc>
        <w:tc>
          <w:tcPr>
            <w:tcW w:w="0" w:type="auto"/>
            <w:shd w:val="clear" w:color="auto" w:fill="auto"/>
            <w:noWrap/>
            <w:vAlign w:val="bottom"/>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238</w:t>
            </w:r>
          </w:p>
        </w:tc>
        <w:tc>
          <w:tcPr>
            <w:tcW w:w="0" w:type="auto"/>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397</w:t>
            </w:r>
          </w:p>
        </w:tc>
      </w:tr>
      <w:tr w:rsidR="00BC4F95" w:rsidRPr="005A008C" w:rsidTr="00A11F8E">
        <w:trPr>
          <w:trHeight w:val="80"/>
        </w:trPr>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p>
        </w:tc>
        <w:tc>
          <w:tcPr>
            <w:tcW w:w="0" w:type="auto"/>
            <w:shd w:val="clear" w:color="auto" w:fill="auto"/>
            <w:noWrap/>
            <w:vAlign w:val="bottom"/>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Nurahumba</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125</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SA</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39.46</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5.45</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1440</w:t>
            </w:r>
          </w:p>
        </w:tc>
        <w:tc>
          <w:tcPr>
            <w:tcW w:w="0" w:type="auto"/>
            <w:shd w:val="clear" w:color="auto" w:fill="auto"/>
            <w:noWrap/>
            <w:vAlign w:val="bottom"/>
          </w:tcPr>
          <w:p w:rsidR="00BC4F95" w:rsidRPr="005A008C" w:rsidRDefault="00BC4F95" w:rsidP="00A11F8E">
            <w:pPr>
              <w:spacing w:after="0" w:line="240" w:lineRule="auto"/>
              <w:rPr>
                <w:rFonts w:ascii="Century" w:eastAsia="Times New Roman" w:hAnsi="Century" w:cs="Times New Roman"/>
                <w:sz w:val="18"/>
                <w:szCs w:val="18"/>
              </w:rPr>
            </w:pP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26.4</w:t>
            </w:r>
          </w:p>
        </w:tc>
        <w:tc>
          <w:tcPr>
            <w:tcW w:w="0" w:type="auto"/>
            <w:shd w:val="clear" w:color="auto" w:fill="auto"/>
            <w:noWrap/>
            <w:vAlign w:val="bottom"/>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798</w:t>
            </w:r>
          </w:p>
        </w:tc>
        <w:tc>
          <w:tcPr>
            <w:tcW w:w="0" w:type="auto"/>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1332</w:t>
            </w:r>
          </w:p>
        </w:tc>
      </w:tr>
      <w:tr w:rsidR="00BC4F95" w:rsidRPr="005A008C" w:rsidTr="00A11F8E">
        <w:trPr>
          <w:trHeight w:val="80"/>
        </w:trPr>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p>
        </w:tc>
        <w:tc>
          <w:tcPr>
            <w:tcW w:w="0" w:type="auto"/>
            <w:shd w:val="clear" w:color="auto" w:fill="auto"/>
            <w:noWrap/>
            <w:vAlign w:val="bottom"/>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Boke</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126</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Hu</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39.08</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5.88</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1776</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6.8</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20.5</w:t>
            </w:r>
          </w:p>
        </w:tc>
        <w:tc>
          <w:tcPr>
            <w:tcW w:w="0" w:type="auto"/>
            <w:shd w:val="clear" w:color="auto" w:fill="auto"/>
            <w:noWrap/>
            <w:vAlign w:val="bottom"/>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227</w:t>
            </w:r>
          </w:p>
        </w:tc>
        <w:tc>
          <w:tcPr>
            <w:tcW w:w="0" w:type="auto"/>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377</w:t>
            </w:r>
          </w:p>
        </w:tc>
      </w:tr>
      <w:tr w:rsidR="00BC4F95" w:rsidRPr="005A008C" w:rsidTr="00A11F8E">
        <w:trPr>
          <w:trHeight w:val="80"/>
        </w:trPr>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p>
        </w:tc>
        <w:tc>
          <w:tcPr>
            <w:tcW w:w="0" w:type="auto"/>
            <w:shd w:val="clear" w:color="auto" w:fill="auto"/>
            <w:noWrap/>
            <w:vAlign w:val="bottom"/>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Kersamale</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127</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SA</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39.50</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5.40</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1503</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6.6</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24.9</w:t>
            </w:r>
          </w:p>
        </w:tc>
        <w:tc>
          <w:tcPr>
            <w:tcW w:w="0" w:type="auto"/>
            <w:shd w:val="clear" w:color="auto" w:fill="auto"/>
            <w:noWrap/>
            <w:vAlign w:val="bottom"/>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268</w:t>
            </w:r>
          </w:p>
        </w:tc>
        <w:tc>
          <w:tcPr>
            <w:tcW w:w="0" w:type="auto"/>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448</w:t>
            </w:r>
          </w:p>
        </w:tc>
      </w:tr>
      <w:tr w:rsidR="00BC4F95" w:rsidRPr="005A008C" w:rsidTr="00A11F8E">
        <w:trPr>
          <w:trHeight w:val="80"/>
        </w:trPr>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p>
        </w:tc>
        <w:tc>
          <w:tcPr>
            <w:tcW w:w="0" w:type="auto"/>
            <w:shd w:val="clear" w:color="auto" w:fill="auto"/>
            <w:noWrap/>
            <w:vAlign w:val="bottom"/>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Budane</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112</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w:t>
            </w:r>
          </w:p>
        </w:tc>
        <w:tc>
          <w:tcPr>
            <w:tcW w:w="0" w:type="auto"/>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Hu</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BH</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38.99</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5.72</w:t>
            </w:r>
          </w:p>
        </w:tc>
        <w:tc>
          <w:tcPr>
            <w:tcW w:w="0" w:type="auto"/>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1655</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5.3</w:t>
            </w:r>
          </w:p>
        </w:tc>
        <w:tc>
          <w:tcPr>
            <w:tcW w:w="0" w:type="auto"/>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23.4</w:t>
            </w:r>
          </w:p>
        </w:tc>
        <w:tc>
          <w:tcPr>
            <w:tcW w:w="0" w:type="auto"/>
            <w:shd w:val="clear" w:color="auto" w:fill="auto"/>
            <w:noWrap/>
            <w:vAlign w:val="bottom"/>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713</w:t>
            </w:r>
          </w:p>
        </w:tc>
        <w:tc>
          <w:tcPr>
            <w:tcW w:w="0" w:type="auto"/>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1187</w:t>
            </w:r>
          </w:p>
        </w:tc>
      </w:tr>
      <w:tr w:rsidR="00BC4F95" w:rsidRPr="005A008C" w:rsidTr="00A11F8E">
        <w:trPr>
          <w:trHeight w:val="80"/>
        </w:trPr>
        <w:tc>
          <w:tcPr>
            <w:tcW w:w="0" w:type="auto"/>
            <w:tcBorders>
              <w:bottom w:val="single" w:sz="4" w:space="0" w:color="auto"/>
            </w:tcBorders>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p>
        </w:tc>
        <w:tc>
          <w:tcPr>
            <w:tcW w:w="0" w:type="auto"/>
            <w:tcBorders>
              <w:bottom w:val="single" w:sz="4" w:space="0" w:color="auto"/>
            </w:tcBorders>
            <w:shd w:val="clear" w:color="auto" w:fill="auto"/>
            <w:noWrap/>
            <w:vAlign w:val="bottom"/>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Dawa floodplain (Dolo)</w:t>
            </w:r>
          </w:p>
        </w:tc>
        <w:tc>
          <w:tcPr>
            <w:tcW w:w="0" w:type="auto"/>
            <w:tcBorders>
              <w:bottom w:val="single" w:sz="4" w:space="0" w:color="auto"/>
            </w:tcBorders>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128</w:t>
            </w:r>
          </w:p>
        </w:tc>
        <w:tc>
          <w:tcPr>
            <w:tcW w:w="0" w:type="auto"/>
            <w:tcBorders>
              <w:bottom w:val="single" w:sz="4" w:space="0" w:color="auto"/>
            </w:tcBorders>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M</w:t>
            </w:r>
          </w:p>
        </w:tc>
        <w:tc>
          <w:tcPr>
            <w:tcW w:w="0" w:type="auto"/>
            <w:tcBorders>
              <w:bottom w:val="single" w:sz="4" w:space="0" w:color="auto"/>
            </w:tcBorders>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SA</w:t>
            </w:r>
          </w:p>
        </w:tc>
        <w:tc>
          <w:tcPr>
            <w:tcW w:w="0" w:type="auto"/>
            <w:tcBorders>
              <w:bottom w:val="single" w:sz="4" w:space="0" w:color="auto"/>
            </w:tcBorders>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DW</w:t>
            </w:r>
          </w:p>
        </w:tc>
        <w:tc>
          <w:tcPr>
            <w:tcW w:w="0" w:type="auto"/>
            <w:tcBorders>
              <w:bottom w:val="single" w:sz="4" w:space="0" w:color="auto"/>
            </w:tcBorders>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42.04</w:t>
            </w:r>
          </w:p>
        </w:tc>
        <w:tc>
          <w:tcPr>
            <w:tcW w:w="0" w:type="auto"/>
            <w:tcBorders>
              <w:bottom w:val="single" w:sz="4" w:space="0" w:color="auto"/>
            </w:tcBorders>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4.25</w:t>
            </w:r>
          </w:p>
        </w:tc>
        <w:tc>
          <w:tcPr>
            <w:tcW w:w="0" w:type="auto"/>
            <w:tcBorders>
              <w:bottom w:val="single" w:sz="4" w:space="0" w:color="auto"/>
            </w:tcBorders>
            <w:shd w:val="clear" w:color="auto" w:fill="auto"/>
            <w:noWrap/>
            <w:vAlign w:val="bottom"/>
          </w:tcPr>
          <w:p w:rsidR="00BC4F95" w:rsidRPr="005A008C" w:rsidRDefault="00BC4F95" w:rsidP="00A11F8E">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178</w:t>
            </w:r>
          </w:p>
        </w:tc>
        <w:tc>
          <w:tcPr>
            <w:tcW w:w="0" w:type="auto"/>
            <w:tcBorders>
              <w:bottom w:val="single" w:sz="4" w:space="0" w:color="auto"/>
            </w:tcBorders>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r w:rsidRPr="005A008C">
              <w:rPr>
                <w:rFonts w:ascii="Century" w:eastAsia="Times New Roman" w:hAnsi="Century" w:cs="Times New Roman"/>
                <w:sz w:val="18"/>
                <w:szCs w:val="18"/>
              </w:rPr>
              <w:t>7.7</w:t>
            </w:r>
          </w:p>
        </w:tc>
        <w:tc>
          <w:tcPr>
            <w:tcW w:w="0" w:type="auto"/>
            <w:tcBorders>
              <w:bottom w:val="single" w:sz="4" w:space="0" w:color="auto"/>
            </w:tcBorders>
            <w:shd w:val="clear" w:color="auto" w:fill="auto"/>
            <w:noWrap/>
            <w:vAlign w:val="bottom"/>
          </w:tcPr>
          <w:p w:rsidR="00BC4F95" w:rsidRPr="005A008C" w:rsidRDefault="00BC4F95" w:rsidP="00A11F8E">
            <w:pPr>
              <w:spacing w:after="0" w:line="240" w:lineRule="auto"/>
              <w:jc w:val="right"/>
              <w:rPr>
                <w:rFonts w:ascii="Century" w:eastAsia="Times New Roman" w:hAnsi="Century" w:cs="Times New Roman"/>
                <w:sz w:val="18"/>
                <w:szCs w:val="18"/>
              </w:rPr>
            </w:pPr>
          </w:p>
        </w:tc>
        <w:tc>
          <w:tcPr>
            <w:tcW w:w="0" w:type="auto"/>
            <w:tcBorders>
              <w:bottom w:val="single" w:sz="4" w:space="0" w:color="auto"/>
            </w:tcBorders>
            <w:shd w:val="clear" w:color="auto" w:fill="auto"/>
            <w:noWrap/>
            <w:vAlign w:val="bottom"/>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172.6</w:t>
            </w:r>
          </w:p>
        </w:tc>
        <w:tc>
          <w:tcPr>
            <w:tcW w:w="0" w:type="auto"/>
            <w:tcBorders>
              <w:bottom w:val="single" w:sz="4" w:space="0" w:color="auto"/>
            </w:tcBorders>
          </w:tcPr>
          <w:p w:rsidR="00BC4F95" w:rsidRPr="005A008C" w:rsidRDefault="00BC4F95" w:rsidP="00A11F8E">
            <w:pPr>
              <w:spacing w:after="0" w:line="240" w:lineRule="auto"/>
              <w:rPr>
                <w:rFonts w:ascii="Century" w:eastAsia="Times New Roman" w:hAnsi="Century" w:cs="Times New Roman"/>
                <w:sz w:val="18"/>
                <w:szCs w:val="18"/>
              </w:rPr>
            </w:pPr>
            <w:r w:rsidRPr="005A008C">
              <w:rPr>
                <w:rFonts w:ascii="Century" w:eastAsia="Times New Roman" w:hAnsi="Century" w:cs="Times New Roman"/>
                <w:sz w:val="18"/>
                <w:szCs w:val="18"/>
              </w:rPr>
              <w:t>287.8</w:t>
            </w:r>
          </w:p>
        </w:tc>
      </w:tr>
    </w:tbl>
    <w:p w:rsidR="00781C96" w:rsidRPr="005A008C" w:rsidRDefault="00781C96" w:rsidP="00BC4F95">
      <w:pPr>
        <w:pStyle w:val="Caption"/>
      </w:pPr>
    </w:p>
    <w:p w:rsidR="00BC4F95" w:rsidRPr="005A008C" w:rsidRDefault="00BC4F95" w:rsidP="00BC4F95">
      <w:pPr>
        <w:pStyle w:val="Caption"/>
        <w:rPr>
          <w:rFonts w:ascii="Century" w:hAnsi="Century"/>
          <w:b w:val="0"/>
        </w:rPr>
      </w:pPr>
      <w:r w:rsidRPr="005A008C">
        <w:t xml:space="preserve">A </w:t>
      </w:r>
      <w:r w:rsidR="007E431A" w:rsidRPr="005A008C">
        <w:t>14</w:t>
      </w:r>
      <w:r w:rsidR="004C7672" w:rsidRPr="005A008C">
        <w:rPr>
          <w:b w:val="0"/>
        </w:rPr>
        <w:t xml:space="preserve"> (cont.)</w:t>
      </w:r>
    </w:p>
    <w:tbl>
      <w:tblPr>
        <w:tblW w:w="0" w:type="auto"/>
        <w:tblInd w:w="93" w:type="dxa"/>
        <w:tblLook w:val="04A0"/>
      </w:tblPr>
      <w:tblGrid>
        <w:gridCol w:w="898"/>
        <w:gridCol w:w="643"/>
        <w:gridCol w:w="664"/>
        <w:gridCol w:w="439"/>
        <w:gridCol w:w="706"/>
        <w:gridCol w:w="617"/>
        <w:gridCol w:w="593"/>
        <w:gridCol w:w="442"/>
        <w:gridCol w:w="548"/>
        <w:gridCol w:w="528"/>
        <w:gridCol w:w="537"/>
        <w:gridCol w:w="570"/>
        <w:gridCol w:w="496"/>
        <w:gridCol w:w="528"/>
        <w:gridCol w:w="679"/>
        <w:gridCol w:w="528"/>
        <w:gridCol w:w="586"/>
        <w:gridCol w:w="560"/>
        <w:gridCol w:w="809"/>
      </w:tblGrid>
      <w:tr w:rsidR="00C919EA" w:rsidRPr="005A008C" w:rsidTr="00C919EA">
        <w:trPr>
          <w:trHeight w:val="270"/>
        </w:trPr>
        <w:tc>
          <w:tcPr>
            <w:tcW w:w="0" w:type="auto"/>
            <w:tcBorders>
              <w:top w:val="single" w:sz="8" w:space="0" w:color="auto"/>
              <w:left w:val="nil"/>
              <w:bottom w:val="single" w:sz="8" w:space="0" w:color="auto"/>
              <w:right w:val="nil"/>
            </w:tcBorders>
            <w:shd w:val="clear" w:color="auto" w:fill="auto"/>
            <w:noWrap/>
            <w:hideMark/>
          </w:tcPr>
          <w:p w:rsidR="00726EC0" w:rsidRPr="005A008C" w:rsidRDefault="00726EC0"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Locality</w:t>
            </w:r>
          </w:p>
        </w:tc>
        <w:tc>
          <w:tcPr>
            <w:tcW w:w="0" w:type="auto"/>
            <w:tcBorders>
              <w:top w:val="single" w:sz="8" w:space="0" w:color="auto"/>
              <w:left w:val="nil"/>
              <w:bottom w:val="single" w:sz="8" w:space="0" w:color="auto"/>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L</w:t>
            </w:r>
          </w:p>
        </w:tc>
        <w:tc>
          <w:tcPr>
            <w:tcW w:w="0" w:type="auto"/>
            <w:tcBorders>
              <w:top w:val="single" w:sz="8" w:space="0" w:color="auto"/>
              <w:left w:val="nil"/>
              <w:bottom w:val="single" w:sz="8" w:space="0" w:color="auto"/>
              <w:right w:val="nil"/>
            </w:tcBorders>
            <w:shd w:val="clear" w:color="auto" w:fill="auto"/>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Clima</w:t>
            </w:r>
          </w:p>
        </w:tc>
        <w:tc>
          <w:tcPr>
            <w:tcW w:w="0" w:type="auto"/>
            <w:tcBorders>
              <w:top w:val="single" w:sz="8" w:space="0" w:color="auto"/>
              <w:left w:val="nil"/>
              <w:bottom w:val="single" w:sz="8" w:space="0" w:color="auto"/>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T</w:t>
            </w:r>
          </w:p>
        </w:tc>
        <w:tc>
          <w:tcPr>
            <w:tcW w:w="0" w:type="auto"/>
            <w:tcBorders>
              <w:top w:val="single" w:sz="8" w:space="0" w:color="auto"/>
              <w:left w:val="nil"/>
              <w:bottom w:val="single" w:sz="8" w:space="0" w:color="auto"/>
              <w:right w:val="nil"/>
            </w:tcBorders>
            <w:shd w:val="clear" w:color="auto" w:fill="auto"/>
            <w:noWrap/>
            <w:hideMark/>
          </w:tcPr>
          <w:p w:rsidR="00726EC0" w:rsidRPr="005A008C" w:rsidRDefault="00726EC0" w:rsidP="006F4627">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X</w:t>
            </w:r>
          </w:p>
        </w:tc>
        <w:tc>
          <w:tcPr>
            <w:tcW w:w="0" w:type="auto"/>
            <w:tcBorders>
              <w:top w:val="single" w:sz="8" w:space="0" w:color="auto"/>
              <w:left w:val="nil"/>
              <w:bottom w:val="single" w:sz="8" w:space="0" w:color="auto"/>
              <w:right w:val="nil"/>
            </w:tcBorders>
            <w:shd w:val="clear" w:color="auto" w:fill="auto"/>
            <w:noWrap/>
            <w:hideMark/>
          </w:tcPr>
          <w:p w:rsidR="00726EC0" w:rsidRPr="005A008C" w:rsidRDefault="00726EC0" w:rsidP="006F4627">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Y</w:t>
            </w:r>
          </w:p>
        </w:tc>
        <w:tc>
          <w:tcPr>
            <w:tcW w:w="0" w:type="auto"/>
            <w:tcBorders>
              <w:top w:val="single" w:sz="8" w:space="0" w:color="auto"/>
              <w:left w:val="nil"/>
              <w:bottom w:val="single" w:sz="8" w:space="0" w:color="auto"/>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Elev.</w:t>
            </w:r>
          </w:p>
        </w:tc>
        <w:tc>
          <w:tcPr>
            <w:tcW w:w="0" w:type="auto"/>
            <w:tcBorders>
              <w:top w:val="single" w:sz="8" w:space="0" w:color="auto"/>
              <w:left w:val="nil"/>
              <w:bottom w:val="single" w:sz="8" w:space="0" w:color="auto"/>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pH</w:t>
            </w:r>
          </w:p>
        </w:tc>
        <w:tc>
          <w:tcPr>
            <w:tcW w:w="0" w:type="auto"/>
            <w:tcBorders>
              <w:top w:val="single" w:sz="8" w:space="0" w:color="auto"/>
              <w:left w:val="nil"/>
              <w:bottom w:val="single" w:sz="8" w:space="0" w:color="auto"/>
              <w:right w:val="nil"/>
            </w:tcBorders>
            <w:shd w:val="clear" w:color="auto" w:fill="auto"/>
            <w:noWrap/>
            <w:hideMark/>
          </w:tcPr>
          <w:p w:rsidR="00726EC0" w:rsidRPr="005A008C" w:rsidRDefault="00726EC0" w:rsidP="00BC4F95">
            <w:pPr>
              <w:spacing w:after="0" w:line="240" w:lineRule="auto"/>
              <w:jc w:val="both"/>
              <w:rPr>
                <w:rFonts w:ascii="Century" w:eastAsia="Times New Roman" w:hAnsi="Century" w:cs="Arial"/>
                <w:sz w:val="16"/>
                <w:szCs w:val="16"/>
              </w:rPr>
            </w:pPr>
            <w:r w:rsidRPr="005A008C">
              <w:rPr>
                <w:rFonts w:ascii="Century" w:eastAsia="Times New Roman" w:hAnsi="Century" w:cs="Arial"/>
                <w:sz w:val="16"/>
                <w:szCs w:val="16"/>
              </w:rPr>
              <w:t>TDS</w:t>
            </w:r>
          </w:p>
        </w:tc>
        <w:tc>
          <w:tcPr>
            <w:tcW w:w="0" w:type="auto"/>
            <w:tcBorders>
              <w:top w:val="single" w:sz="8" w:space="0" w:color="auto"/>
              <w:left w:val="nil"/>
              <w:bottom w:val="single" w:sz="8" w:space="0" w:color="auto"/>
              <w:right w:val="nil"/>
            </w:tcBorders>
            <w:shd w:val="clear" w:color="auto" w:fill="auto"/>
            <w:hideMark/>
          </w:tcPr>
          <w:p w:rsidR="00726EC0" w:rsidRPr="005A008C" w:rsidRDefault="00726EC0" w:rsidP="007C1650">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EC</w:t>
            </w:r>
          </w:p>
        </w:tc>
        <w:tc>
          <w:tcPr>
            <w:tcW w:w="0" w:type="auto"/>
            <w:tcBorders>
              <w:top w:val="single" w:sz="8" w:space="0" w:color="auto"/>
              <w:left w:val="nil"/>
              <w:bottom w:val="single" w:sz="8" w:space="0" w:color="auto"/>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Ca</w:t>
            </w:r>
            <w:r w:rsidRPr="005A008C">
              <w:rPr>
                <w:rFonts w:ascii="Century" w:eastAsia="Times New Roman" w:hAnsi="Century" w:cs="Arial"/>
                <w:sz w:val="16"/>
                <w:szCs w:val="16"/>
                <w:vertAlign w:val="superscript"/>
              </w:rPr>
              <w:t>2+</w:t>
            </w:r>
          </w:p>
        </w:tc>
        <w:tc>
          <w:tcPr>
            <w:tcW w:w="0" w:type="auto"/>
            <w:tcBorders>
              <w:top w:val="single" w:sz="8" w:space="0" w:color="auto"/>
              <w:left w:val="nil"/>
              <w:bottom w:val="single" w:sz="8" w:space="0" w:color="auto"/>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Mg</w:t>
            </w:r>
            <w:r w:rsidRPr="005A008C">
              <w:rPr>
                <w:rFonts w:ascii="Century" w:eastAsia="Times New Roman" w:hAnsi="Century" w:cs="Arial"/>
                <w:sz w:val="16"/>
                <w:szCs w:val="16"/>
                <w:vertAlign w:val="superscript"/>
              </w:rPr>
              <w:t>2+</w:t>
            </w:r>
          </w:p>
        </w:tc>
        <w:tc>
          <w:tcPr>
            <w:tcW w:w="0" w:type="auto"/>
            <w:tcBorders>
              <w:top w:val="single" w:sz="8" w:space="0" w:color="auto"/>
              <w:left w:val="nil"/>
              <w:bottom w:val="single" w:sz="8" w:space="0" w:color="auto"/>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Na</w:t>
            </w:r>
            <w:r w:rsidRPr="005A008C">
              <w:rPr>
                <w:rFonts w:ascii="Century" w:eastAsia="Times New Roman" w:hAnsi="Century" w:cs="Arial"/>
                <w:sz w:val="16"/>
                <w:szCs w:val="16"/>
                <w:vertAlign w:val="superscript"/>
              </w:rPr>
              <w:t>+</w:t>
            </w:r>
          </w:p>
        </w:tc>
        <w:tc>
          <w:tcPr>
            <w:tcW w:w="0" w:type="auto"/>
            <w:tcBorders>
              <w:top w:val="single" w:sz="8" w:space="0" w:color="auto"/>
              <w:left w:val="nil"/>
              <w:bottom w:val="single" w:sz="8" w:space="0" w:color="auto"/>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K</w:t>
            </w:r>
            <w:r w:rsidRPr="005A008C">
              <w:rPr>
                <w:rFonts w:ascii="Century" w:eastAsia="Times New Roman" w:hAnsi="Century" w:cs="Arial"/>
                <w:sz w:val="16"/>
                <w:szCs w:val="16"/>
                <w:vertAlign w:val="superscript"/>
              </w:rPr>
              <w:t>+</w:t>
            </w:r>
          </w:p>
        </w:tc>
        <w:tc>
          <w:tcPr>
            <w:tcW w:w="0" w:type="auto"/>
            <w:tcBorders>
              <w:top w:val="single" w:sz="8" w:space="0" w:color="auto"/>
              <w:left w:val="nil"/>
              <w:bottom w:val="single" w:sz="8" w:space="0" w:color="auto"/>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HCO</w:t>
            </w:r>
            <w:r w:rsidRPr="005A008C">
              <w:rPr>
                <w:rFonts w:ascii="Century" w:eastAsia="Times New Roman" w:hAnsi="Century" w:cs="Arial"/>
                <w:sz w:val="16"/>
                <w:szCs w:val="16"/>
                <w:vertAlign w:val="subscript"/>
              </w:rPr>
              <w:t>3</w:t>
            </w:r>
            <w:r w:rsidRPr="005A008C">
              <w:rPr>
                <w:rFonts w:ascii="Century" w:eastAsia="Times New Roman" w:hAnsi="Century" w:cs="Arial"/>
                <w:sz w:val="16"/>
                <w:szCs w:val="16"/>
                <w:vertAlign w:val="superscript"/>
              </w:rPr>
              <w:t>-</w:t>
            </w:r>
          </w:p>
        </w:tc>
        <w:tc>
          <w:tcPr>
            <w:tcW w:w="0" w:type="auto"/>
            <w:tcBorders>
              <w:top w:val="single" w:sz="8" w:space="0" w:color="auto"/>
              <w:left w:val="nil"/>
              <w:bottom w:val="single" w:sz="8" w:space="0" w:color="auto"/>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Cl</w:t>
            </w:r>
            <w:r w:rsidRPr="005A008C">
              <w:rPr>
                <w:rFonts w:ascii="Century" w:eastAsia="Times New Roman" w:hAnsi="Century" w:cs="Arial"/>
                <w:sz w:val="16"/>
                <w:szCs w:val="16"/>
                <w:vertAlign w:val="superscript"/>
              </w:rPr>
              <w:t>-</w:t>
            </w:r>
          </w:p>
        </w:tc>
        <w:tc>
          <w:tcPr>
            <w:tcW w:w="0" w:type="auto"/>
            <w:tcBorders>
              <w:top w:val="single" w:sz="8" w:space="0" w:color="auto"/>
              <w:left w:val="nil"/>
              <w:bottom w:val="single" w:sz="8" w:space="0" w:color="auto"/>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SO</w:t>
            </w:r>
            <w:r w:rsidRPr="005A008C">
              <w:rPr>
                <w:rFonts w:ascii="Century" w:eastAsia="Times New Roman" w:hAnsi="Century" w:cs="Arial"/>
                <w:sz w:val="16"/>
                <w:szCs w:val="16"/>
                <w:vertAlign w:val="subscript"/>
              </w:rPr>
              <w:t>4</w:t>
            </w:r>
            <w:r w:rsidRPr="005A008C">
              <w:rPr>
                <w:rFonts w:ascii="Century" w:eastAsia="Times New Roman" w:hAnsi="Century" w:cs="Arial"/>
                <w:sz w:val="16"/>
                <w:szCs w:val="16"/>
                <w:vertAlign w:val="superscript"/>
              </w:rPr>
              <w:t>2-</w:t>
            </w:r>
          </w:p>
        </w:tc>
        <w:tc>
          <w:tcPr>
            <w:tcW w:w="0" w:type="auto"/>
            <w:tcBorders>
              <w:top w:val="single" w:sz="8" w:space="0" w:color="auto"/>
              <w:left w:val="nil"/>
              <w:bottom w:val="single" w:sz="8" w:space="0" w:color="auto"/>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NO</w:t>
            </w:r>
            <w:r w:rsidRPr="005A008C">
              <w:rPr>
                <w:rFonts w:ascii="Century" w:eastAsia="Times New Roman" w:hAnsi="Century" w:cs="Arial"/>
                <w:sz w:val="16"/>
                <w:szCs w:val="16"/>
                <w:vertAlign w:val="subscript"/>
              </w:rPr>
              <w:t>3</w:t>
            </w:r>
            <w:r w:rsidRPr="005A008C">
              <w:rPr>
                <w:rFonts w:ascii="Century" w:eastAsia="Times New Roman" w:hAnsi="Century" w:cs="Arial"/>
                <w:sz w:val="16"/>
                <w:szCs w:val="16"/>
                <w:vertAlign w:val="superscript"/>
              </w:rPr>
              <w:t>-</w:t>
            </w:r>
          </w:p>
        </w:tc>
        <w:tc>
          <w:tcPr>
            <w:tcW w:w="0" w:type="auto"/>
            <w:tcBorders>
              <w:top w:val="single" w:sz="8" w:space="0" w:color="auto"/>
              <w:left w:val="nil"/>
              <w:bottom w:val="single" w:sz="8" w:space="0" w:color="auto"/>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Remark</w:t>
            </w:r>
          </w:p>
        </w:tc>
      </w:tr>
      <w:tr w:rsidR="00C919EA" w:rsidRPr="005A008C" w:rsidTr="00C919EA">
        <w:trPr>
          <w:trHeight w:val="300"/>
        </w:trPr>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Solamo</w:t>
            </w: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94D</w:t>
            </w:r>
          </w:p>
        </w:tc>
        <w:tc>
          <w:tcPr>
            <w:tcW w:w="0" w:type="auto"/>
            <w:tcBorders>
              <w:top w:val="nil"/>
              <w:left w:val="nil"/>
              <w:bottom w:val="nil"/>
              <w:right w:val="nil"/>
            </w:tcBorders>
            <w:shd w:val="clear" w:color="auto" w:fill="auto"/>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Hu</w:t>
            </w: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RF</w:t>
            </w:r>
          </w:p>
        </w:tc>
        <w:tc>
          <w:tcPr>
            <w:tcW w:w="0" w:type="auto"/>
            <w:tcBorders>
              <w:top w:val="nil"/>
              <w:left w:val="nil"/>
              <w:bottom w:val="nil"/>
              <w:right w:val="nil"/>
            </w:tcBorders>
            <w:shd w:val="clear" w:color="auto" w:fill="auto"/>
            <w:noWrap/>
            <w:hideMark/>
          </w:tcPr>
          <w:p w:rsidR="00726EC0" w:rsidRPr="005A008C" w:rsidRDefault="00726EC0" w:rsidP="006F4627">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38.59</w:t>
            </w:r>
          </w:p>
        </w:tc>
        <w:tc>
          <w:tcPr>
            <w:tcW w:w="0" w:type="auto"/>
            <w:tcBorders>
              <w:top w:val="nil"/>
              <w:left w:val="nil"/>
              <w:bottom w:val="nil"/>
              <w:right w:val="nil"/>
            </w:tcBorders>
            <w:shd w:val="clear" w:color="auto" w:fill="auto"/>
            <w:noWrap/>
            <w:hideMark/>
          </w:tcPr>
          <w:p w:rsidR="00726EC0" w:rsidRPr="005A008C" w:rsidRDefault="00726EC0" w:rsidP="006F4627">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6.09</w:t>
            </w: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2411</w:t>
            </w: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6.5</w:t>
            </w: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jc w:val="both"/>
              <w:rPr>
                <w:rFonts w:ascii="Century" w:eastAsia="Times New Roman" w:hAnsi="Century" w:cs="Arial"/>
                <w:sz w:val="16"/>
                <w:szCs w:val="16"/>
              </w:rPr>
            </w:pPr>
            <w:r w:rsidRPr="005A008C">
              <w:rPr>
                <w:rFonts w:ascii="Century" w:eastAsia="Times New Roman" w:hAnsi="Century" w:cs="Arial"/>
                <w:sz w:val="16"/>
                <w:szCs w:val="16"/>
              </w:rPr>
              <w:t>16.8</w:t>
            </w:r>
          </w:p>
        </w:tc>
        <w:tc>
          <w:tcPr>
            <w:tcW w:w="0" w:type="auto"/>
            <w:tcBorders>
              <w:top w:val="nil"/>
              <w:left w:val="nil"/>
              <w:bottom w:val="nil"/>
              <w:right w:val="nil"/>
            </w:tcBorders>
            <w:shd w:val="clear" w:color="auto" w:fill="auto"/>
            <w:hideMark/>
          </w:tcPr>
          <w:p w:rsidR="00726EC0" w:rsidRPr="005A008C" w:rsidRDefault="00726EC0" w:rsidP="007C1650">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17.9</w:t>
            </w: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3.9</w:t>
            </w: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0.2</w:t>
            </w: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0.4</w:t>
            </w: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0.65</w:t>
            </w: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13.5</w:t>
            </w: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0.8</w:t>
            </w: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0.8</w:t>
            </w: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0.7</w:t>
            </w: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rPr>
                <w:rFonts w:ascii="Century" w:eastAsia="Times New Roman" w:hAnsi="Century" w:cs="Arial"/>
                <w:sz w:val="16"/>
                <w:szCs w:val="16"/>
              </w:rPr>
            </w:pPr>
          </w:p>
        </w:tc>
      </w:tr>
      <w:tr w:rsidR="00C919EA" w:rsidRPr="005A008C" w:rsidTr="00C919EA">
        <w:trPr>
          <w:trHeight w:val="270"/>
        </w:trPr>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Solamo</w:t>
            </w: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94D1</w:t>
            </w:r>
          </w:p>
        </w:tc>
        <w:tc>
          <w:tcPr>
            <w:tcW w:w="0" w:type="auto"/>
            <w:tcBorders>
              <w:top w:val="nil"/>
              <w:left w:val="nil"/>
              <w:bottom w:val="nil"/>
              <w:right w:val="nil"/>
            </w:tcBorders>
            <w:shd w:val="clear" w:color="auto" w:fill="auto"/>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Hu</w:t>
            </w:r>
          </w:p>
        </w:tc>
        <w:tc>
          <w:tcPr>
            <w:tcW w:w="0" w:type="auto"/>
            <w:tcBorders>
              <w:top w:val="nil"/>
              <w:left w:val="nil"/>
              <w:bottom w:val="nil"/>
              <w:right w:val="nil"/>
            </w:tcBorders>
            <w:shd w:val="clear" w:color="auto" w:fill="auto"/>
            <w:noWrap/>
            <w:hideMark/>
          </w:tcPr>
          <w:p w:rsidR="00726EC0" w:rsidRPr="005A008C" w:rsidRDefault="00CE6B51"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RF</w:t>
            </w:r>
          </w:p>
        </w:tc>
        <w:tc>
          <w:tcPr>
            <w:tcW w:w="0" w:type="auto"/>
            <w:tcBorders>
              <w:top w:val="nil"/>
              <w:left w:val="nil"/>
              <w:bottom w:val="nil"/>
              <w:right w:val="nil"/>
            </w:tcBorders>
            <w:shd w:val="clear" w:color="auto" w:fill="auto"/>
            <w:noWrap/>
            <w:hideMark/>
          </w:tcPr>
          <w:p w:rsidR="00726EC0" w:rsidRPr="005A008C" w:rsidRDefault="00CE6B51" w:rsidP="006F4627">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38.59</w:t>
            </w:r>
          </w:p>
        </w:tc>
        <w:tc>
          <w:tcPr>
            <w:tcW w:w="0" w:type="auto"/>
            <w:tcBorders>
              <w:top w:val="nil"/>
              <w:left w:val="nil"/>
              <w:bottom w:val="nil"/>
              <w:right w:val="nil"/>
            </w:tcBorders>
            <w:shd w:val="clear" w:color="auto" w:fill="auto"/>
            <w:noWrap/>
            <w:hideMark/>
          </w:tcPr>
          <w:p w:rsidR="00726EC0" w:rsidRPr="005A008C" w:rsidRDefault="00CE6B51" w:rsidP="006F4627">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6.09</w:t>
            </w:r>
          </w:p>
        </w:tc>
        <w:tc>
          <w:tcPr>
            <w:tcW w:w="0" w:type="auto"/>
            <w:tcBorders>
              <w:top w:val="nil"/>
              <w:left w:val="nil"/>
              <w:bottom w:val="nil"/>
              <w:right w:val="nil"/>
            </w:tcBorders>
            <w:shd w:val="clear" w:color="auto" w:fill="auto"/>
            <w:noWrap/>
            <w:hideMark/>
          </w:tcPr>
          <w:p w:rsidR="00726EC0" w:rsidRPr="005A008C" w:rsidRDefault="00CE6B51"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2411</w:t>
            </w: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726EC0" w:rsidRPr="005A008C" w:rsidRDefault="00CB23C5"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14.7</w:t>
            </w:r>
          </w:p>
        </w:tc>
        <w:tc>
          <w:tcPr>
            <w:tcW w:w="0" w:type="auto"/>
            <w:tcBorders>
              <w:top w:val="nil"/>
              <w:left w:val="nil"/>
              <w:bottom w:val="nil"/>
              <w:right w:val="nil"/>
            </w:tcBorders>
            <w:shd w:val="clear" w:color="auto" w:fill="auto"/>
            <w:noWrap/>
            <w:hideMark/>
          </w:tcPr>
          <w:p w:rsidR="00726EC0" w:rsidRPr="005A008C" w:rsidRDefault="00CB23C5" w:rsidP="007C1650">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24.5</w:t>
            </w: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2.84</w:t>
            </w: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rPr>
                <w:rFonts w:ascii="Century" w:eastAsia="Times New Roman" w:hAnsi="Century" w:cs="Arial"/>
                <w:sz w:val="16"/>
                <w:szCs w:val="16"/>
              </w:rPr>
            </w:pPr>
          </w:p>
        </w:tc>
      </w:tr>
      <w:tr w:rsidR="00C919EA" w:rsidRPr="005A008C" w:rsidTr="00C919EA">
        <w:trPr>
          <w:trHeight w:val="270"/>
        </w:trPr>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Solamo</w:t>
            </w: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94D2</w:t>
            </w:r>
          </w:p>
        </w:tc>
        <w:tc>
          <w:tcPr>
            <w:tcW w:w="0" w:type="auto"/>
            <w:tcBorders>
              <w:top w:val="nil"/>
              <w:left w:val="nil"/>
              <w:bottom w:val="nil"/>
              <w:right w:val="nil"/>
            </w:tcBorders>
            <w:shd w:val="clear" w:color="auto" w:fill="auto"/>
            <w:hideMark/>
          </w:tcPr>
          <w:p w:rsidR="00726EC0" w:rsidRPr="005A008C" w:rsidRDefault="00726EC0"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Hu</w:t>
            </w:r>
          </w:p>
        </w:tc>
        <w:tc>
          <w:tcPr>
            <w:tcW w:w="0" w:type="auto"/>
            <w:tcBorders>
              <w:top w:val="nil"/>
              <w:left w:val="nil"/>
              <w:bottom w:val="nil"/>
              <w:right w:val="nil"/>
            </w:tcBorders>
            <w:shd w:val="clear" w:color="auto" w:fill="auto"/>
            <w:noWrap/>
            <w:hideMark/>
          </w:tcPr>
          <w:p w:rsidR="00726EC0" w:rsidRPr="005A008C" w:rsidRDefault="00CE6B51"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RF</w:t>
            </w:r>
          </w:p>
        </w:tc>
        <w:tc>
          <w:tcPr>
            <w:tcW w:w="0" w:type="auto"/>
            <w:tcBorders>
              <w:top w:val="nil"/>
              <w:left w:val="nil"/>
              <w:bottom w:val="nil"/>
              <w:right w:val="nil"/>
            </w:tcBorders>
            <w:shd w:val="clear" w:color="auto" w:fill="auto"/>
            <w:noWrap/>
            <w:hideMark/>
          </w:tcPr>
          <w:p w:rsidR="00726EC0" w:rsidRPr="005A008C" w:rsidRDefault="00CE6B51" w:rsidP="006F4627">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38.59</w:t>
            </w:r>
          </w:p>
        </w:tc>
        <w:tc>
          <w:tcPr>
            <w:tcW w:w="0" w:type="auto"/>
            <w:tcBorders>
              <w:top w:val="nil"/>
              <w:left w:val="nil"/>
              <w:bottom w:val="nil"/>
              <w:right w:val="nil"/>
            </w:tcBorders>
            <w:shd w:val="clear" w:color="auto" w:fill="auto"/>
            <w:noWrap/>
            <w:hideMark/>
          </w:tcPr>
          <w:p w:rsidR="00726EC0" w:rsidRPr="005A008C" w:rsidRDefault="00CE6B51" w:rsidP="006F4627">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6.09</w:t>
            </w:r>
          </w:p>
        </w:tc>
        <w:tc>
          <w:tcPr>
            <w:tcW w:w="0" w:type="auto"/>
            <w:tcBorders>
              <w:top w:val="nil"/>
              <w:left w:val="nil"/>
              <w:bottom w:val="nil"/>
              <w:right w:val="nil"/>
            </w:tcBorders>
            <w:shd w:val="clear" w:color="auto" w:fill="auto"/>
            <w:noWrap/>
            <w:hideMark/>
          </w:tcPr>
          <w:p w:rsidR="00726EC0" w:rsidRPr="005A008C" w:rsidRDefault="00CE6B51"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2411</w:t>
            </w: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726EC0" w:rsidRPr="005A008C" w:rsidRDefault="004229AC"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10.7</w:t>
            </w:r>
          </w:p>
        </w:tc>
        <w:tc>
          <w:tcPr>
            <w:tcW w:w="0" w:type="auto"/>
            <w:tcBorders>
              <w:top w:val="nil"/>
              <w:left w:val="nil"/>
              <w:bottom w:val="nil"/>
              <w:right w:val="nil"/>
            </w:tcBorders>
            <w:shd w:val="clear" w:color="auto" w:fill="auto"/>
            <w:noWrap/>
            <w:hideMark/>
          </w:tcPr>
          <w:p w:rsidR="00726EC0" w:rsidRPr="005A008C" w:rsidRDefault="004229AC" w:rsidP="007C1650">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17.9</w:t>
            </w: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726EC0" w:rsidRPr="005A008C" w:rsidRDefault="00726EC0" w:rsidP="00251290">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0.</w:t>
            </w:r>
            <w:r w:rsidR="006C18D1" w:rsidRPr="005A008C">
              <w:rPr>
                <w:rFonts w:ascii="Century" w:eastAsia="Times New Roman" w:hAnsi="Century" w:cs="Arial"/>
                <w:sz w:val="16"/>
                <w:szCs w:val="16"/>
              </w:rPr>
              <w:t>5</w:t>
            </w: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726EC0" w:rsidRPr="005A008C" w:rsidRDefault="00726EC0" w:rsidP="00BC4F95">
            <w:pPr>
              <w:spacing w:after="0" w:line="240" w:lineRule="auto"/>
              <w:rPr>
                <w:rFonts w:ascii="Century" w:eastAsia="Times New Roman" w:hAnsi="Century" w:cs="Arial"/>
                <w:sz w:val="16"/>
                <w:szCs w:val="16"/>
              </w:rPr>
            </w:pPr>
          </w:p>
        </w:tc>
      </w:tr>
      <w:tr w:rsidR="00C919EA" w:rsidRPr="005A008C" w:rsidTr="00C919EA">
        <w:trPr>
          <w:trHeight w:val="270"/>
        </w:trPr>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Bulehora</w:t>
            </w:r>
          </w:p>
        </w:tc>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94E</w:t>
            </w:r>
          </w:p>
        </w:tc>
        <w:tc>
          <w:tcPr>
            <w:tcW w:w="0" w:type="auto"/>
            <w:tcBorders>
              <w:top w:val="nil"/>
              <w:left w:val="nil"/>
              <w:bottom w:val="nil"/>
              <w:right w:val="nil"/>
            </w:tcBorders>
            <w:shd w:val="clear" w:color="auto" w:fill="auto"/>
            <w:hideMark/>
          </w:tcPr>
          <w:p w:rsidR="004B6A2F" w:rsidRPr="005A008C" w:rsidRDefault="004B6A2F"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Hu</w:t>
            </w:r>
          </w:p>
        </w:tc>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RF</w:t>
            </w:r>
          </w:p>
        </w:tc>
        <w:tc>
          <w:tcPr>
            <w:tcW w:w="0" w:type="auto"/>
            <w:tcBorders>
              <w:top w:val="nil"/>
              <w:left w:val="nil"/>
              <w:bottom w:val="nil"/>
              <w:right w:val="nil"/>
            </w:tcBorders>
            <w:shd w:val="clear" w:color="auto" w:fill="auto"/>
            <w:noWrap/>
            <w:hideMark/>
          </w:tcPr>
          <w:p w:rsidR="004B6A2F" w:rsidRPr="005A008C" w:rsidRDefault="004B6A2F" w:rsidP="006F462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38.229</w:t>
            </w:r>
          </w:p>
        </w:tc>
        <w:tc>
          <w:tcPr>
            <w:tcW w:w="0" w:type="auto"/>
            <w:tcBorders>
              <w:top w:val="nil"/>
              <w:left w:val="nil"/>
              <w:bottom w:val="nil"/>
              <w:right w:val="nil"/>
            </w:tcBorders>
            <w:shd w:val="clear" w:color="auto" w:fill="auto"/>
            <w:noWrap/>
            <w:hideMark/>
          </w:tcPr>
          <w:p w:rsidR="004B6A2F" w:rsidRPr="005A008C" w:rsidRDefault="004B6A2F" w:rsidP="006F462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5.631</w:t>
            </w:r>
          </w:p>
        </w:tc>
        <w:tc>
          <w:tcPr>
            <w:tcW w:w="0" w:type="auto"/>
            <w:tcBorders>
              <w:top w:val="nil"/>
              <w:left w:val="nil"/>
              <w:bottom w:val="nil"/>
              <w:right w:val="nil"/>
            </w:tcBorders>
            <w:shd w:val="clear" w:color="auto" w:fill="auto"/>
            <w:noWrap/>
            <w:hideMark/>
          </w:tcPr>
          <w:p w:rsidR="004B6A2F" w:rsidRPr="005A008C" w:rsidRDefault="004B6A2F" w:rsidP="00A11F8E">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1861</w:t>
            </w:r>
          </w:p>
        </w:tc>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12.6</w:t>
            </w:r>
          </w:p>
        </w:tc>
        <w:tc>
          <w:tcPr>
            <w:tcW w:w="0" w:type="auto"/>
            <w:tcBorders>
              <w:top w:val="nil"/>
              <w:left w:val="nil"/>
              <w:bottom w:val="nil"/>
              <w:right w:val="nil"/>
            </w:tcBorders>
            <w:shd w:val="clear" w:color="auto" w:fill="auto"/>
            <w:noWrap/>
            <w:hideMark/>
          </w:tcPr>
          <w:p w:rsidR="004B6A2F" w:rsidRPr="005A008C" w:rsidRDefault="004B6A2F" w:rsidP="007C1650">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20.2</w:t>
            </w:r>
          </w:p>
        </w:tc>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1.87</w:t>
            </w:r>
          </w:p>
        </w:tc>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rPr>
                <w:rFonts w:ascii="Century" w:eastAsia="Times New Roman" w:hAnsi="Century" w:cs="Arial"/>
                <w:sz w:val="16"/>
                <w:szCs w:val="16"/>
              </w:rPr>
            </w:pPr>
          </w:p>
        </w:tc>
      </w:tr>
      <w:tr w:rsidR="00C919EA" w:rsidRPr="005A008C" w:rsidTr="00C919EA">
        <w:trPr>
          <w:trHeight w:val="270"/>
        </w:trPr>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Bulehora</w:t>
            </w:r>
          </w:p>
        </w:tc>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94 E1</w:t>
            </w:r>
          </w:p>
        </w:tc>
        <w:tc>
          <w:tcPr>
            <w:tcW w:w="0" w:type="auto"/>
            <w:tcBorders>
              <w:top w:val="nil"/>
              <w:left w:val="nil"/>
              <w:bottom w:val="nil"/>
              <w:right w:val="nil"/>
            </w:tcBorders>
            <w:shd w:val="clear" w:color="auto" w:fill="auto"/>
            <w:hideMark/>
          </w:tcPr>
          <w:p w:rsidR="004B6A2F" w:rsidRPr="005A008C" w:rsidRDefault="004B6A2F"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Hu</w:t>
            </w:r>
          </w:p>
        </w:tc>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RF</w:t>
            </w:r>
          </w:p>
        </w:tc>
        <w:tc>
          <w:tcPr>
            <w:tcW w:w="0" w:type="auto"/>
            <w:tcBorders>
              <w:top w:val="nil"/>
              <w:left w:val="nil"/>
              <w:bottom w:val="nil"/>
              <w:right w:val="nil"/>
            </w:tcBorders>
            <w:shd w:val="clear" w:color="auto" w:fill="auto"/>
            <w:noWrap/>
            <w:hideMark/>
          </w:tcPr>
          <w:p w:rsidR="004B6A2F" w:rsidRPr="005A008C" w:rsidRDefault="004B6A2F" w:rsidP="006F462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38.229</w:t>
            </w:r>
          </w:p>
        </w:tc>
        <w:tc>
          <w:tcPr>
            <w:tcW w:w="0" w:type="auto"/>
            <w:tcBorders>
              <w:top w:val="nil"/>
              <w:left w:val="nil"/>
              <w:bottom w:val="nil"/>
              <w:right w:val="nil"/>
            </w:tcBorders>
            <w:shd w:val="clear" w:color="auto" w:fill="auto"/>
            <w:noWrap/>
            <w:hideMark/>
          </w:tcPr>
          <w:p w:rsidR="004B6A2F" w:rsidRPr="005A008C" w:rsidRDefault="004B6A2F" w:rsidP="006F462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5.631</w:t>
            </w:r>
          </w:p>
        </w:tc>
        <w:tc>
          <w:tcPr>
            <w:tcW w:w="0" w:type="auto"/>
            <w:tcBorders>
              <w:top w:val="nil"/>
              <w:left w:val="nil"/>
              <w:bottom w:val="nil"/>
              <w:right w:val="nil"/>
            </w:tcBorders>
            <w:shd w:val="clear" w:color="auto" w:fill="auto"/>
            <w:noWrap/>
            <w:hideMark/>
          </w:tcPr>
          <w:p w:rsidR="004B6A2F" w:rsidRPr="005A008C" w:rsidRDefault="004B6A2F" w:rsidP="00A11F8E">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1861</w:t>
            </w:r>
          </w:p>
        </w:tc>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16.0</w:t>
            </w:r>
          </w:p>
        </w:tc>
        <w:tc>
          <w:tcPr>
            <w:tcW w:w="0" w:type="auto"/>
            <w:tcBorders>
              <w:top w:val="nil"/>
              <w:left w:val="nil"/>
              <w:bottom w:val="nil"/>
              <w:right w:val="nil"/>
            </w:tcBorders>
            <w:shd w:val="clear" w:color="auto" w:fill="auto"/>
            <w:noWrap/>
            <w:hideMark/>
          </w:tcPr>
          <w:p w:rsidR="004B6A2F" w:rsidRPr="005A008C" w:rsidRDefault="004B6A2F" w:rsidP="007C1650">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26.8</w:t>
            </w:r>
          </w:p>
        </w:tc>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1.27</w:t>
            </w:r>
          </w:p>
        </w:tc>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4B6A2F" w:rsidRPr="005A008C" w:rsidRDefault="004B6A2F" w:rsidP="00BC4F95">
            <w:pPr>
              <w:spacing w:after="0" w:line="240" w:lineRule="auto"/>
              <w:rPr>
                <w:rFonts w:ascii="Century" w:eastAsia="Times New Roman" w:hAnsi="Century" w:cs="Arial"/>
                <w:sz w:val="16"/>
                <w:szCs w:val="16"/>
              </w:rPr>
            </w:pPr>
          </w:p>
        </w:tc>
      </w:tr>
      <w:tr w:rsidR="00C919EA" w:rsidRPr="005A008C" w:rsidTr="00C919EA">
        <w:trPr>
          <w:trHeight w:val="270"/>
        </w:trPr>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Dama</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94F</w:t>
            </w:r>
          </w:p>
        </w:tc>
        <w:tc>
          <w:tcPr>
            <w:tcW w:w="0" w:type="auto"/>
            <w:tcBorders>
              <w:top w:val="nil"/>
              <w:left w:val="nil"/>
              <w:bottom w:val="nil"/>
              <w:right w:val="nil"/>
            </w:tcBorders>
            <w:shd w:val="clear" w:color="auto" w:fill="auto"/>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Hu</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RF</w:t>
            </w:r>
          </w:p>
        </w:tc>
        <w:tc>
          <w:tcPr>
            <w:tcW w:w="0" w:type="auto"/>
            <w:tcBorders>
              <w:top w:val="nil"/>
              <w:left w:val="nil"/>
              <w:bottom w:val="nil"/>
              <w:right w:val="nil"/>
            </w:tcBorders>
            <w:shd w:val="clear" w:color="auto" w:fill="auto"/>
            <w:noWrap/>
            <w:hideMark/>
          </w:tcPr>
          <w:p w:rsidR="00C919EA" w:rsidRPr="005A008C" w:rsidRDefault="00C919EA" w:rsidP="006F4627">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38.48</w:t>
            </w:r>
          </w:p>
        </w:tc>
        <w:tc>
          <w:tcPr>
            <w:tcW w:w="0" w:type="auto"/>
            <w:tcBorders>
              <w:top w:val="nil"/>
              <w:left w:val="nil"/>
              <w:bottom w:val="nil"/>
              <w:right w:val="nil"/>
            </w:tcBorders>
            <w:shd w:val="clear" w:color="auto" w:fill="auto"/>
            <w:noWrap/>
            <w:hideMark/>
          </w:tcPr>
          <w:p w:rsidR="00C919EA" w:rsidRPr="005A008C" w:rsidRDefault="00C919EA" w:rsidP="006F4627">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6.27</w:t>
            </w:r>
          </w:p>
        </w:tc>
        <w:tc>
          <w:tcPr>
            <w:tcW w:w="0" w:type="auto"/>
            <w:tcBorders>
              <w:top w:val="nil"/>
              <w:left w:val="nil"/>
              <w:bottom w:val="nil"/>
              <w:right w:val="nil"/>
            </w:tcBorders>
            <w:shd w:val="clear" w:color="auto" w:fill="auto"/>
            <w:noWrap/>
            <w:hideMark/>
          </w:tcPr>
          <w:p w:rsidR="00C919EA" w:rsidRPr="005A008C" w:rsidRDefault="00C919EA" w:rsidP="00A11F8E">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2797</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10.9</w:t>
            </w:r>
          </w:p>
        </w:tc>
        <w:tc>
          <w:tcPr>
            <w:tcW w:w="0" w:type="auto"/>
            <w:tcBorders>
              <w:top w:val="nil"/>
              <w:left w:val="nil"/>
              <w:bottom w:val="nil"/>
              <w:right w:val="nil"/>
            </w:tcBorders>
            <w:shd w:val="clear" w:color="auto" w:fill="auto"/>
            <w:noWrap/>
            <w:hideMark/>
          </w:tcPr>
          <w:p w:rsidR="00C919EA" w:rsidRPr="005A008C" w:rsidRDefault="00C919EA" w:rsidP="007C1650">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18</w:t>
            </w:r>
            <w:r w:rsidR="004B4FA7" w:rsidRPr="005A008C">
              <w:rPr>
                <w:rFonts w:ascii="Century" w:eastAsia="Times New Roman" w:hAnsi="Century" w:cs="Arial"/>
                <w:sz w:val="16"/>
                <w:szCs w:val="16"/>
              </w:rPr>
              <w:t>.0</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1.76</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r>
      <w:tr w:rsidR="00C919EA" w:rsidRPr="005A008C" w:rsidTr="00C919EA">
        <w:trPr>
          <w:trHeight w:val="300"/>
        </w:trPr>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Yabelo</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94A</w:t>
            </w:r>
          </w:p>
        </w:tc>
        <w:tc>
          <w:tcPr>
            <w:tcW w:w="0" w:type="auto"/>
            <w:tcBorders>
              <w:top w:val="nil"/>
              <w:left w:val="nil"/>
              <w:bottom w:val="nil"/>
              <w:right w:val="nil"/>
            </w:tcBorders>
            <w:shd w:val="clear" w:color="auto" w:fill="auto"/>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SA</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RF</w:t>
            </w:r>
          </w:p>
        </w:tc>
        <w:tc>
          <w:tcPr>
            <w:tcW w:w="0" w:type="auto"/>
            <w:tcBorders>
              <w:top w:val="nil"/>
              <w:left w:val="nil"/>
              <w:bottom w:val="nil"/>
              <w:right w:val="nil"/>
            </w:tcBorders>
            <w:shd w:val="clear" w:color="auto" w:fill="auto"/>
            <w:noWrap/>
            <w:hideMark/>
          </w:tcPr>
          <w:p w:rsidR="00C919EA" w:rsidRPr="005A008C" w:rsidRDefault="00C919EA" w:rsidP="006F4627">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38.14</w:t>
            </w:r>
          </w:p>
        </w:tc>
        <w:tc>
          <w:tcPr>
            <w:tcW w:w="0" w:type="auto"/>
            <w:tcBorders>
              <w:top w:val="nil"/>
              <w:left w:val="nil"/>
              <w:bottom w:val="nil"/>
              <w:right w:val="nil"/>
            </w:tcBorders>
            <w:shd w:val="clear" w:color="auto" w:fill="auto"/>
            <w:noWrap/>
            <w:hideMark/>
          </w:tcPr>
          <w:p w:rsidR="00C919EA" w:rsidRPr="005A008C" w:rsidRDefault="00C919EA" w:rsidP="006F4627">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4.88</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1740</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5.5</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both"/>
              <w:rPr>
                <w:rFonts w:ascii="Century" w:eastAsia="Times New Roman" w:hAnsi="Century" w:cs="Arial"/>
                <w:sz w:val="16"/>
                <w:szCs w:val="16"/>
              </w:rPr>
            </w:pPr>
            <w:r w:rsidRPr="005A008C">
              <w:rPr>
                <w:rFonts w:ascii="Century" w:eastAsia="Times New Roman" w:hAnsi="Century" w:cs="Arial"/>
                <w:sz w:val="16"/>
                <w:szCs w:val="16"/>
              </w:rPr>
              <w:t>12</w:t>
            </w:r>
            <w:r w:rsidR="007C1650" w:rsidRPr="005A008C">
              <w:rPr>
                <w:rFonts w:ascii="Century" w:eastAsia="Times New Roman" w:hAnsi="Century" w:cs="Arial"/>
                <w:sz w:val="16"/>
                <w:szCs w:val="16"/>
              </w:rPr>
              <w:t>.0</w:t>
            </w:r>
          </w:p>
        </w:tc>
        <w:tc>
          <w:tcPr>
            <w:tcW w:w="0" w:type="auto"/>
            <w:tcBorders>
              <w:top w:val="nil"/>
              <w:left w:val="nil"/>
              <w:bottom w:val="nil"/>
              <w:right w:val="nil"/>
            </w:tcBorders>
            <w:shd w:val="clear" w:color="auto" w:fill="auto"/>
            <w:hideMark/>
          </w:tcPr>
          <w:p w:rsidR="00C919EA" w:rsidRPr="005A008C" w:rsidRDefault="007C1650" w:rsidP="007C1650">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18.3</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1.8</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1.1</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0.3</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0.1</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10.25</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0.90</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0.3</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0.7</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r>
      <w:tr w:rsidR="00C919EA" w:rsidRPr="005A008C" w:rsidTr="00C919EA">
        <w:trPr>
          <w:trHeight w:val="300"/>
        </w:trPr>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Mega</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94B</w:t>
            </w:r>
          </w:p>
        </w:tc>
        <w:tc>
          <w:tcPr>
            <w:tcW w:w="0" w:type="auto"/>
            <w:tcBorders>
              <w:top w:val="nil"/>
              <w:left w:val="nil"/>
              <w:bottom w:val="nil"/>
              <w:right w:val="nil"/>
            </w:tcBorders>
            <w:shd w:val="clear" w:color="auto" w:fill="auto"/>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SA</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RF</w:t>
            </w:r>
          </w:p>
        </w:tc>
        <w:tc>
          <w:tcPr>
            <w:tcW w:w="0" w:type="auto"/>
            <w:tcBorders>
              <w:top w:val="nil"/>
              <w:left w:val="nil"/>
              <w:bottom w:val="nil"/>
              <w:right w:val="nil"/>
            </w:tcBorders>
            <w:shd w:val="clear" w:color="auto" w:fill="auto"/>
            <w:noWrap/>
            <w:hideMark/>
          </w:tcPr>
          <w:p w:rsidR="00C919EA" w:rsidRPr="005A008C" w:rsidRDefault="00C919EA" w:rsidP="006F4627">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38.31</w:t>
            </w:r>
          </w:p>
        </w:tc>
        <w:tc>
          <w:tcPr>
            <w:tcW w:w="0" w:type="auto"/>
            <w:tcBorders>
              <w:top w:val="nil"/>
              <w:left w:val="nil"/>
              <w:bottom w:val="nil"/>
              <w:right w:val="nil"/>
            </w:tcBorders>
            <w:shd w:val="clear" w:color="auto" w:fill="auto"/>
            <w:noWrap/>
            <w:hideMark/>
          </w:tcPr>
          <w:p w:rsidR="00C919EA" w:rsidRPr="005A008C" w:rsidRDefault="00C919EA" w:rsidP="006F4627">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4.07</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1245</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5.6</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both"/>
              <w:rPr>
                <w:rFonts w:ascii="Century" w:eastAsia="Times New Roman" w:hAnsi="Century" w:cs="Arial"/>
                <w:sz w:val="16"/>
                <w:szCs w:val="16"/>
              </w:rPr>
            </w:pPr>
            <w:r w:rsidRPr="005A008C">
              <w:rPr>
                <w:rFonts w:ascii="Century" w:eastAsia="Times New Roman" w:hAnsi="Century" w:cs="Arial"/>
                <w:sz w:val="16"/>
                <w:szCs w:val="16"/>
              </w:rPr>
              <w:t>14.1</w:t>
            </w:r>
          </w:p>
        </w:tc>
        <w:tc>
          <w:tcPr>
            <w:tcW w:w="0" w:type="auto"/>
            <w:tcBorders>
              <w:top w:val="nil"/>
              <w:left w:val="nil"/>
              <w:bottom w:val="nil"/>
              <w:right w:val="nil"/>
            </w:tcBorders>
            <w:shd w:val="clear" w:color="auto" w:fill="auto"/>
            <w:hideMark/>
          </w:tcPr>
          <w:p w:rsidR="00C919EA" w:rsidRPr="005A008C" w:rsidRDefault="00C919EA" w:rsidP="007C1650">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20.5</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2.8</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0.6</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0.3</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0.2</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9.8</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0.90</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0.2</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0.1</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r>
      <w:tr w:rsidR="00C919EA" w:rsidRPr="005A008C" w:rsidTr="00C919EA">
        <w:trPr>
          <w:trHeight w:val="270"/>
        </w:trPr>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Mega</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94B1</w:t>
            </w:r>
          </w:p>
        </w:tc>
        <w:tc>
          <w:tcPr>
            <w:tcW w:w="0" w:type="auto"/>
            <w:tcBorders>
              <w:top w:val="nil"/>
              <w:left w:val="nil"/>
              <w:bottom w:val="nil"/>
              <w:right w:val="nil"/>
            </w:tcBorders>
            <w:shd w:val="clear" w:color="auto" w:fill="auto"/>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SA</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RF</w:t>
            </w:r>
          </w:p>
        </w:tc>
        <w:tc>
          <w:tcPr>
            <w:tcW w:w="0" w:type="auto"/>
            <w:tcBorders>
              <w:top w:val="nil"/>
              <w:left w:val="nil"/>
              <w:bottom w:val="nil"/>
              <w:right w:val="nil"/>
            </w:tcBorders>
            <w:shd w:val="clear" w:color="auto" w:fill="auto"/>
            <w:noWrap/>
            <w:hideMark/>
          </w:tcPr>
          <w:p w:rsidR="00C919EA" w:rsidRPr="005A008C" w:rsidRDefault="00C919EA" w:rsidP="006F4627">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38.31</w:t>
            </w:r>
          </w:p>
        </w:tc>
        <w:tc>
          <w:tcPr>
            <w:tcW w:w="0" w:type="auto"/>
            <w:tcBorders>
              <w:top w:val="nil"/>
              <w:left w:val="nil"/>
              <w:bottom w:val="nil"/>
              <w:right w:val="nil"/>
            </w:tcBorders>
            <w:shd w:val="clear" w:color="auto" w:fill="auto"/>
            <w:noWrap/>
            <w:hideMark/>
          </w:tcPr>
          <w:p w:rsidR="00C919EA" w:rsidRPr="005A008C" w:rsidRDefault="00C919EA" w:rsidP="006F4627">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4.07</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1266</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12.3</w:t>
            </w:r>
          </w:p>
        </w:tc>
        <w:tc>
          <w:tcPr>
            <w:tcW w:w="0" w:type="auto"/>
            <w:tcBorders>
              <w:top w:val="nil"/>
              <w:left w:val="nil"/>
              <w:bottom w:val="nil"/>
              <w:right w:val="nil"/>
            </w:tcBorders>
            <w:shd w:val="clear" w:color="auto" w:fill="auto"/>
            <w:noWrap/>
            <w:hideMark/>
          </w:tcPr>
          <w:p w:rsidR="00C919EA" w:rsidRPr="005A008C" w:rsidRDefault="00C919EA" w:rsidP="007C1650">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20.5</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3.27</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r>
      <w:tr w:rsidR="00C919EA" w:rsidRPr="005A008C" w:rsidTr="00C919EA">
        <w:trPr>
          <w:trHeight w:val="300"/>
        </w:trPr>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Negele</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94C</w:t>
            </w:r>
          </w:p>
        </w:tc>
        <w:tc>
          <w:tcPr>
            <w:tcW w:w="0" w:type="auto"/>
            <w:tcBorders>
              <w:top w:val="nil"/>
              <w:left w:val="nil"/>
              <w:bottom w:val="nil"/>
              <w:right w:val="nil"/>
            </w:tcBorders>
            <w:shd w:val="clear" w:color="auto" w:fill="auto"/>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SA</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RF</w:t>
            </w:r>
          </w:p>
        </w:tc>
        <w:tc>
          <w:tcPr>
            <w:tcW w:w="0" w:type="auto"/>
            <w:tcBorders>
              <w:top w:val="nil"/>
              <w:left w:val="nil"/>
              <w:bottom w:val="nil"/>
              <w:right w:val="nil"/>
            </w:tcBorders>
            <w:shd w:val="clear" w:color="auto" w:fill="auto"/>
            <w:noWrap/>
            <w:hideMark/>
          </w:tcPr>
          <w:p w:rsidR="00C919EA" w:rsidRPr="005A008C" w:rsidRDefault="00C919EA" w:rsidP="006F4627">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39.70</w:t>
            </w:r>
          </w:p>
        </w:tc>
        <w:tc>
          <w:tcPr>
            <w:tcW w:w="0" w:type="auto"/>
            <w:tcBorders>
              <w:top w:val="nil"/>
              <w:left w:val="nil"/>
              <w:bottom w:val="nil"/>
              <w:right w:val="nil"/>
            </w:tcBorders>
            <w:shd w:val="clear" w:color="auto" w:fill="auto"/>
            <w:noWrap/>
            <w:hideMark/>
          </w:tcPr>
          <w:p w:rsidR="00C919EA" w:rsidRPr="005A008C" w:rsidRDefault="00C919EA" w:rsidP="006F4627">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5.29</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1530</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7.1</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both"/>
              <w:rPr>
                <w:rFonts w:ascii="Century" w:eastAsia="Times New Roman" w:hAnsi="Century" w:cs="Arial"/>
                <w:sz w:val="16"/>
                <w:szCs w:val="16"/>
              </w:rPr>
            </w:pPr>
            <w:r w:rsidRPr="005A008C">
              <w:rPr>
                <w:rFonts w:ascii="Century" w:eastAsia="Times New Roman" w:hAnsi="Century" w:cs="Arial"/>
                <w:sz w:val="16"/>
                <w:szCs w:val="16"/>
              </w:rPr>
              <w:t>31.8</w:t>
            </w:r>
          </w:p>
        </w:tc>
        <w:tc>
          <w:tcPr>
            <w:tcW w:w="0" w:type="auto"/>
            <w:tcBorders>
              <w:top w:val="nil"/>
              <w:left w:val="nil"/>
              <w:bottom w:val="nil"/>
              <w:right w:val="nil"/>
            </w:tcBorders>
            <w:shd w:val="clear" w:color="auto" w:fill="auto"/>
            <w:hideMark/>
          </w:tcPr>
          <w:p w:rsidR="00C919EA" w:rsidRPr="005A008C" w:rsidRDefault="00C919EA" w:rsidP="007C1650">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17.3</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8</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0.3</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0.5</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0.6</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29</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0.90</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2</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0.4</w:t>
            </w:r>
          </w:p>
        </w:tc>
        <w:tc>
          <w:tcPr>
            <w:tcW w:w="0" w:type="auto"/>
            <w:tcBorders>
              <w:top w:val="nil"/>
              <w:left w:val="nil"/>
              <w:bottom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r>
      <w:tr w:rsidR="00C919EA" w:rsidRPr="005A008C" w:rsidTr="00C919EA">
        <w:trPr>
          <w:trHeight w:val="270"/>
        </w:trPr>
        <w:tc>
          <w:tcPr>
            <w:tcW w:w="0" w:type="auto"/>
            <w:tcBorders>
              <w:top w:val="nil"/>
              <w:left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Negele</w:t>
            </w:r>
          </w:p>
        </w:tc>
        <w:tc>
          <w:tcPr>
            <w:tcW w:w="0" w:type="auto"/>
            <w:tcBorders>
              <w:top w:val="nil"/>
              <w:left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94C1</w:t>
            </w:r>
          </w:p>
        </w:tc>
        <w:tc>
          <w:tcPr>
            <w:tcW w:w="0" w:type="auto"/>
            <w:tcBorders>
              <w:top w:val="nil"/>
              <w:left w:val="nil"/>
              <w:right w:val="nil"/>
            </w:tcBorders>
            <w:shd w:val="clear" w:color="auto" w:fill="auto"/>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SA</w:t>
            </w:r>
          </w:p>
        </w:tc>
        <w:tc>
          <w:tcPr>
            <w:tcW w:w="0" w:type="auto"/>
            <w:tcBorders>
              <w:top w:val="nil"/>
              <w:left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RF</w:t>
            </w:r>
          </w:p>
        </w:tc>
        <w:tc>
          <w:tcPr>
            <w:tcW w:w="0" w:type="auto"/>
            <w:tcBorders>
              <w:top w:val="nil"/>
              <w:left w:val="nil"/>
              <w:right w:val="nil"/>
            </w:tcBorders>
            <w:shd w:val="clear" w:color="auto" w:fill="auto"/>
            <w:noWrap/>
            <w:hideMark/>
          </w:tcPr>
          <w:p w:rsidR="00C919EA" w:rsidRPr="005A008C" w:rsidRDefault="00C919EA" w:rsidP="006F4627">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39.70</w:t>
            </w:r>
          </w:p>
        </w:tc>
        <w:tc>
          <w:tcPr>
            <w:tcW w:w="0" w:type="auto"/>
            <w:tcBorders>
              <w:top w:val="nil"/>
              <w:left w:val="nil"/>
              <w:right w:val="nil"/>
            </w:tcBorders>
            <w:shd w:val="clear" w:color="auto" w:fill="auto"/>
            <w:noWrap/>
            <w:hideMark/>
          </w:tcPr>
          <w:p w:rsidR="00C919EA" w:rsidRPr="005A008C" w:rsidRDefault="00C919EA" w:rsidP="006F4627">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5.29</w:t>
            </w:r>
          </w:p>
        </w:tc>
        <w:tc>
          <w:tcPr>
            <w:tcW w:w="0" w:type="auto"/>
            <w:tcBorders>
              <w:top w:val="nil"/>
              <w:left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1530</w:t>
            </w:r>
          </w:p>
        </w:tc>
        <w:tc>
          <w:tcPr>
            <w:tcW w:w="0" w:type="auto"/>
            <w:tcBorders>
              <w:top w:val="nil"/>
              <w:left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right w:val="nil"/>
            </w:tcBorders>
            <w:shd w:val="clear" w:color="auto" w:fill="auto"/>
            <w:noWrap/>
            <w:hideMark/>
          </w:tcPr>
          <w:p w:rsidR="00C919EA" w:rsidRPr="005A008C" w:rsidRDefault="004B4FA7"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10.3</w:t>
            </w:r>
          </w:p>
        </w:tc>
        <w:tc>
          <w:tcPr>
            <w:tcW w:w="0" w:type="auto"/>
            <w:tcBorders>
              <w:top w:val="nil"/>
              <w:left w:val="nil"/>
              <w:right w:val="nil"/>
            </w:tcBorders>
            <w:shd w:val="clear" w:color="auto" w:fill="auto"/>
            <w:noWrap/>
            <w:hideMark/>
          </w:tcPr>
          <w:p w:rsidR="00C919EA" w:rsidRPr="005A008C" w:rsidRDefault="004B4FA7" w:rsidP="007C1650">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17.</w:t>
            </w:r>
            <w:r w:rsidR="007C1650" w:rsidRPr="005A008C">
              <w:rPr>
                <w:rFonts w:ascii="Century" w:eastAsia="Times New Roman" w:hAnsi="Century" w:cs="Arial"/>
                <w:sz w:val="16"/>
                <w:szCs w:val="16"/>
              </w:rPr>
              <w:t>3</w:t>
            </w:r>
          </w:p>
        </w:tc>
        <w:tc>
          <w:tcPr>
            <w:tcW w:w="0" w:type="auto"/>
            <w:tcBorders>
              <w:top w:val="nil"/>
              <w:left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2.96</w:t>
            </w:r>
          </w:p>
        </w:tc>
        <w:tc>
          <w:tcPr>
            <w:tcW w:w="0" w:type="auto"/>
            <w:tcBorders>
              <w:top w:val="nil"/>
              <w:left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r>
      <w:tr w:rsidR="00C919EA" w:rsidRPr="005A008C" w:rsidTr="00C919EA">
        <w:trPr>
          <w:trHeight w:val="270"/>
        </w:trPr>
        <w:tc>
          <w:tcPr>
            <w:tcW w:w="0" w:type="auto"/>
            <w:tcBorders>
              <w:top w:val="nil"/>
              <w:left w:val="nil"/>
              <w:bottom w:val="single" w:sz="4" w:space="0" w:color="auto"/>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Dolo</w:t>
            </w:r>
          </w:p>
        </w:tc>
        <w:tc>
          <w:tcPr>
            <w:tcW w:w="0" w:type="auto"/>
            <w:tcBorders>
              <w:top w:val="nil"/>
              <w:left w:val="nil"/>
              <w:bottom w:val="single" w:sz="4" w:space="0" w:color="auto"/>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94G</w:t>
            </w:r>
          </w:p>
        </w:tc>
        <w:tc>
          <w:tcPr>
            <w:tcW w:w="0" w:type="auto"/>
            <w:tcBorders>
              <w:top w:val="nil"/>
              <w:left w:val="nil"/>
              <w:bottom w:val="single" w:sz="4" w:space="0" w:color="auto"/>
              <w:right w:val="nil"/>
            </w:tcBorders>
            <w:shd w:val="clear" w:color="auto" w:fill="auto"/>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SA</w:t>
            </w:r>
          </w:p>
        </w:tc>
        <w:tc>
          <w:tcPr>
            <w:tcW w:w="0" w:type="auto"/>
            <w:tcBorders>
              <w:top w:val="nil"/>
              <w:left w:val="nil"/>
              <w:bottom w:val="single" w:sz="4" w:space="0" w:color="auto"/>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RF</w:t>
            </w:r>
          </w:p>
        </w:tc>
        <w:tc>
          <w:tcPr>
            <w:tcW w:w="0" w:type="auto"/>
            <w:tcBorders>
              <w:top w:val="nil"/>
              <w:left w:val="nil"/>
              <w:bottom w:val="single" w:sz="4" w:space="0" w:color="auto"/>
              <w:right w:val="nil"/>
            </w:tcBorders>
            <w:shd w:val="clear" w:color="auto" w:fill="auto"/>
            <w:noWrap/>
            <w:hideMark/>
          </w:tcPr>
          <w:p w:rsidR="00C919EA" w:rsidRPr="005A008C" w:rsidRDefault="00C919EA" w:rsidP="006F462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42.02</w:t>
            </w:r>
          </w:p>
        </w:tc>
        <w:tc>
          <w:tcPr>
            <w:tcW w:w="0" w:type="auto"/>
            <w:tcBorders>
              <w:top w:val="nil"/>
              <w:left w:val="nil"/>
              <w:bottom w:val="single" w:sz="4" w:space="0" w:color="auto"/>
              <w:right w:val="nil"/>
            </w:tcBorders>
            <w:shd w:val="clear" w:color="auto" w:fill="auto"/>
            <w:noWrap/>
            <w:hideMark/>
          </w:tcPr>
          <w:p w:rsidR="00C919EA" w:rsidRPr="005A008C" w:rsidRDefault="00C919EA" w:rsidP="006F4627">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4.17</w:t>
            </w:r>
          </w:p>
        </w:tc>
        <w:tc>
          <w:tcPr>
            <w:tcW w:w="0" w:type="auto"/>
            <w:tcBorders>
              <w:top w:val="nil"/>
              <w:left w:val="nil"/>
              <w:bottom w:val="single" w:sz="4" w:space="0" w:color="auto"/>
              <w:right w:val="nil"/>
            </w:tcBorders>
            <w:shd w:val="clear" w:color="auto" w:fill="auto"/>
            <w:noWrap/>
            <w:hideMark/>
          </w:tcPr>
          <w:p w:rsidR="00C919EA" w:rsidRPr="005A008C" w:rsidRDefault="00C919EA" w:rsidP="00A11F8E">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178</w:t>
            </w:r>
          </w:p>
        </w:tc>
        <w:tc>
          <w:tcPr>
            <w:tcW w:w="0" w:type="auto"/>
            <w:tcBorders>
              <w:top w:val="nil"/>
              <w:left w:val="nil"/>
              <w:bottom w:val="single" w:sz="4" w:space="0" w:color="auto"/>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bottom w:val="single" w:sz="4" w:space="0" w:color="auto"/>
              <w:right w:val="nil"/>
            </w:tcBorders>
            <w:shd w:val="clear" w:color="auto" w:fill="auto"/>
            <w:noWrap/>
            <w:hideMark/>
          </w:tcPr>
          <w:p w:rsidR="00C919EA" w:rsidRPr="005A008C" w:rsidRDefault="007315E1" w:rsidP="00BC4F95">
            <w:pPr>
              <w:spacing w:after="0" w:line="240" w:lineRule="auto"/>
              <w:rPr>
                <w:rFonts w:ascii="Century" w:eastAsia="Times New Roman" w:hAnsi="Century" w:cs="Arial"/>
                <w:sz w:val="16"/>
                <w:szCs w:val="16"/>
              </w:rPr>
            </w:pPr>
            <w:r w:rsidRPr="005A008C">
              <w:rPr>
                <w:rFonts w:ascii="Century" w:eastAsia="Times New Roman" w:hAnsi="Century" w:cs="Arial"/>
                <w:sz w:val="16"/>
                <w:szCs w:val="16"/>
              </w:rPr>
              <w:t>10.9</w:t>
            </w:r>
          </w:p>
        </w:tc>
        <w:tc>
          <w:tcPr>
            <w:tcW w:w="0" w:type="auto"/>
            <w:tcBorders>
              <w:top w:val="nil"/>
              <w:left w:val="nil"/>
              <w:bottom w:val="single" w:sz="4" w:space="0" w:color="auto"/>
              <w:right w:val="nil"/>
            </w:tcBorders>
            <w:shd w:val="clear" w:color="auto" w:fill="auto"/>
            <w:noWrap/>
            <w:hideMark/>
          </w:tcPr>
          <w:p w:rsidR="00C919EA" w:rsidRPr="005A008C" w:rsidRDefault="004613BE" w:rsidP="007C1650">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6.</w:t>
            </w:r>
            <w:r w:rsidR="007C1650" w:rsidRPr="005A008C">
              <w:rPr>
                <w:rFonts w:ascii="Century" w:eastAsia="Times New Roman" w:hAnsi="Century" w:cs="Arial"/>
                <w:sz w:val="16"/>
                <w:szCs w:val="16"/>
              </w:rPr>
              <w:t>6</w:t>
            </w:r>
          </w:p>
        </w:tc>
        <w:tc>
          <w:tcPr>
            <w:tcW w:w="0" w:type="auto"/>
            <w:tcBorders>
              <w:top w:val="nil"/>
              <w:left w:val="nil"/>
              <w:bottom w:val="single" w:sz="4" w:space="0" w:color="auto"/>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bottom w:val="single" w:sz="4" w:space="0" w:color="auto"/>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bottom w:val="single" w:sz="4" w:space="0" w:color="auto"/>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bottom w:val="single" w:sz="4" w:space="0" w:color="auto"/>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bottom w:val="single" w:sz="4" w:space="0" w:color="auto"/>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bottom w:val="single" w:sz="4" w:space="0" w:color="auto"/>
              <w:right w:val="nil"/>
            </w:tcBorders>
            <w:shd w:val="clear" w:color="auto" w:fill="auto"/>
            <w:noWrap/>
            <w:hideMark/>
          </w:tcPr>
          <w:p w:rsidR="00C919EA" w:rsidRPr="005A008C" w:rsidRDefault="00C919EA" w:rsidP="00BC4F95">
            <w:pPr>
              <w:spacing w:after="0" w:line="240" w:lineRule="auto"/>
              <w:jc w:val="center"/>
              <w:rPr>
                <w:rFonts w:ascii="Century" w:eastAsia="Times New Roman" w:hAnsi="Century" w:cs="Arial"/>
                <w:sz w:val="16"/>
                <w:szCs w:val="16"/>
              </w:rPr>
            </w:pPr>
            <w:r w:rsidRPr="005A008C">
              <w:rPr>
                <w:rFonts w:ascii="Century" w:eastAsia="Times New Roman" w:hAnsi="Century" w:cs="Arial"/>
                <w:sz w:val="16"/>
                <w:szCs w:val="16"/>
              </w:rPr>
              <w:t>0.93</w:t>
            </w:r>
          </w:p>
        </w:tc>
        <w:tc>
          <w:tcPr>
            <w:tcW w:w="0" w:type="auto"/>
            <w:tcBorders>
              <w:top w:val="nil"/>
              <w:left w:val="nil"/>
              <w:bottom w:val="single" w:sz="4" w:space="0" w:color="auto"/>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bottom w:val="single" w:sz="4" w:space="0" w:color="auto"/>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c>
          <w:tcPr>
            <w:tcW w:w="0" w:type="auto"/>
            <w:tcBorders>
              <w:top w:val="nil"/>
              <w:left w:val="nil"/>
              <w:bottom w:val="single" w:sz="4" w:space="0" w:color="auto"/>
              <w:right w:val="nil"/>
            </w:tcBorders>
            <w:shd w:val="clear" w:color="auto" w:fill="auto"/>
            <w:noWrap/>
            <w:hideMark/>
          </w:tcPr>
          <w:p w:rsidR="00C919EA" w:rsidRPr="005A008C" w:rsidRDefault="00C919EA" w:rsidP="00BC4F95">
            <w:pPr>
              <w:spacing w:after="0" w:line="240" w:lineRule="auto"/>
              <w:rPr>
                <w:rFonts w:ascii="Century" w:eastAsia="Times New Roman" w:hAnsi="Century" w:cs="Arial"/>
                <w:sz w:val="16"/>
                <w:szCs w:val="16"/>
              </w:rPr>
            </w:pPr>
          </w:p>
        </w:tc>
      </w:tr>
    </w:tbl>
    <w:p w:rsidR="002C7B35" w:rsidRPr="005A008C" w:rsidRDefault="002C7B35" w:rsidP="002C7B35">
      <w:pPr>
        <w:rPr>
          <w:rFonts w:ascii="Century" w:hAnsi="Century" w:cs="Times New Roman"/>
        </w:rPr>
      </w:pPr>
    </w:p>
    <w:p w:rsidR="002C7B35" w:rsidRPr="005A008C" w:rsidRDefault="002C7B35" w:rsidP="002C7B35">
      <w:pPr>
        <w:rPr>
          <w:rFonts w:ascii="Century" w:hAnsi="Century" w:cs="Times New Roman"/>
        </w:rPr>
        <w:sectPr w:rsidR="002C7B35" w:rsidRPr="005A008C" w:rsidSect="00453A19">
          <w:pgSz w:w="15840" w:h="12240" w:orient="landscape"/>
          <w:pgMar w:top="1440" w:right="1440" w:bottom="1440" w:left="1440" w:header="720" w:footer="720" w:gutter="0"/>
          <w:cols w:space="720"/>
          <w:docGrid w:linePitch="360"/>
        </w:sectPr>
      </w:pPr>
    </w:p>
    <w:p w:rsidR="002C7B35" w:rsidRPr="005A008C" w:rsidRDefault="00E83EC6" w:rsidP="00E83EC6">
      <w:pPr>
        <w:pStyle w:val="Caption"/>
        <w:rPr>
          <w:rFonts w:ascii="Century" w:hAnsi="Century"/>
          <w:sz w:val="18"/>
          <w:szCs w:val="18"/>
        </w:rPr>
      </w:pPr>
      <w:bookmarkStart w:id="160" w:name="_Toc470812336"/>
      <w:r w:rsidRPr="005A008C">
        <w:lastRenderedPageBreak/>
        <w:t xml:space="preserve">A </w:t>
      </w:r>
      <w:fldSimple w:instr=" SEQ A \* ARABIC ">
        <w:r w:rsidR="007F4D3E">
          <w:rPr>
            <w:noProof/>
          </w:rPr>
          <w:t>15</w:t>
        </w:r>
      </w:fldSimple>
      <w:r w:rsidR="005333F0" w:rsidRPr="005A008C">
        <w:t xml:space="preserve"> </w:t>
      </w:r>
      <w:r w:rsidR="00A901B1" w:rsidRPr="005A008C">
        <w:rPr>
          <w:rStyle w:val="Heading2Char"/>
          <w:rFonts w:ascii="Times New Roman" w:hAnsi="Times New Roman" w:cs="Times New Roman"/>
          <w:color w:val="auto"/>
          <w:sz w:val="18"/>
          <w:szCs w:val="18"/>
        </w:rPr>
        <w:t>δ</w:t>
      </w:r>
      <w:r w:rsidR="00A901B1" w:rsidRPr="005A008C">
        <w:rPr>
          <w:rStyle w:val="Heading2Char"/>
          <w:rFonts w:ascii="Century" w:hAnsi="Century" w:cs="Times New Roman"/>
          <w:color w:val="auto"/>
          <w:sz w:val="18"/>
          <w:szCs w:val="18"/>
          <w:vertAlign w:val="superscript"/>
        </w:rPr>
        <w:t>18</w:t>
      </w:r>
      <w:r w:rsidR="00A901B1" w:rsidRPr="005A008C">
        <w:rPr>
          <w:rStyle w:val="Heading2Char"/>
          <w:rFonts w:ascii="Century" w:hAnsi="Century" w:cs="Times New Roman"/>
          <w:color w:val="auto"/>
          <w:sz w:val="18"/>
          <w:szCs w:val="18"/>
        </w:rPr>
        <w:t xml:space="preserve">O and </w:t>
      </w:r>
      <w:r w:rsidR="00A901B1" w:rsidRPr="005A008C">
        <w:rPr>
          <w:rStyle w:val="Heading2Char"/>
          <w:rFonts w:ascii="Times New Roman" w:hAnsi="Times New Roman" w:cs="Times New Roman"/>
          <w:color w:val="auto"/>
          <w:sz w:val="18"/>
          <w:szCs w:val="18"/>
        </w:rPr>
        <w:t>δ</w:t>
      </w:r>
      <w:r w:rsidR="00A901B1" w:rsidRPr="005A008C">
        <w:rPr>
          <w:rStyle w:val="Heading2Char"/>
          <w:rFonts w:ascii="Century" w:hAnsi="Century" w:cs="Times New Roman"/>
          <w:color w:val="auto"/>
          <w:sz w:val="18"/>
          <w:szCs w:val="18"/>
          <w:vertAlign w:val="superscript"/>
        </w:rPr>
        <w:t>2</w:t>
      </w:r>
      <w:r w:rsidR="00A901B1" w:rsidRPr="005A008C">
        <w:rPr>
          <w:rStyle w:val="Heading2Char"/>
          <w:rFonts w:ascii="Century" w:hAnsi="Century" w:cs="Times New Roman"/>
          <w:color w:val="auto"/>
          <w:sz w:val="18"/>
          <w:szCs w:val="18"/>
        </w:rPr>
        <w:t>H, tritium data for g</w:t>
      </w:r>
      <w:r w:rsidR="002C7B35" w:rsidRPr="005A008C">
        <w:rPr>
          <w:rStyle w:val="Heading2Char"/>
          <w:rFonts w:ascii="Century" w:hAnsi="Century" w:cs="Times New Roman"/>
          <w:color w:val="auto"/>
          <w:sz w:val="18"/>
          <w:szCs w:val="18"/>
        </w:rPr>
        <w:t xml:space="preserve">roundwater </w:t>
      </w:r>
      <w:r w:rsidR="002C7B35" w:rsidRPr="005A008C">
        <w:rPr>
          <w:rFonts w:ascii="Century" w:hAnsi="Century"/>
          <w:b w:val="0"/>
          <w:sz w:val="18"/>
          <w:szCs w:val="18"/>
        </w:rPr>
        <w:t>(C = HCA cl</w:t>
      </w:r>
      <w:r w:rsidR="00F45EFD" w:rsidRPr="005A008C">
        <w:rPr>
          <w:rFonts w:ascii="Century" w:hAnsi="Century"/>
          <w:b w:val="0"/>
          <w:sz w:val="18"/>
          <w:szCs w:val="18"/>
        </w:rPr>
        <w:t>ass; L = sample label</w:t>
      </w:r>
      <w:r w:rsidR="002C7B35" w:rsidRPr="005A008C">
        <w:rPr>
          <w:rFonts w:ascii="Century" w:hAnsi="Century"/>
          <w:b w:val="0"/>
          <w:sz w:val="18"/>
          <w:szCs w:val="18"/>
        </w:rPr>
        <w:t>; Unit: stable isotope, ‰; Tritium, T</w:t>
      </w:r>
      <w:r w:rsidR="00A901B1" w:rsidRPr="005A008C">
        <w:rPr>
          <w:rFonts w:ascii="Century" w:hAnsi="Century"/>
          <w:b w:val="0"/>
          <w:sz w:val="18"/>
          <w:szCs w:val="18"/>
        </w:rPr>
        <w:t>U; BH = Borehole;</w:t>
      </w:r>
      <w:r w:rsidR="002C7B35" w:rsidRPr="005A008C">
        <w:rPr>
          <w:rFonts w:ascii="Century" w:hAnsi="Century"/>
          <w:b w:val="0"/>
          <w:sz w:val="18"/>
          <w:szCs w:val="18"/>
        </w:rPr>
        <w:t xml:space="preserve"> SP = spring</w:t>
      </w:r>
      <w:r w:rsidR="009F56C7" w:rsidRPr="005A008C">
        <w:rPr>
          <w:rFonts w:ascii="Century" w:hAnsi="Century"/>
          <w:b w:val="0"/>
          <w:sz w:val="18"/>
          <w:szCs w:val="18"/>
        </w:rPr>
        <w:t>; DW = hand-dug well</w:t>
      </w:r>
      <w:r w:rsidR="00F45EFD" w:rsidRPr="005A008C">
        <w:rPr>
          <w:rFonts w:ascii="Century" w:hAnsi="Century"/>
          <w:b w:val="0"/>
          <w:sz w:val="18"/>
          <w:szCs w:val="18"/>
        </w:rPr>
        <w:t>; T = scheme type</w:t>
      </w:r>
      <w:r w:rsidR="002C7B35" w:rsidRPr="005A008C">
        <w:rPr>
          <w:rFonts w:ascii="Century" w:hAnsi="Century"/>
          <w:b w:val="0"/>
          <w:sz w:val="18"/>
          <w:szCs w:val="18"/>
        </w:rPr>
        <w:t>)</w:t>
      </w:r>
      <w:bookmarkEnd w:id="160"/>
    </w:p>
    <w:tbl>
      <w:tblPr>
        <w:tblW w:w="8470" w:type="dxa"/>
        <w:tblLook w:val="04A0"/>
      </w:tblPr>
      <w:tblGrid>
        <w:gridCol w:w="412"/>
        <w:gridCol w:w="1393"/>
        <w:gridCol w:w="483"/>
        <w:gridCol w:w="498"/>
        <w:gridCol w:w="617"/>
        <w:gridCol w:w="528"/>
        <w:gridCol w:w="593"/>
        <w:gridCol w:w="682"/>
        <w:gridCol w:w="617"/>
        <w:gridCol w:w="670"/>
        <w:gridCol w:w="599"/>
        <w:gridCol w:w="797"/>
        <w:gridCol w:w="581"/>
      </w:tblGrid>
      <w:tr w:rsidR="00233783" w:rsidRPr="005A008C" w:rsidTr="00BE4BA6">
        <w:trPr>
          <w:trHeight w:val="86"/>
        </w:trPr>
        <w:tc>
          <w:tcPr>
            <w:tcW w:w="0" w:type="auto"/>
            <w:tcBorders>
              <w:top w:val="single" w:sz="4" w:space="0" w:color="auto"/>
              <w:bottom w:val="single" w:sz="4" w:space="0" w:color="auto"/>
            </w:tcBorders>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C</w:t>
            </w:r>
          </w:p>
        </w:tc>
        <w:tc>
          <w:tcPr>
            <w:tcW w:w="0" w:type="auto"/>
            <w:tcBorders>
              <w:top w:val="single" w:sz="4" w:space="0" w:color="auto"/>
              <w:bottom w:val="single" w:sz="4" w:space="0" w:color="auto"/>
            </w:tcBorders>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Locality</w:t>
            </w:r>
          </w:p>
        </w:tc>
        <w:tc>
          <w:tcPr>
            <w:tcW w:w="0" w:type="auto"/>
            <w:tcBorders>
              <w:top w:val="single" w:sz="4" w:space="0" w:color="auto"/>
              <w:bottom w:val="single" w:sz="4" w:space="0" w:color="auto"/>
            </w:tcBorders>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L</w:t>
            </w:r>
          </w:p>
        </w:tc>
        <w:tc>
          <w:tcPr>
            <w:tcW w:w="0" w:type="auto"/>
            <w:tcBorders>
              <w:top w:val="single" w:sz="4" w:space="0" w:color="auto"/>
              <w:bottom w:val="single" w:sz="4" w:space="0" w:color="auto"/>
            </w:tcBorders>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T</w:t>
            </w:r>
          </w:p>
        </w:tc>
        <w:tc>
          <w:tcPr>
            <w:tcW w:w="0" w:type="auto"/>
            <w:tcBorders>
              <w:top w:val="single" w:sz="4" w:space="0" w:color="auto"/>
              <w:bottom w:val="single" w:sz="4" w:space="0" w:color="auto"/>
            </w:tcBorders>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X</w:t>
            </w:r>
          </w:p>
        </w:tc>
        <w:tc>
          <w:tcPr>
            <w:tcW w:w="0" w:type="auto"/>
            <w:tcBorders>
              <w:top w:val="single" w:sz="4" w:space="0" w:color="auto"/>
              <w:bottom w:val="single" w:sz="4" w:space="0" w:color="auto"/>
            </w:tcBorders>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Y</w:t>
            </w:r>
          </w:p>
        </w:tc>
        <w:tc>
          <w:tcPr>
            <w:tcW w:w="0" w:type="auto"/>
            <w:tcBorders>
              <w:top w:val="single" w:sz="4" w:space="0" w:color="auto"/>
              <w:bottom w:val="single" w:sz="4" w:space="0" w:color="auto"/>
            </w:tcBorders>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Elev.</w:t>
            </w:r>
          </w:p>
        </w:tc>
        <w:tc>
          <w:tcPr>
            <w:tcW w:w="0" w:type="auto"/>
            <w:tcBorders>
              <w:top w:val="single" w:sz="4" w:space="0" w:color="auto"/>
              <w:bottom w:val="single" w:sz="4" w:space="0" w:color="auto"/>
            </w:tcBorders>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Temp.</w:t>
            </w:r>
          </w:p>
        </w:tc>
        <w:tc>
          <w:tcPr>
            <w:tcW w:w="0" w:type="auto"/>
            <w:tcBorders>
              <w:top w:val="single" w:sz="4" w:space="0" w:color="auto"/>
              <w:bottom w:val="single" w:sz="4" w:space="0" w:color="auto"/>
            </w:tcBorders>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TDS</w:t>
            </w:r>
          </w:p>
        </w:tc>
        <w:tc>
          <w:tcPr>
            <w:tcW w:w="0" w:type="auto"/>
            <w:tcBorders>
              <w:top w:val="single" w:sz="4" w:space="0" w:color="auto"/>
              <w:bottom w:val="single" w:sz="4" w:space="0" w:color="auto"/>
            </w:tcBorders>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δ2H</w:t>
            </w:r>
          </w:p>
        </w:tc>
        <w:tc>
          <w:tcPr>
            <w:tcW w:w="0" w:type="auto"/>
            <w:tcBorders>
              <w:top w:val="single" w:sz="4" w:space="0" w:color="auto"/>
              <w:bottom w:val="single" w:sz="4" w:space="0" w:color="auto"/>
            </w:tcBorders>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δ18O</w:t>
            </w:r>
          </w:p>
        </w:tc>
        <w:tc>
          <w:tcPr>
            <w:tcW w:w="0" w:type="auto"/>
            <w:tcBorders>
              <w:top w:val="single" w:sz="4" w:space="0" w:color="auto"/>
              <w:bottom w:val="single" w:sz="4" w:space="0" w:color="auto"/>
            </w:tcBorders>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Tritium</w:t>
            </w:r>
          </w:p>
        </w:tc>
        <w:tc>
          <w:tcPr>
            <w:tcW w:w="0" w:type="auto"/>
            <w:tcBorders>
              <w:top w:val="single" w:sz="4" w:space="0" w:color="auto"/>
              <w:bottom w:val="single" w:sz="4" w:space="0" w:color="auto"/>
            </w:tcBorders>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Data</w:t>
            </w:r>
          </w:p>
        </w:tc>
      </w:tr>
      <w:tr w:rsidR="00233783" w:rsidRPr="005A008C" w:rsidTr="00BE4BA6">
        <w:trPr>
          <w:trHeight w:val="86"/>
        </w:trPr>
        <w:tc>
          <w:tcPr>
            <w:tcW w:w="0" w:type="auto"/>
            <w:tcBorders>
              <w:top w:val="single" w:sz="4" w:space="0" w:color="auto"/>
            </w:tcBorders>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IV</w:t>
            </w:r>
          </w:p>
        </w:tc>
        <w:tc>
          <w:tcPr>
            <w:tcW w:w="0" w:type="auto"/>
            <w:tcBorders>
              <w:top w:val="single" w:sz="4" w:space="0" w:color="auto"/>
            </w:tcBorders>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Mugayo</w:t>
            </w:r>
          </w:p>
        </w:tc>
        <w:tc>
          <w:tcPr>
            <w:tcW w:w="0" w:type="auto"/>
            <w:tcBorders>
              <w:top w:val="single" w:sz="4" w:space="0" w:color="auto"/>
            </w:tcBorders>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w:t>
            </w:r>
          </w:p>
        </w:tc>
        <w:tc>
          <w:tcPr>
            <w:tcW w:w="0" w:type="auto"/>
            <w:tcBorders>
              <w:top w:val="single" w:sz="4" w:space="0" w:color="auto"/>
            </w:tcBorders>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tcBorders>
              <w:top w:val="single" w:sz="4" w:space="0" w:color="auto"/>
            </w:tcBorders>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39.43</w:t>
            </w:r>
          </w:p>
        </w:tc>
        <w:tc>
          <w:tcPr>
            <w:tcW w:w="0" w:type="auto"/>
            <w:tcBorders>
              <w:top w:val="single" w:sz="4" w:space="0" w:color="auto"/>
            </w:tcBorders>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5.21</w:t>
            </w:r>
          </w:p>
        </w:tc>
        <w:tc>
          <w:tcPr>
            <w:tcW w:w="0" w:type="auto"/>
            <w:tcBorders>
              <w:top w:val="single" w:sz="4" w:space="0" w:color="auto"/>
            </w:tcBorders>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1244</w:t>
            </w:r>
          </w:p>
        </w:tc>
        <w:tc>
          <w:tcPr>
            <w:tcW w:w="0" w:type="auto"/>
            <w:tcBorders>
              <w:top w:val="single" w:sz="4" w:space="0" w:color="auto"/>
            </w:tcBorders>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25.8</w:t>
            </w:r>
          </w:p>
        </w:tc>
        <w:tc>
          <w:tcPr>
            <w:tcW w:w="0" w:type="auto"/>
            <w:tcBorders>
              <w:top w:val="single" w:sz="4" w:space="0" w:color="auto"/>
            </w:tcBorders>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1750</w:t>
            </w:r>
          </w:p>
        </w:tc>
        <w:tc>
          <w:tcPr>
            <w:tcW w:w="0" w:type="auto"/>
            <w:tcBorders>
              <w:top w:val="single" w:sz="4" w:space="0" w:color="auto"/>
            </w:tcBorders>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-3.95</w:t>
            </w:r>
          </w:p>
        </w:tc>
        <w:tc>
          <w:tcPr>
            <w:tcW w:w="0" w:type="auto"/>
            <w:tcBorders>
              <w:top w:val="single" w:sz="4" w:space="0" w:color="auto"/>
            </w:tcBorders>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-2.85</w:t>
            </w:r>
          </w:p>
        </w:tc>
        <w:tc>
          <w:tcPr>
            <w:tcW w:w="0" w:type="auto"/>
            <w:tcBorders>
              <w:top w:val="single" w:sz="4" w:space="0" w:color="auto"/>
            </w:tcBorders>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1.93</w:t>
            </w:r>
          </w:p>
        </w:tc>
        <w:tc>
          <w:tcPr>
            <w:tcW w:w="0" w:type="auto"/>
            <w:tcBorders>
              <w:top w:val="single" w:sz="4" w:space="0" w:color="auto"/>
            </w:tcBorders>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V</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Udet</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39.24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4.76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842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27.1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5349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2.16</w:t>
            </w: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V</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Wachile</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39.06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4.55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1040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26.7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5917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-8.4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-1.74</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2.62</w:t>
            </w: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III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Wolensu</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38.94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4.51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1112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27.1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1766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-14.15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-2.7</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1.72</w:t>
            </w: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Yabitukoba</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38.58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5.99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2310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140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-4.13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-3.03</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Badakessa</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38.88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5.82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1657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20.1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520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-2.13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-2.88</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III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Qawa</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38.52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4.66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1424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26.4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468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-20.01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-4.51</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2.37</w:t>
            </w: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BayaGundi</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38.62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5.51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1277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21.5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304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-2.78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-2.52</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Bobala</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38.89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4.83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1574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22.1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498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-3.94</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Bubuka</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38.96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5.71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1684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22.9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240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-2.13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-1.96</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Cheme</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38.39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5.25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1414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406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-12.95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-3.29</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Dama town</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38.48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6.27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2797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18.4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92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-2.76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-3.41</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2.58</w:t>
            </w: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III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Dambala Saden</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38.42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4.84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1434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26.8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813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-14.38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-3.93</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DariKidame</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38.57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5.89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2117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170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-5.57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-3.07</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DarsaSake</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38.55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2117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172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-0.55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-2.78</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Dawa Dimitu</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38.53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5.57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1309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23.3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287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-1.97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-2.17</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III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Dikale</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38.33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4.81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1465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24.4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1339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-12.47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-3.31</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Dimitu</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38.37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6.02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2493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19.2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180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-3.99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-1.82</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Dureti</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38.81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4.76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1611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24.3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664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-11.41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-3.28</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Eladima</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1350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21.5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588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-0.97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-2.17</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III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Elayapo</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40.07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1136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27.4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1578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-13.98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-3.79</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3.18</w:t>
            </w: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Finchawatown</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38.27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5.39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1611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24.9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300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-8.63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-2.97</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1.45</w:t>
            </w: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III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Funan Biressa</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4.69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1305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26.9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2371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-20.27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-4.69</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IV</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Funan Giri</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40.02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4.99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1279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27.1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1400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-1.02</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2.32</w:t>
            </w: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V</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Gada</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38.48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4.85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1426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26.1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3340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-14.75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-3.11</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1.56</w:t>
            </w: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Gadioguratu</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38.55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6.17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2474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60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2.28</w:t>
            </w: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IV</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Godo</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39.76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5.33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1582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24.7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922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-9.43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-1.01</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2.1</w:t>
            </w: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Hangadhi</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38.75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5.89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2175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18.3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111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-3.77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-3.04</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IV</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Hardot</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39.44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5.31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1327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24.7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1282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-12.74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-2.14</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Haroborena</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38.41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6.16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2617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18.5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60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-4.53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-3.34</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IV</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Korati</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38.59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5.15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1453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1048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-10.48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-3.66</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2.87</w:t>
            </w: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Lemieriba</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38.31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2300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20.1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72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-5.35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-2.9</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Sirba</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39.36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5.54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1594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24.6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762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-15.09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-3.15</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Sonkole</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38.59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6.09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2360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20.5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130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-3.91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-1.82</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2.32</w:t>
            </w: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V</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Tekari</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39.52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1195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24.9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4654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-0.96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-2.65</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Yabelo</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63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38.14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4.88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1610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720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-13.43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-3.52</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IV</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Chilanko</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70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40.17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4.33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1074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2988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3.05</w:t>
            </w: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IV</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Qa Gofa</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76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38.42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4.26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1423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26.3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3172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-14.7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-2.11</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0</w:t>
            </w: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III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Gayu</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77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38.54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4.22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1353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27.6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935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-13.1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-2.75</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0.4</w:t>
            </w: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WachileA</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96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39.07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4.57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1038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-11.27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-2.2</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Tiro</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97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39.07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5.79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1667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22.3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641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-9.6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-2.76</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Fulo</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98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39.74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5.26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1534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696.7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-7.09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-2.65</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Yabelo2</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99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38.14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4.88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1626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708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-14.9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-4.1</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Buriejerrsa</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106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1458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1180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-8.3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-2.69</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2.48</w:t>
            </w: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Balambal</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124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39.32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5.36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1412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1514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-16.9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-3.1</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2.3</w:t>
            </w: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Nurahumba</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125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39.46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5.45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1440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26.4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2870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-9.74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-2.65</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2.56</w:t>
            </w: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Boke</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126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39.08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5.88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1776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20.5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-9.99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-2.66</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Kersamale</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127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39.5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1503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24.9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-10.71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-2.34</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 </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Buri karo</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107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38.87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5.32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1576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 </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 </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-6.49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-2.92</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 </w:t>
            </w: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 </w:t>
            </w: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Rippesa</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108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39.02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5.69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1660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-10.84</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-2.98</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Guracho</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109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38.45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5.75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1996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-3.19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-2.89</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Dida Yabelo</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110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38.19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4.95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1516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-13.88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-3.07</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Melkasoda</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111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38.62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5.51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1266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-2.78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-2.51</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Budane</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112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38.99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5.72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1655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-7.55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-3.11</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Wolabo</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113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38.81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5.86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1808</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-4.23</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-2.69</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Dariwamana</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130</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BH</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38.57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5.87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2127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-5.87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-3.01</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Korcha</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52</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DW</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38.59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5.51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1686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20.5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526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-1.3</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II</w:t>
            </w:r>
          </w:p>
        </w:tc>
        <w:tc>
          <w:tcPr>
            <w:tcW w:w="0" w:type="auto"/>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Madar</w:t>
            </w:r>
          </w:p>
        </w:tc>
        <w:tc>
          <w:tcPr>
            <w:tcW w:w="0" w:type="auto"/>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DW</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38.97</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4.89</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1156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25.6</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595</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-12.81</w:t>
            </w:r>
          </w:p>
        </w:tc>
        <w:tc>
          <w:tcPr>
            <w:tcW w:w="0" w:type="auto"/>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-4.04</w:t>
            </w:r>
          </w:p>
        </w:tc>
        <w:tc>
          <w:tcPr>
            <w:tcW w:w="0" w:type="auto"/>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p>
        </w:tc>
        <w:tc>
          <w:tcPr>
            <w:tcW w:w="0" w:type="auto"/>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r w:rsidR="00233783" w:rsidRPr="005A008C" w:rsidTr="00BE4BA6">
        <w:trPr>
          <w:trHeight w:val="86"/>
        </w:trPr>
        <w:tc>
          <w:tcPr>
            <w:tcW w:w="0" w:type="auto"/>
            <w:tcBorders>
              <w:bottom w:val="single" w:sz="4" w:space="0" w:color="auto"/>
            </w:tcBorders>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tcBorders>
              <w:bottom w:val="single" w:sz="4" w:space="0" w:color="auto"/>
            </w:tcBorders>
            <w:shd w:val="clear" w:color="auto" w:fill="auto"/>
            <w:noWrap/>
            <w:vAlign w:val="bottom"/>
            <w:hideMark/>
          </w:tcPr>
          <w:p w:rsidR="00233783" w:rsidRPr="005A008C" w:rsidRDefault="00233783" w:rsidP="009664A0">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Dolo</w:t>
            </w:r>
          </w:p>
        </w:tc>
        <w:tc>
          <w:tcPr>
            <w:tcW w:w="0" w:type="auto"/>
            <w:tcBorders>
              <w:bottom w:val="single" w:sz="4" w:space="0" w:color="auto"/>
            </w:tcBorders>
            <w:shd w:val="clear" w:color="auto" w:fill="auto"/>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95</w:t>
            </w:r>
          </w:p>
        </w:tc>
        <w:tc>
          <w:tcPr>
            <w:tcW w:w="0" w:type="auto"/>
            <w:tcBorders>
              <w:bottom w:val="single" w:sz="4" w:space="0" w:color="auto"/>
            </w:tcBorders>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DW</w:t>
            </w:r>
          </w:p>
        </w:tc>
        <w:tc>
          <w:tcPr>
            <w:tcW w:w="0" w:type="auto"/>
            <w:tcBorders>
              <w:bottom w:val="single" w:sz="4" w:space="0" w:color="auto"/>
            </w:tcBorders>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41.94</w:t>
            </w:r>
          </w:p>
        </w:tc>
        <w:tc>
          <w:tcPr>
            <w:tcW w:w="0" w:type="auto"/>
            <w:tcBorders>
              <w:bottom w:val="single" w:sz="4" w:space="0" w:color="auto"/>
            </w:tcBorders>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4.17</w:t>
            </w:r>
          </w:p>
        </w:tc>
        <w:tc>
          <w:tcPr>
            <w:tcW w:w="0" w:type="auto"/>
            <w:tcBorders>
              <w:bottom w:val="single" w:sz="4" w:space="0" w:color="auto"/>
            </w:tcBorders>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188</w:t>
            </w:r>
          </w:p>
        </w:tc>
        <w:tc>
          <w:tcPr>
            <w:tcW w:w="0" w:type="auto"/>
            <w:tcBorders>
              <w:bottom w:val="single" w:sz="4" w:space="0" w:color="auto"/>
            </w:tcBorders>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tcBorders>
              <w:bottom w:val="single" w:sz="4" w:space="0" w:color="auto"/>
            </w:tcBorders>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p>
        </w:tc>
        <w:tc>
          <w:tcPr>
            <w:tcW w:w="0" w:type="auto"/>
            <w:tcBorders>
              <w:bottom w:val="single" w:sz="4" w:space="0" w:color="auto"/>
            </w:tcBorders>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2.43</w:t>
            </w:r>
          </w:p>
        </w:tc>
        <w:tc>
          <w:tcPr>
            <w:tcW w:w="0" w:type="auto"/>
            <w:tcBorders>
              <w:bottom w:val="single" w:sz="4" w:space="0" w:color="auto"/>
            </w:tcBorders>
            <w:shd w:val="clear" w:color="auto" w:fill="auto"/>
            <w:noWrap/>
            <w:vAlign w:val="bottom"/>
            <w:hideMark/>
          </w:tcPr>
          <w:p w:rsidR="00233783" w:rsidRPr="005A008C" w:rsidRDefault="00233783" w:rsidP="00233783">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-0.06</w:t>
            </w:r>
          </w:p>
        </w:tc>
        <w:tc>
          <w:tcPr>
            <w:tcW w:w="0" w:type="auto"/>
            <w:tcBorders>
              <w:bottom w:val="single" w:sz="4" w:space="0" w:color="auto"/>
            </w:tcBorders>
            <w:shd w:val="clear" w:color="auto" w:fill="auto"/>
            <w:noWrap/>
            <w:vAlign w:val="bottom"/>
            <w:hideMark/>
          </w:tcPr>
          <w:p w:rsidR="00233783" w:rsidRPr="005A008C" w:rsidRDefault="00233783" w:rsidP="00BE4BA6">
            <w:pPr>
              <w:spacing w:after="0" w:line="240" w:lineRule="auto"/>
              <w:rPr>
                <w:rFonts w:ascii="Century" w:eastAsia="Times New Roman" w:hAnsi="Century" w:cs="Times New Roman"/>
                <w:bCs/>
                <w:sz w:val="16"/>
                <w:szCs w:val="16"/>
              </w:rPr>
            </w:pPr>
            <w:r w:rsidRPr="005A008C">
              <w:rPr>
                <w:rFonts w:ascii="Century" w:eastAsia="Times New Roman" w:hAnsi="Century" w:cs="Times New Roman"/>
                <w:bCs/>
                <w:sz w:val="16"/>
                <w:szCs w:val="16"/>
              </w:rPr>
              <w:t>2.24</w:t>
            </w:r>
          </w:p>
        </w:tc>
        <w:tc>
          <w:tcPr>
            <w:tcW w:w="0" w:type="auto"/>
            <w:tcBorders>
              <w:bottom w:val="single" w:sz="4" w:space="0" w:color="auto"/>
            </w:tcBorders>
            <w:shd w:val="clear" w:color="auto" w:fill="auto"/>
          </w:tcPr>
          <w:p w:rsidR="00233783" w:rsidRPr="005A008C" w:rsidRDefault="00233783" w:rsidP="00233783">
            <w:pPr>
              <w:spacing w:after="0" w:line="240" w:lineRule="auto"/>
              <w:jc w:val="center"/>
              <w:rPr>
                <w:rFonts w:ascii="Century" w:eastAsia="Times New Roman" w:hAnsi="Century" w:cs="Times New Roman"/>
                <w:bCs/>
                <w:sz w:val="16"/>
                <w:szCs w:val="16"/>
              </w:rPr>
            </w:pPr>
          </w:p>
        </w:tc>
      </w:tr>
    </w:tbl>
    <w:p w:rsidR="002304EF" w:rsidRPr="005A008C" w:rsidRDefault="002304EF" w:rsidP="002C7B35">
      <w:pPr>
        <w:spacing w:after="0" w:line="240" w:lineRule="auto"/>
        <w:rPr>
          <w:rFonts w:ascii="Century" w:hAnsi="Century" w:cs="Times New Roman"/>
          <w:b/>
        </w:rPr>
      </w:pPr>
    </w:p>
    <w:p w:rsidR="002304EF" w:rsidRPr="005A008C" w:rsidRDefault="002304EF" w:rsidP="002C7B35">
      <w:pPr>
        <w:spacing w:after="0" w:line="240" w:lineRule="auto"/>
        <w:rPr>
          <w:rFonts w:ascii="Century" w:hAnsi="Century" w:cs="Times New Roman"/>
          <w:b/>
        </w:rPr>
      </w:pPr>
    </w:p>
    <w:p w:rsidR="00BE4BA6" w:rsidRPr="005A008C" w:rsidRDefault="00BE4BA6" w:rsidP="002C7B35">
      <w:pPr>
        <w:spacing w:after="0" w:line="240" w:lineRule="auto"/>
        <w:rPr>
          <w:rFonts w:ascii="Century" w:hAnsi="Century" w:cs="Times New Roman"/>
          <w:b/>
        </w:rPr>
      </w:pPr>
    </w:p>
    <w:p w:rsidR="002C7B35" w:rsidRPr="005A008C" w:rsidRDefault="0028038A" w:rsidP="002C7B35">
      <w:pPr>
        <w:spacing w:after="0" w:line="240" w:lineRule="auto"/>
        <w:rPr>
          <w:rFonts w:ascii="Century" w:hAnsi="Century" w:cs="Times New Roman"/>
          <w:sz w:val="18"/>
          <w:szCs w:val="18"/>
        </w:rPr>
      </w:pPr>
      <w:r w:rsidRPr="005A008C">
        <w:rPr>
          <w:rFonts w:ascii="Century" w:hAnsi="Century" w:cs="Times New Roman"/>
          <w:b/>
          <w:sz w:val="18"/>
          <w:szCs w:val="18"/>
        </w:rPr>
        <w:lastRenderedPageBreak/>
        <w:t>A</w:t>
      </w:r>
      <w:r w:rsidR="00B5649B" w:rsidRPr="005A008C">
        <w:rPr>
          <w:rFonts w:ascii="Century" w:hAnsi="Century" w:cs="Times New Roman"/>
          <w:b/>
          <w:sz w:val="18"/>
          <w:szCs w:val="18"/>
        </w:rPr>
        <w:t>15</w:t>
      </w:r>
      <w:r w:rsidR="002C7B35" w:rsidRPr="005A008C">
        <w:rPr>
          <w:rFonts w:ascii="Century" w:hAnsi="Century" w:cs="Times New Roman"/>
          <w:sz w:val="18"/>
          <w:szCs w:val="18"/>
        </w:rPr>
        <w:t xml:space="preserve"> </w:t>
      </w:r>
      <w:r w:rsidR="002C7B35" w:rsidRPr="005A008C">
        <w:rPr>
          <w:rFonts w:ascii="Century" w:hAnsi="Century" w:cs="Times New Roman"/>
          <w:i/>
          <w:sz w:val="18"/>
          <w:szCs w:val="18"/>
        </w:rPr>
        <w:t>(cont.)</w:t>
      </w:r>
    </w:p>
    <w:tbl>
      <w:tblPr>
        <w:tblW w:w="0" w:type="auto"/>
        <w:tblLook w:val="04A0"/>
      </w:tblPr>
      <w:tblGrid>
        <w:gridCol w:w="347"/>
        <w:gridCol w:w="1977"/>
        <w:gridCol w:w="483"/>
        <w:gridCol w:w="498"/>
        <w:gridCol w:w="617"/>
        <w:gridCol w:w="528"/>
        <w:gridCol w:w="593"/>
        <w:gridCol w:w="637"/>
        <w:gridCol w:w="617"/>
        <w:gridCol w:w="670"/>
        <w:gridCol w:w="599"/>
        <w:gridCol w:w="797"/>
      </w:tblGrid>
      <w:tr w:rsidR="005D705B" w:rsidRPr="005A008C" w:rsidTr="009F56C7">
        <w:trPr>
          <w:trHeight w:val="101"/>
        </w:trPr>
        <w:tc>
          <w:tcPr>
            <w:tcW w:w="0" w:type="auto"/>
            <w:tcBorders>
              <w:top w:val="single" w:sz="4" w:space="0" w:color="auto"/>
              <w:left w:val="nil"/>
              <w:bottom w:val="single" w:sz="4" w:space="0" w:color="auto"/>
              <w:right w:val="nil"/>
            </w:tcBorders>
            <w:shd w:val="clear" w:color="auto" w:fill="auto"/>
            <w:noWrap/>
            <w:vAlign w:val="bottom"/>
            <w:hideMark/>
          </w:tcPr>
          <w:p w:rsidR="005D705B" w:rsidRPr="005A008C" w:rsidRDefault="005D705B" w:rsidP="003243FD">
            <w:pPr>
              <w:spacing w:after="0" w:line="240" w:lineRule="auto"/>
              <w:jc w:val="center"/>
              <w:rPr>
                <w:rFonts w:ascii="Century" w:eastAsia="Times New Roman" w:hAnsi="Century" w:cs="Times New Roman"/>
                <w:sz w:val="16"/>
                <w:szCs w:val="16"/>
              </w:rPr>
            </w:pPr>
          </w:p>
        </w:tc>
        <w:tc>
          <w:tcPr>
            <w:tcW w:w="0" w:type="auto"/>
            <w:tcBorders>
              <w:top w:val="single" w:sz="4" w:space="0" w:color="auto"/>
              <w:left w:val="nil"/>
              <w:bottom w:val="single" w:sz="4" w:space="0" w:color="auto"/>
              <w:right w:val="nil"/>
            </w:tcBorders>
            <w:shd w:val="clear" w:color="auto" w:fill="auto"/>
            <w:noWrap/>
            <w:vAlign w:val="bottom"/>
            <w:hideMark/>
          </w:tcPr>
          <w:p w:rsidR="005D705B" w:rsidRPr="005A008C" w:rsidRDefault="005D705B" w:rsidP="005D705B">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Locality</w:t>
            </w:r>
          </w:p>
        </w:tc>
        <w:tc>
          <w:tcPr>
            <w:tcW w:w="0" w:type="auto"/>
            <w:tcBorders>
              <w:top w:val="single" w:sz="4" w:space="0" w:color="auto"/>
              <w:left w:val="nil"/>
              <w:bottom w:val="single" w:sz="4" w:space="0" w:color="auto"/>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L</w:t>
            </w:r>
          </w:p>
        </w:tc>
        <w:tc>
          <w:tcPr>
            <w:tcW w:w="0" w:type="auto"/>
            <w:tcBorders>
              <w:top w:val="single" w:sz="4" w:space="0" w:color="auto"/>
              <w:left w:val="nil"/>
              <w:bottom w:val="single" w:sz="4" w:space="0" w:color="auto"/>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T</w:t>
            </w:r>
          </w:p>
        </w:tc>
        <w:tc>
          <w:tcPr>
            <w:tcW w:w="0" w:type="auto"/>
            <w:tcBorders>
              <w:top w:val="single" w:sz="4" w:space="0" w:color="auto"/>
              <w:left w:val="nil"/>
              <w:bottom w:val="single" w:sz="4" w:space="0" w:color="auto"/>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X</w:t>
            </w:r>
          </w:p>
        </w:tc>
        <w:tc>
          <w:tcPr>
            <w:tcW w:w="0" w:type="auto"/>
            <w:tcBorders>
              <w:top w:val="single" w:sz="4" w:space="0" w:color="auto"/>
              <w:left w:val="nil"/>
              <w:bottom w:val="single" w:sz="4" w:space="0" w:color="auto"/>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Y</w:t>
            </w:r>
          </w:p>
        </w:tc>
        <w:tc>
          <w:tcPr>
            <w:tcW w:w="0" w:type="auto"/>
            <w:tcBorders>
              <w:top w:val="single" w:sz="4" w:space="0" w:color="auto"/>
              <w:left w:val="nil"/>
              <w:bottom w:val="single" w:sz="4" w:space="0" w:color="auto"/>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Elev.</w:t>
            </w:r>
          </w:p>
        </w:tc>
        <w:tc>
          <w:tcPr>
            <w:tcW w:w="0" w:type="auto"/>
            <w:tcBorders>
              <w:top w:val="single" w:sz="4" w:space="0" w:color="auto"/>
              <w:left w:val="nil"/>
              <w:bottom w:val="single" w:sz="4" w:space="0" w:color="auto"/>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Temp</w:t>
            </w:r>
          </w:p>
        </w:tc>
        <w:tc>
          <w:tcPr>
            <w:tcW w:w="0" w:type="auto"/>
            <w:tcBorders>
              <w:top w:val="single" w:sz="4" w:space="0" w:color="auto"/>
              <w:left w:val="nil"/>
              <w:bottom w:val="single" w:sz="4" w:space="0" w:color="auto"/>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TDS</w:t>
            </w:r>
          </w:p>
        </w:tc>
        <w:tc>
          <w:tcPr>
            <w:tcW w:w="0" w:type="auto"/>
            <w:tcBorders>
              <w:top w:val="single" w:sz="4" w:space="0" w:color="auto"/>
              <w:left w:val="nil"/>
              <w:bottom w:val="single" w:sz="4" w:space="0" w:color="auto"/>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δ2H</w:t>
            </w:r>
          </w:p>
        </w:tc>
        <w:tc>
          <w:tcPr>
            <w:tcW w:w="0" w:type="auto"/>
            <w:tcBorders>
              <w:top w:val="single" w:sz="4" w:space="0" w:color="auto"/>
              <w:left w:val="nil"/>
              <w:bottom w:val="single" w:sz="4" w:space="0" w:color="auto"/>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bCs/>
                <w:sz w:val="16"/>
                <w:szCs w:val="16"/>
              </w:rPr>
            </w:pPr>
            <w:r w:rsidRPr="005A008C">
              <w:rPr>
                <w:rFonts w:ascii="Century" w:eastAsia="Times New Roman" w:hAnsi="Century" w:cs="Times New Roman"/>
                <w:bCs/>
                <w:sz w:val="16"/>
                <w:szCs w:val="16"/>
              </w:rPr>
              <w:t>δ18O</w:t>
            </w:r>
          </w:p>
        </w:tc>
        <w:tc>
          <w:tcPr>
            <w:tcW w:w="0" w:type="auto"/>
            <w:tcBorders>
              <w:top w:val="single" w:sz="4" w:space="0" w:color="auto"/>
              <w:left w:val="nil"/>
              <w:bottom w:val="single" w:sz="4" w:space="0" w:color="auto"/>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Tritium</w:t>
            </w:r>
          </w:p>
        </w:tc>
      </w:tr>
      <w:tr w:rsidR="005D705B" w:rsidRPr="005A008C" w:rsidTr="009F56C7">
        <w:trPr>
          <w:trHeight w:val="101"/>
        </w:trPr>
        <w:tc>
          <w:tcPr>
            <w:tcW w:w="0" w:type="auto"/>
            <w:tcBorders>
              <w:top w:val="single" w:sz="4" w:space="0" w:color="auto"/>
              <w:left w:val="nil"/>
              <w:bottom w:val="nil"/>
              <w:right w:val="nil"/>
            </w:tcBorders>
            <w:shd w:val="clear" w:color="auto" w:fill="auto"/>
            <w:noWrap/>
            <w:vAlign w:val="bottom"/>
            <w:hideMark/>
          </w:tcPr>
          <w:p w:rsidR="005D705B" w:rsidRPr="005A008C" w:rsidRDefault="005D705B" w:rsidP="003243FD">
            <w:pPr>
              <w:spacing w:after="0" w:line="240" w:lineRule="auto"/>
              <w:jc w:val="center"/>
              <w:rPr>
                <w:rFonts w:ascii="Century" w:eastAsia="Times New Roman" w:hAnsi="Century" w:cs="Times New Roman"/>
                <w:sz w:val="16"/>
                <w:szCs w:val="16"/>
              </w:rPr>
            </w:pPr>
          </w:p>
        </w:tc>
        <w:tc>
          <w:tcPr>
            <w:tcW w:w="0" w:type="auto"/>
            <w:tcBorders>
              <w:top w:val="single" w:sz="4" w:space="0" w:color="auto"/>
              <w:left w:val="nil"/>
              <w:bottom w:val="nil"/>
              <w:right w:val="nil"/>
            </w:tcBorders>
            <w:shd w:val="clear" w:color="auto" w:fill="auto"/>
            <w:noWrap/>
            <w:vAlign w:val="bottom"/>
            <w:hideMark/>
          </w:tcPr>
          <w:p w:rsidR="005D705B" w:rsidRPr="005A008C" w:rsidRDefault="005D705B" w:rsidP="005D705B">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Dawa river bank (Dolo)</w:t>
            </w:r>
          </w:p>
        </w:tc>
        <w:tc>
          <w:tcPr>
            <w:tcW w:w="0" w:type="auto"/>
            <w:tcBorders>
              <w:top w:val="single" w:sz="4" w:space="0" w:color="auto"/>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128</w:t>
            </w:r>
          </w:p>
        </w:tc>
        <w:tc>
          <w:tcPr>
            <w:tcW w:w="0" w:type="auto"/>
            <w:tcBorders>
              <w:top w:val="single" w:sz="4" w:space="0" w:color="auto"/>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DW</w:t>
            </w:r>
          </w:p>
        </w:tc>
        <w:tc>
          <w:tcPr>
            <w:tcW w:w="0" w:type="auto"/>
            <w:tcBorders>
              <w:top w:val="single" w:sz="4" w:space="0" w:color="auto"/>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42.04</w:t>
            </w:r>
          </w:p>
        </w:tc>
        <w:tc>
          <w:tcPr>
            <w:tcW w:w="0" w:type="auto"/>
            <w:tcBorders>
              <w:top w:val="single" w:sz="4" w:space="0" w:color="auto"/>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4.15</w:t>
            </w:r>
          </w:p>
        </w:tc>
        <w:tc>
          <w:tcPr>
            <w:tcW w:w="0" w:type="auto"/>
            <w:tcBorders>
              <w:top w:val="single" w:sz="4" w:space="0" w:color="auto"/>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178</w:t>
            </w:r>
          </w:p>
        </w:tc>
        <w:tc>
          <w:tcPr>
            <w:tcW w:w="0" w:type="auto"/>
            <w:tcBorders>
              <w:top w:val="single" w:sz="4" w:space="0" w:color="auto"/>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c>
          <w:tcPr>
            <w:tcW w:w="0" w:type="auto"/>
            <w:tcBorders>
              <w:top w:val="single" w:sz="4" w:space="0" w:color="auto"/>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c>
          <w:tcPr>
            <w:tcW w:w="0" w:type="auto"/>
            <w:tcBorders>
              <w:top w:val="single" w:sz="4" w:space="0" w:color="auto"/>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10.95</w:t>
            </w:r>
          </w:p>
        </w:tc>
        <w:tc>
          <w:tcPr>
            <w:tcW w:w="0" w:type="auto"/>
            <w:tcBorders>
              <w:top w:val="single" w:sz="4" w:space="0" w:color="auto"/>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-0.14</w:t>
            </w:r>
          </w:p>
        </w:tc>
        <w:tc>
          <w:tcPr>
            <w:tcW w:w="0" w:type="auto"/>
            <w:tcBorders>
              <w:top w:val="single" w:sz="4" w:space="0" w:color="auto"/>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r>
      <w:tr w:rsidR="005D705B" w:rsidRPr="005A008C" w:rsidTr="009F56C7">
        <w:trPr>
          <w:trHeight w:val="101"/>
        </w:trPr>
        <w:tc>
          <w:tcPr>
            <w:tcW w:w="0" w:type="auto"/>
            <w:tcBorders>
              <w:top w:val="nil"/>
              <w:left w:val="nil"/>
              <w:bottom w:val="nil"/>
              <w:right w:val="nil"/>
            </w:tcBorders>
            <w:shd w:val="clear" w:color="auto" w:fill="auto"/>
            <w:noWrap/>
            <w:vAlign w:val="bottom"/>
            <w:hideMark/>
          </w:tcPr>
          <w:p w:rsidR="005D705B" w:rsidRPr="005A008C" w:rsidRDefault="005D705B" w:rsidP="003243FD">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Dawa river bank (Siftu)</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129</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DW</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41.74</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3.99</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189</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5.23</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-0.97</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r>
      <w:tr w:rsidR="005D705B" w:rsidRPr="005A008C" w:rsidTr="009F56C7">
        <w:trPr>
          <w:trHeight w:val="101"/>
        </w:trPr>
        <w:tc>
          <w:tcPr>
            <w:tcW w:w="0" w:type="auto"/>
            <w:tcBorders>
              <w:top w:val="nil"/>
              <w:left w:val="nil"/>
              <w:bottom w:val="nil"/>
              <w:right w:val="nil"/>
            </w:tcBorders>
            <w:shd w:val="clear" w:color="auto" w:fill="auto"/>
            <w:noWrap/>
            <w:vAlign w:val="bottom"/>
            <w:hideMark/>
          </w:tcPr>
          <w:p w:rsidR="005D705B" w:rsidRPr="005A008C" w:rsidRDefault="005D705B" w:rsidP="003243FD">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Galesa Dibisa</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114</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DW</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38.44</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5.68</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2015</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-6.63</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-3.16</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r>
      <w:tr w:rsidR="005D705B" w:rsidRPr="005A008C" w:rsidTr="009F56C7">
        <w:trPr>
          <w:trHeight w:val="101"/>
        </w:trPr>
        <w:tc>
          <w:tcPr>
            <w:tcW w:w="0" w:type="auto"/>
            <w:tcBorders>
              <w:top w:val="nil"/>
              <w:left w:val="nil"/>
              <w:bottom w:val="nil"/>
              <w:right w:val="nil"/>
            </w:tcBorders>
            <w:shd w:val="clear" w:color="auto" w:fill="auto"/>
            <w:noWrap/>
            <w:vAlign w:val="bottom"/>
            <w:hideMark/>
          </w:tcPr>
          <w:p w:rsidR="005D705B" w:rsidRPr="005A008C" w:rsidRDefault="005D705B" w:rsidP="003243FD">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Guracho</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115</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DW</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38.44</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5.76</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2029</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-3.71</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-3.35</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r>
      <w:tr w:rsidR="005D705B" w:rsidRPr="005A008C" w:rsidTr="009F56C7">
        <w:trPr>
          <w:trHeight w:val="101"/>
        </w:trPr>
        <w:tc>
          <w:tcPr>
            <w:tcW w:w="0" w:type="auto"/>
            <w:tcBorders>
              <w:top w:val="nil"/>
              <w:left w:val="nil"/>
              <w:bottom w:val="nil"/>
              <w:right w:val="nil"/>
            </w:tcBorders>
            <w:shd w:val="clear" w:color="auto" w:fill="auto"/>
            <w:noWrap/>
            <w:vAlign w:val="bottom"/>
            <w:hideMark/>
          </w:tcPr>
          <w:p w:rsidR="005D705B" w:rsidRPr="005A008C" w:rsidRDefault="005D705B" w:rsidP="003243FD">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Gale</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116</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DW</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38.65</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5.71</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1544</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-3.39</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-2.45</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r>
      <w:tr w:rsidR="005D705B" w:rsidRPr="005A008C" w:rsidTr="009F56C7">
        <w:trPr>
          <w:trHeight w:val="101"/>
        </w:trPr>
        <w:tc>
          <w:tcPr>
            <w:tcW w:w="0" w:type="auto"/>
            <w:tcBorders>
              <w:top w:val="nil"/>
              <w:left w:val="nil"/>
              <w:bottom w:val="nil"/>
              <w:right w:val="nil"/>
            </w:tcBorders>
            <w:shd w:val="clear" w:color="auto" w:fill="auto"/>
            <w:noWrap/>
            <w:vAlign w:val="bottom"/>
            <w:hideMark/>
          </w:tcPr>
          <w:p w:rsidR="005D705B" w:rsidRPr="005A008C" w:rsidRDefault="005D705B" w:rsidP="003243FD">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Fuldawa</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117</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DW</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38.65</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4.77</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1531</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-13.44</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r>
      <w:tr w:rsidR="005D705B" w:rsidRPr="005A008C" w:rsidTr="009F56C7">
        <w:trPr>
          <w:trHeight w:val="101"/>
        </w:trPr>
        <w:tc>
          <w:tcPr>
            <w:tcW w:w="0" w:type="auto"/>
            <w:tcBorders>
              <w:top w:val="nil"/>
              <w:left w:val="nil"/>
              <w:bottom w:val="nil"/>
              <w:right w:val="nil"/>
            </w:tcBorders>
            <w:shd w:val="clear" w:color="auto" w:fill="auto"/>
            <w:noWrap/>
            <w:vAlign w:val="bottom"/>
            <w:hideMark/>
          </w:tcPr>
          <w:p w:rsidR="005D705B" w:rsidRPr="005A008C" w:rsidRDefault="005D705B" w:rsidP="003243FD">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Bobala</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118</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DW</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38.88</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4.23</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1576</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-24.21</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-3.71</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r>
      <w:tr w:rsidR="005D705B" w:rsidRPr="005A008C" w:rsidTr="009F56C7">
        <w:trPr>
          <w:trHeight w:val="101"/>
        </w:trPr>
        <w:tc>
          <w:tcPr>
            <w:tcW w:w="0" w:type="auto"/>
            <w:tcBorders>
              <w:top w:val="nil"/>
              <w:left w:val="nil"/>
              <w:bottom w:val="nil"/>
              <w:right w:val="nil"/>
            </w:tcBorders>
            <w:shd w:val="clear" w:color="auto" w:fill="auto"/>
            <w:noWrap/>
            <w:vAlign w:val="bottom"/>
            <w:hideMark/>
          </w:tcPr>
          <w:p w:rsidR="005D705B" w:rsidRPr="005A008C" w:rsidRDefault="005D705B" w:rsidP="003243FD">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Hayadima</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120</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DW</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38.81</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5.53</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1499</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-3.36</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r>
      <w:tr w:rsidR="005D705B" w:rsidRPr="005A008C" w:rsidTr="009F56C7">
        <w:trPr>
          <w:trHeight w:val="101"/>
        </w:trPr>
        <w:tc>
          <w:tcPr>
            <w:tcW w:w="0" w:type="auto"/>
            <w:tcBorders>
              <w:top w:val="nil"/>
              <w:left w:val="nil"/>
              <w:bottom w:val="nil"/>
              <w:right w:val="nil"/>
            </w:tcBorders>
            <w:shd w:val="clear" w:color="auto" w:fill="auto"/>
            <w:noWrap/>
            <w:vAlign w:val="bottom"/>
            <w:hideMark/>
          </w:tcPr>
          <w:p w:rsidR="005D705B" w:rsidRPr="005A008C" w:rsidRDefault="005D705B" w:rsidP="003243FD">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Madar2</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119</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DW</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38.97</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4.89</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1156</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-20.29</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-3.71</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r>
      <w:tr w:rsidR="005D705B" w:rsidRPr="005A008C" w:rsidTr="009F56C7">
        <w:trPr>
          <w:trHeight w:val="101"/>
        </w:trPr>
        <w:tc>
          <w:tcPr>
            <w:tcW w:w="0" w:type="auto"/>
            <w:tcBorders>
              <w:top w:val="nil"/>
              <w:left w:val="nil"/>
              <w:bottom w:val="nil"/>
              <w:right w:val="nil"/>
            </w:tcBorders>
            <w:shd w:val="clear" w:color="auto" w:fill="auto"/>
            <w:noWrap/>
            <w:vAlign w:val="bottom"/>
            <w:hideMark/>
          </w:tcPr>
          <w:p w:rsidR="005D705B" w:rsidRPr="005A008C" w:rsidRDefault="005D705B" w:rsidP="003243FD">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Wolabo</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121</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DW</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38.82</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5.86</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1789</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-4.76</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-3.17</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r>
      <w:tr w:rsidR="005D705B" w:rsidRPr="005A008C" w:rsidTr="009F56C7">
        <w:trPr>
          <w:trHeight w:val="101"/>
        </w:trPr>
        <w:tc>
          <w:tcPr>
            <w:tcW w:w="0" w:type="auto"/>
            <w:tcBorders>
              <w:top w:val="nil"/>
              <w:left w:val="nil"/>
              <w:bottom w:val="nil"/>
              <w:right w:val="nil"/>
            </w:tcBorders>
            <w:shd w:val="clear" w:color="auto" w:fill="auto"/>
            <w:noWrap/>
            <w:vAlign w:val="bottom"/>
            <w:hideMark/>
          </w:tcPr>
          <w:p w:rsidR="005D705B" w:rsidRPr="005A008C" w:rsidRDefault="005D705B" w:rsidP="003243FD">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Layokuni</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53</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SP</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38.41</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5.71</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2024</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19.5</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200</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-8.09</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-3.24</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2.37</w:t>
            </w:r>
          </w:p>
        </w:tc>
      </w:tr>
      <w:tr w:rsidR="005D705B" w:rsidRPr="005A008C" w:rsidTr="009F56C7">
        <w:trPr>
          <w:trHeight w:val="101"/>
        </w:trPr>
        <w:tc>
          <w:tcPr>
            <w:tcW w:w="0" w:type="auto"/>
            <w:tcBorders>
              <w:top w:val="nil"/>
              <w:left w:val="nil"/>
              <w:bottom w:val="nil"/>
              <w:right w:val="nil"/>
            </w:tcBorders>
            <w:shd w:val="clear" w:color="auto" w:fill="auto"/>
            <w:noWrap/>
            <w:vAlign w:val="bottom"/>
            <w:hideMark/>
          </w:tcPr>
          <w:p w:rsidR="005D705B" w:rsidRPr="005A008C" w:rsidRDefault="005D705B" w:rsidP="003243FD">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II</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Kenticha</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80</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SP</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39.02</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5.47</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1587</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418</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-8.51</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-2.86</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2.31</w:t>
            </w:r>
          </w:p>
        </w:tc>
      </w:tr>
      <w:tr w:rsidR="005D705B" w:rsidRPr="005A008C" w:rsidTr="009F56C7">
        <w:trPr>
          <w:trHeight w:val="101"/>
        </w:trPr>
        <w:tc>
          <w:tcPr>
            <w:tcW w:w="0" w:type="auto"/>
            <w:tcBorders>
              <w:top w:val="nil"/>
              <w:left w:val="nil"/>
              <w:bottom w:val="nil"/>
              <w:right w:val="nil"/>
            </w:tcBorders>
            <w:shd w:val="clear" w:color="auto" w:fill="auto"/>
            <w:noWrap/>
            <w:vAlign w:val="bottom"/>
            <w:hideMark/>
          </w:tcPr>
          <w:p w:rsidR="005D705B" w:rsidRPr="005A008C" w:rsidRDefault="005D705B" w:rsidP="003243FD">
            <w:pPr>
              <w:spacing w:after="0" w:line="240" w:lineRule="auto"/>
              <w:jc w:val="center"/>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Elafarda</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100</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SP</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38.38</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5.75</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2110</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17.8</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132.2</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-5.87</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-3.01</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r>
      <w:tr w:rsidR="005D705B" w:rsidRPr="005A008C" w:rsidTr="009F56C7">
        <w:trPr>
          <w:trHeight w:val="101"/>
        </w:trPr>
        <w:tc>
          <w:tcPr>
            <w:tcW w:w="0" w:type="auto"/>
            <w:tcBorders>
              <w:top w:val="nil"/>
              <w:left w:val="nil"/>
              <w:bottom w:val="nil"/>
              <w:right w:val="nil"/>
            </w:tcBorders>
            <w:shd w:val="clear" w:color="auto" w:fill="auto"/>
            <w:noWrap/>
            <w:vAlign w:val="bottom"/>
            <w:hideMark/>
          </w:tcPr>
          <w:p w:rsidR="005D705B" w:rsidRPr="005A008C" w:rsidRDefault="005D705B" w:rsidP="003243FD">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Galesa</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101</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SP</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38.48</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5.65</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1454</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21.7</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170</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-2.44</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-2.42</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r>
      <w:tr w:rsidR="005D705B" w:rsidRPr="005A008C" w:rsidTr="009F56C7">
        <w:trPr>
          <w:trHeight w:val="101"/>
        </w:trPr>
        <w:tc>
          <w:tcPr>
            <w:tcW w:w="0" w:type="auto"/>
            <w:tcBorders>
              <w:top w:val="nil"/>
              <w:left w:val="nil"/>
              <w:bottom w:val="nil"/>
              <w:right w:val="nil"/>
            </w:tcBorders>
            <w:shd w:val="clear" w:color="auto" w:fill="auto"/>
            <w:noWrap/>
            <w:vAlign w:val="bottom"/>
            <w:hideMark/>
          </w:tcPr>
          <w:p w:rsidR="005D705B" w:rsidRPr="005A008C" w:rsidRDefault="005D705B" w:rsidP="003243FD">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Egu Abayi</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102</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SP</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38.48</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5.72</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1982</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21.4</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66</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-3.31</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r>
      <w:tr w:rsidR="005D705B" w:rsidRPr="005A008C" w:rsidTr="009F56C7">
        <w:trPr>
          <w:trHeight w:val="101"/>
        </w:trPr>
        <w:tc>
          <w:tcPr>
            <w:tcW w:w="0" w:type="auto"/>
            <w:tcBorders>
              <w:top w:val="nil"/>
              <w:left w:val="nil"/>
              <w:bottom w:val="nil"/>
              <w:right w:val="nil"/>
            </w:tcBorders>
            <w:shd w:val="clear" w:color="auto" w:fill="auto"/>
            <w:noWrap/>
            <w:vAlign w:val="bottom"/>
            <w:hideMark/>
          </w:tcPr>
          <w:p w:rsidR="005D705B" w:rsidRPr="005A008C" w:rsidRDefault="005D705B" w:rsidP="003243FD">
            <w:pPr>
              <w:spacing w:after="0" w:line="240" w:lineRule="auto"/>
              <w:rPr>
                <w:rFonts w:ascii="Century" w:eastAsia="Times New Roman" w:hAnsi="Century" w:cs="Times New Roman"/>
                <w:sz w:val="16"/>
                <w:szCs w:val="16"/>
              </w:rPr>
            </w:pP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Miotu</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103</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SP</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38.48</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5.86</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1912</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19.1</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892</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-2.88</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-2.99</w:t>
            </w:r>
          </w:p>
        </w:tc>
        <w:tc>
          <w:tcPr>
            <w:tcW w:w="0" w:type="auto"/>
            <w:tcBorders>
              <w:top w:val="nil"/>
              <w:left w:val="nil"/>
              <w:bottom w:val="nil"/>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r>
      <w:tr w:rsidR="005D705B" w:rsidRPr="005A008C" w:rsidTr="009F56C7">
        <w:trPr>
          <w:trHeight w:val="101"/>
        </w:trPr>
        <w:tc>
          <w:tcPr>
            <w:tcW w:w="0" w:type="auto"/>
            <w:tcBorders>
              <w:top w:val="nil"/>
              <w:left w:val="nil"/>
              <w:bottom w:val="single" w:sz="8" w:space="0" w:color="auto"/>
              <w:right w:val="nil"/>
            </w:tcBorders>
            <w:shd w:val="clear" w:color="auto" w:fill="auto"/>
            <w:noWrap/>
            <w:vAlign w:val="bottom"/>
            <w:hideMark/>
          </w:tcPr>
          <w:p w:rsidR="005D705B" w:rsidRPr="005A008C" w:rsidRDefault="005D705B" w:rsidP="003243FD">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 </w:t>
            </w:r>
          </w:p>
        </w:tc>
        <w:tc>
          <w:tcPr>
            <w:tcW w:w="0" w:type="auto"/>
            <w:tcBorders>
              <w:top w:val="nil"/>
              <w:left w:val="nil"/>
              <w:bottom w:val="single" w:sz="8" w:space="0" w:color="auto"/>
              <w:right w:val="nil"/>
            </w:tcBorders>
            <w:shd w:val="clear" w:color="auto" w:fill="auto"/>
            <w:noWrap/>
            <w:vAlign w:val="bottom"/>
            <w:hideMark/>
          </w:tcPr>
          <w:p w:rsidR="005D705B" w:rsidRPr="005A008C" w:rsidRDefault="005D705B" w:rsidP="005D705B">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Hangadhi</w:t>
            </w:r>
          </w:p>
        </w:tc>
        <w:tc>
          <w:tcPr>
            <w:tcW w:w="0" w:type="auto"/>
            <w:tcBorders>
              <w:top w:val="nil"/>
              <w:left w:val="nil"/>
              <w:bottom w:val="single" w:sz="8" w:space="0" w:color="auto"/>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105</w:t>
            </w:r>
          </w:p>
        </w:tc>
        <w:tc>
          <w:tcPr>
            <w:tcW w:w="0" w:type="auto"/>
            <w:tcBorders>
              <w:top w:val="nil"/>
              <w:left w:val="nil"/>
              <w:bottom w:val="single" w:sz="8" w:space="0" w:color="auto"/>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SP</w:t>
            </w:r>
          </w:p>
        </w:tc>
        <w:tc>
          <w:tcPr>
            <w:tcW w:w="0" w:type="auto"/>
            <w:tcBorders>
              <w:top w:val="nil"/>
              <w:left w:val="nil"/>
              <w:bottom w:val="single" w:sz="8" w:space="0" w:color="auto"/>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38.75</w:t>
            </w:r>
          </w:p>
        </w:tc>
        <w:tc>
          <w:tcPr>
            <w:tcW w:w="0" w:type="auto"/>
            <w:tcBorders>
              <w:top w:val="nil"/>
              <w:left w:val="nil"/>
              <w:bottom w:val="single" w:sz="8" w:space="0" w:color="auto"/>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5.89</w:t>
            </w:r>
          </w:p>
        </w:tc>
        <w:tc>
          <w:tcPr>
            <w:tcW w:w="0" w:type="auto"/>
            <w:tcBorders>
              <w:top w:val="nil"/>
              <w:left w:val="nil"/>
              <w:bottom w:val="single" w:sz="8" w:space="0" w:color="auto"/>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2157</w:t>
            </w:r>
          </w:p>
        </w:tc>
        <w:tc>
          <w:tcPr>
            <w:tcW w:w="0" w:type="auto"/>
            <w:tcBorders>
              <w:top w:val="nil"/>
              <w:left w:val="nil"/>
              <w:bottom w:val="single" w:sz="8" w:space="0" w:color="auto"/>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18.8</w:t>
            </w:r>
          </w:p>
        </w:tc>
        <w:tc>
          <w:tcPr>
            <w:tcW w:w="0" w:type="auto"/>
            <w:tcBorders>
              <w:top w:val="nil"/>
              <w:left w:val="nil"/>
              <w:bottom w:val="single" w:sz="8" w:space="0" w:color="auto"/>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66</w:t>
            </w:r>
          </w:p>
        </w:tc>
        <w:tc>
          <w:tcPr>
            <w:tcW w:w="0" w:type="auto"/>
            <w:tcBorders>
              <w:top w:val="nil"/>
              <w:left w:val="nil"/>
              <w:bottom w:val="single" w:sz="8" w:space="0" w:color="auto"/>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-3.78</w:t>
            </w:r>
          </w:p>
        </w:tc>
        <w:tc>
          <w:tcPr>
            <w:tcW w:w="0" w:type="auto"/>
            <w:tcBorders>
              <w:top w:val="nil"/>
              <w:left w:val="nil"/>
              <w:bottom w:val="single" w:sz="8" w:space="0" w:color="auto"/>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-2.94</w:t>
            </w:r>
          </w:p>
        </w:tc>
        <w:tc>
          <w:tcPr>
            <w:tcW w:w="0" w:type="auto"/>
            <w:tcBorders>
              <w:top w:val="nil"/>
              <w:left w:val="nil"/>
              <w:bottom w:val="single" w:sz="8" w:space="0" w:color="auto"/>
              <w:right w:val="nil"/>
            </w:tcBorders>
            <w:shd w:val="clear" w:color="auto" w:fill="auto"/>
            <w:noWrap/>
            <w:vAlign w:val="bottom"/>
            <w:hideMark/>
          </w:tcPr>
          <w:p w:rsidR="005D705B" w:rsidRPr="005A008C" w:rsidRDefault="005D705B" w:rsidP="005D705B">
            <w:pPr>
              <w:spacing w:after="0" w:line="240" w:lineRule="auto"/>
              <w:jc w:val="center"/>
              <w:rPr>
                <w:rFonts w:ascii="Century" w:eastAsia="Times New Roman" w:hAnsi="Century" w:cs="Times New Roman"/>
                <w:sz w:val="16"/>
                <w:szCs w:val="16"/>
              </w:rPr>
            </w:pPr>
          </w:p>
        </w:tc>
      </w:tr>
    </w:tbl>
    <w:p w:rsidR="00B333C6" w:rsidRPr="005A008C" w:rsidRDefault="00B333C6" w:rsidP="002C7B35">
      <w:pPr>
        <w:rPr>
          <w:rFonts w:ascii="Century" w:hAnsi="Century" w:cs="Times New Roman"/>
        </w:rPr>
      </w:pPr>
    </w:p>
    <w:p w:rsidR="00B333C6" w:rsidRPr="005A008C" w:rsidRDefault="009004C6" w:rsidP="009004C6">
      <w:pPr>
        <w:pStyle w:val="Caption"/>
        <w:rPr>
          <w:rFonts w:ascii="Century" w:hAnsi="Century"/>
          <w:b w:val="0"/>
          <w:sz w:val="18"/>
          <w:szCs w:val="18"/>
        </w:rPr>
      </w:pPr>
      <w:bookmarkStart w:id="161" w:name="_Toc470812337"/>
      <w:r w:rsidRPr="005A008C">
        <w:t xml:space="preserve">A </w:t>
      </w:r>
      <w:fldSimple w:instr=" SEQ A \* ARABIC ">
        <w:r w:rsidR="007F4D3E">
          <w:rPr>
            <w:noProof/>
          </w:rPr>
          <w:t>16</w:t>
        </w:r>
      </w:fldSimple>
      <w:r w:rsidRPr="005A008C">
        <w:t xml:space="preserve"> </w:t>
      </w:r>
      <w:r w:rsidR="00B333C6" w:rsidRPr="005A008C">
        <w:rPr>
          <w:rStyle w:val="Heading2Char"/>
          <w:rFonts w:ascii="Times New Roman" w:hAnsi="Times New Roman" w:cs="Times New Roman"/>
          <w:color w:val="auto"/>
          <w:sz w:val="18"/>
          <w:szCs w:val="18"/>
        </w:rPr>
        <w:t>δ</w:t>
      </w:r>
      <w:r w:rsidR="00B333C6" w:rsidRPr="005A008C">
        <w:rPr>
          <w:rStyle w:val="Heading2Char"/>
          <w:rFonts w:ascii="Century" w:hAnsi="Century" w:cs="Times New Roman"/>
          <w:color w:val="auto"/>
          <w:sz w:val="18"/>
          <w:szCs w:val="18"/>
          <w:vertAlign w:val="superscript"/>
        </w:rPr>
        <w:t>18</w:t>
      </w:r>
      <w:r w:rsidR="00B333C6" w:rsidRPr="005A008C">
        <w:rPr>
          <w:rStyle w:val="Heading2Char"/>
          <w:rFonts w:ascii="Century" w:hAnsi="Century" w:cs="Times New Roman"/>
          <w:color w:val="auto"/>
          <w:sz w:val="18"/>
          <w:szCs w:val="18"/>
        </w:rPr>
        <w:t xml:space="preserve">O and </w:t>
      </w:r>
      <w:r w:rsidR="00B333C6" w:rsidRPr="005A008C">
        <w:rPr>
          <w:rStyle w:val="Heading2Char"/>
          <w:rFonts w:ascii="Times New Roman" w:hAnsi="Times New Roman" w:cs="Times New Roman"/>
          <w:color w:val="auto"/>
          <w:sz w:val="18"/>
          <w:szCs w:val="18"/>
        </w:rPr>
        <w:t>δ</w:t>
      </w:r>
      <w:r w:rsidR="00B333C6" w:rsidRPr="005A008C">
        <w:rPr>
          <w:rStyle w:val="Heading2Char"/>
          <w:rFonts w:ascii="Century" w:hAnsi="Century" w:cs="Times New Roman"/>
          <w:color w:val="auto"/>
          <w:sz w:val="18"/>
          <w:szCs w:val="18"/>
          <w:vertAlign w:val="superscript"/>
        </w:rPr>
        <w:t>2</w:t>
      </w:r>
      <w:r w:rsidR="00B333C6" w:rsidRPr="005A008C">
        <w:rPr>
          <w:rStyle w:val="Heading2Char"/>
          <w:rFonts w:ascii="Century" w:hAnsi="Century" w:cs="Times New Roman"/>
          <w:color w:val="auto"/>
          <w:sz w:val="18"/>
          <w:szCs w:val="18"/>
        </w:rPr>
        <w:t xml:space="preserve">H, tritium data for surface water </w:t>
      </w:r>
      <w:r w:rsidR="00B333C6" w:rsidRPr="005A008C">
        <w:rPr>
          <w:rFonts w:ascii="Century" w:hAnsi="Century"/>
          <w:b w:val="0"/>
          <w:sz w:val="18"/>
          <w:szCs w:val="18"/>
        </w:rPr>
        <w:t>(L = Sample label; Unit: stable isotope, ‰; Tritium, TU; RV = River water</w:t>
      </w:r>
      <w:r w:rsidR="00924142" w:rsidRPr="005A008C">
        <w:rPr>
          <w:rFonts w:ascii="Century" w:hAnsi="Century"/>
          <w:b w:val="0"/>
          <w:sz w:val="18"/>
          <w:szCs w:val="18"/>
        </w:rPr>
        <w:t>; T = Scheme type</w:t>
      </w:r>
      <w:r w:rsidR="00B333C6" w:rsidRPr="005A008C">
        <w:rPr>
          <w:rFonts w:ascii="Century" w:hAnsi="Century"/>
          <w:b w:val="0"/>
          <w:sz w:val="18"/>
          <w:szCs w:val="18"/>
        </w:rPr>
        <w:t>)</w:t>
      </w:r>
      <w:bookmarkEnd w:id="161"/>
    </w:p>
    <w:tbl>
      <w:tblPr>
        <w:tblW w:w="0" w:type="auto"/>
        <w:tblLook w:val="04A0"/>
      </w:tblPr>
      <w:tblGrid>
        <w:gridCol w:w="332"/>
        <w:gridCol w:w="1808"/>
        <w:gridCol w:w="537"/>
        <w:gridCol w:w="448"/>
        <w:gridCol w:w="617"/>
        <w:gridCol w:w="528"/>
        <w:gridCol w:w="928"/>
        <w:gridCol w:w="879"/>
        <w:gridCol w:w="617"/>
        <w:gridCol w:w="617"/>
        <w:gridCol w:w="581"/>
        <w:gridCol w:w="797"/>
        <w:gridCol w:w="809"/>
      </w:tblGrid>
      <w:tr w:rsidR="00A36654" w:rsidRPr="005A008C" w:rsidTr="00A3065C">
        <w:trPr>
          <w:trHeight w:val="101"/>
        </w:trPr>
        <w:tc>
          <w:tcPr>
            <w:tcW w:w="0" w:type="auto"/>
            <w:tcBorders>
              <w:top w:val="single" w:sz="4" w:space="0" w:color="auto"/>
              <w:bottom w:val="single" w:sz="4" w:space="0" w:color="auto"/>
            </w:tcBorders>
            <w:shd w:val="clear" w:color="auto" w:fill="auto"/>
            <w:noWrap/>
            <w:vAlign w:val="bottom"/>
            <w:hideMark/>
          </w:tcPr>
          <w:p w:rsidR="00A36654" w:rsidRPr="005A008C" w:rsidRDefault="00A36654" w:rsidP="00A3665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C</w:t>
            </w:r>
          </w:p>
        </w:tc>
        <w:tc>
          <w:tcPr>
            <w:tcW w:w="0" w:type="auto"/>
            <w:tcBorders>
              <w:top w:val="single" w:sz="4" w:space="0" w:color="auto"/>
              <w:bottom w:val="single" w:sz="4" w:space="0" w:color="auto"/>
            </w:tcBorders>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Locality</w:t>
            </w:r>
          </w:p>
        </w:tc>
        <w:tc>
          <w:tcPr>
            <w:tcW w:w="0" w:type="auto"/>
            <w:tcBorders>
              <w:top w:val="single" w:sz="4" w:space="0" w:color="auto"/>
              <w:bottom w:val="single" w:sz="4" w:space="0" w:color="auto"/>
            </w:tcBorders>
            <w:shd w:val="clear" w:color="auto" w:fill="auto"/>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L</w:t>
            </w:r>
          </w:p>
        </w:tc>
        <w:tc>
          <w:tcPr>
            <w:tcW w:w="0" w:type="auto"/>
            <w:tcBorders>
              <w:top w:val="single" w:sz="4" w:space="0" w:color="auto"/>
              <w:bottom w:val="single" w:sz="4" w:space="0" w:color="auto"/>
            </w:tcBorders>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T</w:t>
            </w:r>
          </w:p>
        </w:tc>
        <w:tc>
          <w:tcPr>
            <w:tcW w:w="0" w:type="auto"/>
            <w:tcBorders>
              <w:top w:val="single" w:sz="4" w:space="0" w:color="auto"/>
              <w:bottom w:val="single" w:sz="4" w:space="0" w:color="auto"/>
            </w:tcBorders>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X</w:t>
            </w:r>
          </w:p>
        </w:tc>
        <w:tc>
          <w:tcPr>
            <w:tcW w:w="0" w:type="auto"/>
            <w:tcBorders>
              <w:top w:val="single" w:sz="4" w:space="0" w:color="auto"/>
              <w:bottom w:val="single" w:sz="4" w:space="0" w:color="auto"/>
            </w:tcBorders>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Y</w:t>
            </w:r>
          </w:p>
        </w:tc>
        <w:tc>
          <w:tcPr>
            <w:tcW w:w="0" w:type="auto"/>
            <w:tcBorders>
              <w:top w:val="single" w:sz="4" w:space="0" w:color="auto"/>
              <w:bottom w:val="single" w:sz="4" w:space="0" w:color="auto"/>
            </w:tcBorders>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Elev</w:t>
            </w:r>
            <w:r w:rsidR="009C50F6" w:rsidRPr="005A008C">
              <w:rPr>
                <w:rFonts w:ascii="Century" w:eastAsia="Times New Roman" w:hAnsi="Century" w:cs="Times New Roman"/>
                <w:sz w:val="16"/>
                <w:szCs w:val="16"/>
              </w:rPr>
              <w:t>ation</w:t>
            </w:r>
          </w:p>
        </w:tc>
        <w:tc>
          <w:tcPr>
            <w:tcW w:w="0" w:type="auto"/>
            <w:tcBorders>
              <w:top w:val="single" w:sz="4" w:space="0" w:color="auto"/>
              <w:bottom w:val="single" w:sz="4" w:space="0" w:color="auto"/>
            </w:tcBorders>
            <w:shd w:val="clear" w:color="auto" w:fill="auto"/>
            <w:noWrap/>
            <w:vAlign w:val="bottom"/>
            <w:hideMark/>
          </w:tcPr>
          <w:p w:rsidR="00A36654" w:rsidRPr="005A008C" w:rsidRDefault="00722878"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Temp(°c)</w:t>
            </w:r>
          </w:p>
        </w:tc>
        <w:tc>
          <w:tcPr>
            <w:tcW w:w="0" w:type="auto"/>
            <w:tcBorders>
              <w:top w:val="single" w:sz="4" w:space="0" w:color="auto"/>
              <w:bottom w:val="single" w:sz="4" w:space="0" w:color="auto"/>
            </w:tcBorders>
            <w:shd w:val="clear" w:color="auto" w:fill="auto"/>
            <w:noWrap/>
            <w:vAlign w:val="bottom"/>
            <w:hideMark/>
          </w:tcPr>
          <w:p w:rsidR="00A36654" w:rsidRPr="005A008C" w:rsidRDefault="00C90583"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EC</w:t>
            </w:r>
          </w:p>
        </w:tc>
        <w:tc>
          <w:tcPr>
            <w:tcW w:w="0" w:type="auto"/>
            <w:tcBorders>
              <w:top w:val="single" w:sz="4" w:space="0" w:color="auto"/>
              <w:bottom w:val="single" w:sz="4" w:space="0" w:color="auto"/>
            </w:tcBorders>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δ</w:t>
            </w:r>
            <w:r w:rsidRPr="005A008C">
              <w:rPr>
                <w:rFonts w:ascii="Century" w:eastAsia="Times New Roman" w:hAnsi="Century" w:cs="Times New Roman"/>
                <w:sz w:val="16"/>
                <w:szCs w:val="16"/>
                <w:vertAlign w:val="superscript"/>
              </w:rPr>
              <w:t>2</w:t>
            </w:r>
            <w:r w:rsidRPr="005A008C">
              <w:rPr>
                <w:rFonts w:ascii="Century" w:eastAsia="Times New Roman" w:hAnsi="Century" w:cs="Times New Roman"/>
                <w:sz w:val="16"/>
                <w:szCs w:val="16"/>
              </w:rPr>
              <w:t>H</w:t>
            </w:r>
          </w:p>
        </w:tc>
        <w:tc>
          <w:tcPr>
            <w:tcW w:w="0" w:type="auto"/>
            <w:tcBorders>
              <w:top w:val="single" w:sz="4" w:space="0" w:color="auto"/>
              <w:bottom w:val="single" w:sz="4" w:space="0" w:color="auto"/>
            </w:tcBorders>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δ</w:t>
            </w:r>
            <w:r w:rsidRPr="005A008C">
              <w:rPr>
                <w:rFonts w:ascii="Century" w:eastAsia="Times New Roman" w:hAnsi="Century" w:cs="Times New Roman"/>
                <w:sz w:val="16"/>
                <w:szCs w:val="16"/>
                <w:vertAlign w:val="superscript"/>
              </w:rPr>
              <w:t>18</w:t>
            </w:r>
            <w:r w:rsidRPr="005A008C">
              <w:rPr>
                <w:rFonts w:ascii="Century" w:eastAsia="Times New Roman" w:hAnsi="Century" w:cs="Times New Roman"/>
                <w:sz w:val="16"/>
                <w:szCs w:val="16"/>
              </w:rPr>
              <w:t>O</w:t>
            </w:r>
          </w:p>
        </w:tc>
        <w:tc>
          <w:tcPr>
            <w:tcW w:w="0" w:type="auto"/>
            <w:tcBorders>
              <w:top w:val="single" w:sz="4" w:space="0" w:color="auto"/>
              <w:bottom w:val="single" w:sz="4" w:space="0" w:color="auto"/>
            </w:tcBorders>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Tritium</w:t>
            </w:r>
          </w:p>
        </w:tc>
        <w:tc>
          <w:tcPr>
            <w:tcW w:w="0" w:type="auto"/>
            <w:tcBorders>
              <w:top w:val="single" w:sz="4" w:space="0" w:color="auto"/>
              <w:bottom w:val="single" w:sz="4" w:space="0" w:color="auto"/>
            </w:tcBorders>
            <w:shd w:val="clear" w:color="auto" w:fill="auto"/>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Remark</w:t>
            </w:r>
          </w:p>
        </w:tc>
      </w:tr>
      <w:tr w:rsidR="00A3065C" w:rsidRPr="005A008C" w:rsidTr="00A3065C">
        <w:trPr>
          <w:trHeight w:val="101"/>
        </w:trPr>
        <w:tc>
          <w:tcPr>
            <w:tcW w:w="0" w:type="auto"/>
            <w:tcBorders>
              <w:top w:val="single" w:sz="4" w:space="0" w:color="auto"/>
            </w:tcBorders>
            <w:shd w:val="clear" w:color="auto" w:fill="auto"/>
            <w:noWrap/>
            <w:vAlign w:val="bottom"/>
            <w:hideMark/>
          </w:tcPr>
          <w:p w:rsidR="00A3065C" w:rsidRPr="005A008C" w:rsidRDefault="00A3065C" w:rsidP="00A36654">
            <w:pPr>
              <w:spacing w:after="0" w:line="240" w:lineRule="auto"/>
              <w:rPr>
                <w:rFonts w:ascii="Calibri" w:eastAsia="Times New Roman" w:hAnsi="Calibri" w:cs="Times New Roman"/>
              </w:rPr>
            </w:pPr>
          </w:p>
        </w:tc>
        <w:tc>
          <w:tcPr>
            <w:tcW w:w="0" w:type="auto"/>
            <w:tcBorders>
              <w:top w:val="single" w:sz="4" w:space="0" w:color="auto"/>
            </w:tcBorders>
            <w:shd w:val="clear" w:color="auto" w:fill="auto"/>
            <w:noWrap/>
            <w:vAlign w:val="bottom"/>
            <w:hideMark/>
          </w:tcPr>
          <w:p w:rsidR="00A3065C" w:rsidRPr="005A008C" w:rsidRDefault="00A3065C" w:rsidP="00A3665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Digati nr Kercha</w:t>
            </w:r>
          </w:p>
        </w:tc>
        <w:tc>
          <w:tcPr>
            <w:tcW w:w="0" w:type="auto"/>
            <w:tcBorders>
              <w:top w:val="single" w:sz="4" w:space="0" w:color="auto"/>
            </w:tcBorders>
            <w:shd w:val="clear" w:color="auto" w:fill="auto"/>
            <w:noWrap/>
            <w:vAlign w:val="bottom"/>
            <w:hideMark/>
          </w:tcPr>
          <w:p w:rsidR="00A3065C" w:rsidRPr="005A008C" w:rsidRDefault="00A3065C"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1RV</w:t>
            </w:r>
          </w:p>
        </w:tc>
        <w:tc>
          <w:tcPr>
            <w:tcW w:w="0" w:type="auto"/>
            <w:tcBorders>
              <w:top w:val="single" w:sz="4" w:space="0" w:color="auto"/>
            </w:tcBorders>
            <w:shd w:val="clear" w:color="auto" w:fill="auto"/>
            <w:noWrap/>
            <w:vAlign w:val="bottom"/>
            <w:hideMark/>
          </w:tcPr>
          <w:p w:rsidR="00A3065C" w:rsidRPr="005A008C" w:rsidRDefault="00A3065C"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RV</w:t>
            </w:r>
          </w:p>
        </w:tc>
        <w:tc>
          <w:tcPr>
            <w:tcW w:w="0" w:type="auto"/>
            <w:tcBorders>
              <w:top w:val="single" w:sz="4" w:space="0" w:color="auto"/>
            </w:tcBorders>
            <w:shd w:val="clear" w:color="auto" w:fill="auto"/>
            <w:noWrap/>
            <w:vAlign w:val="bottom"/>
            <w:hideMark/>
          </w:tcPr>
          <w:p w:rsidR="00A3065C" w:rsidRPr="005A008C" w:rsidRDefault="00C90583"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38.82</w:t>
            </w:r>
          </w:p>
        </w:tc>
        <w:tc>
          <w:tcPr>
            <w:tcW w:w="0" w:type="auto"/>
            <w:tcBorders>
              <w:top w:val="single" w:sz="4" w:space="0" w:color="auto"/>
            </w:tcBorders>
            <w:shd w:val="clear" w:color="auto" w:fill="auto"/>
            <w:noWrap/>
            <w:vAlign w:val="bottom"/>
            <w:hideMark/>
          </w:tcPr>
          <w:p w:rsidR="00A3065C" w:rsidRPr="005A008C" w:rsidRDefault="00C90583"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5.63</w:t>
            </w:r>
          </w:p>
        </w:tc>
        <w:tc>
          <w:tcPr>
            <w:tcW w:w="0" w:type="auto"/>
            <w:tcBorders>
              <w:top w:val="single" w:sz="4" w:space="0" w:color="auto"/>
            </w:tcBorders>
            <w:shd w:val="clear" w:color="auto" w:fill="auto"/>
            <w:noWrap/>
            <w:vAlign w:val="bottom"/>
            <w:hideMark/>
          </w:tcPr>
          <w:p w:rsidR="00A3065C" w:rsidRPr="005A008C" w:rsidRDefault="00722878"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1871</w:t>
            </w:r>
          </w:p>
        </w:tc>
        <w:tc>
          <w:tcPr>
            <w:tcW w:w="0" w:type="auto"/>
            <w:tcBorders>
              <w:top w:val="single" w:sz="4" w:space="0" w:color="auto"/>
            </w:tcBorders>
            <w:shd w:val="clear" w:color="auto" w:fill="auto"/>
            <w:noWrap/>
            <w:vAlign w:val="bottom"/>
            <w:hideMark/>
          </w:tcPr>
          <w:p w:rsidR="00A3065C" w:rsidRPr="005A008C" w:rsidRDefault="001D7265" w:rsidP="00A3665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20.5</w:t>
            </w:r>
          </w:p>
        </w:tc>
        <w:tc>
          <w:tcPr>
            <w:tcW w:w="0" w:type="auto"/>
            <w:tcBorders>
              <w:top w:val="single" w:sz="4" w:space="0" w:color="auto"/>
            </w:tcBorders>
            <w:shd w:val="clear" w:color="auto" w:fill="auto"/>
            <w:noWrap/>
            <w:vAlign w:val="bottom"/>
            <w:hideMark/>
          </w:tcPr>
          <w:p w:rsidR="00A3065C" w:rsidRPr="005A008C" w:rsidRDefault="00C90583"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255</w:t>
            </w:r>
          </w:p>
        </w:tc>
        <w:tc>
          <w:tcPr>
            <w:tcW w:w="0" w:type="auto"/>
            <w:tcBorders>
              <w:top w:val="single" w:sz="4" w:space="0" w:color="auto"/>
            </w:tcBorders>
            <w:shd w:val="clear" w:color="auto" w:fill="auto"/>
            <w:noWrap/>
            <w:vAlign w:val="bottom"/>
            <w:hideMark/>
          </w:tcPr>
          <w:p w:rsidR="00A3065C" w:rsidRPr="005A008C" w:rsidRDefault="002F33E1"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3.04</w:t>
            </w:r>
          </w:p>
        </w:tc>
        <w:tc>
          <w:tcPr>
            <w:tcW w:w="0" w:type="auto"/>
            <w:tcBorders>
              <w:top w:val="single" w:sz="4" w:space="0" w:color="auto"/>
            </w:tcBorders>
            <w:shd w:val="clear" w:color="auto" w:fill="auto"/>
            <w:noWrap/>
            <w:vAlign w:val="bottom"/>
            <w:hideMark/>
          </w:tcPr>
          <w:p w:rsidR="00A3065C" w:rsidRPr="005A008C" w:rsidRDefault="002F33E1"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-1.53</w:t>
            </w:r>
          </w:p>
        </w:tc>
        <w:tc>
          <w:tcPr>
            <w:tcW w:w="0" w:type="auto"/>
            <w:tcBorders>
              <w:top w:val="single" w:sz="4" w:space="0" w:color="auto"/>
            </w:tcBorders>
            <w:shd w:val="clear" w:color="auto" w:fill="auto"/>
            <w:noWrap/>
            <w:vAlign w:val="bottom"/>
            <w:hideMark/>
          </w:tcPr>
          <w:p w:rsidR="00A3065C" w:rsidRPr="005A008C" w:rsidRDefault="00A3065C" w:rsidP="00A36654">
            <w:pPr>
              <w:spacing w:after="0" w:line="240" w:lineRule="auto"/>
              <w:jc w:val="center"/>
              <w:rPr>
                <w:rFonts w:ascii="Century" w:eastAsia="Times New Roman" w:hAnsi="Century" w:cs="Times New Roman"/>
                <w:sz w:val="16"/>
                <w:szCs w:val="16"/>
              </w:rPr>
            </w:pPr>
          </w:p>
        </w:tc>
        <w:tc>
          <w:tcPr>
            <w:tcW w:w="0" w:type="auto"/>
            <w:tcBorders>
              <w:top w:val="single" w:sz="4" w:space="0" w:color="auto"/>
            </w:tcBorders>
            <w:shd w:val="clear" w:color="auto" w:fill="auto"/>
            <w:noWrap/>
            <w:vAlign w:val="bottom"/>
            <w:hideMark/>
          </w:tcPr>
          <w:p w:rsidR="00A3065C" w:rsidRPr="005A008C" w:rsidRDefault="00A3065C" w:rsidP="00A36654">
            <w:pPr>
              <w:spacing w:after="0" w:line="240" w:lineRule="auto"/>
              <w:rPr>
                <w:rFonts w:ascii="Calibri" w:eastAsia="Times New Roman" w:hAnsi="Calibri" w:cs="Times New Roman"/>
              </w:rPr>
            </w:pPr>
          </w:p>
        </w:tc>
      </w:tr>
      <w:tr w:rsidR="00A36654" w:rsidRPr="005A008C" w:rsidTr="00A3065C">
        <w:trPr>
          <w:trHeight w:val="101"/>
        </w:trPr>
        <w:tc>
          <w:tcPr>
            <w:tcW w:w="0" w:type="auto"/>
            <w:shd w:val="clear" w:color="auto" w:fill="auto"/>
            <w:noWrap/>
            <w:vAlign w:val="bottom"/>
            <w:hideMark/>
          </w:tcPr>
          <w:p w:rsidR="00A36654" w:rsidRPr="005A008C" w:rsidRDefault="00A36654" w:rsidP="00A36654">
            <w:pPr>
              <w:spacing w:after="0" w:line="240" w:lineRule="auto"/>
              <w:rPr>
                <w:rFonts w:ascii="Calibri" w:eastAsia="Times New Roman" w:hAnsi="Calibri" w:cs="Times New Roman"/>
              </w:rPr>
            </w:pPr>
          </w:p>
        </w:tc>
        <w:tc>
          <w:tcPr>
            <w:tcW w:w="0" w:type="auto"/>
            <w:shd w:val="clear" w:color="auto" w:fill="auto"/>
            <w:noWrap/>
            <w:vAlign w:val="bottom"/>
            <w:hideMark/>
          </w:tcPr>
          <w:p w:rsidR="00A36654" w:rsidRPr="005A008C" w:rsidRDefault="00A36654" w:rsidP="00A3665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Kojo’a nr Eladima</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2RV</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RV</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38.62</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1517</w:t>
            </w:r>
          </w:p>
        </w:tc>
        <w:tc>
          <w:tcPr>
            <w:tcW w:w="0" w:type="auto"/>
            <w:shd w:val="clear" w:color="auto" w:fill="auto"/>
            <w:noWrap/>
            <w:vAlign w:val="bottom"/>
            <w:hideMark/>
          </w:tcPr>
          <w:p w:rsidR="00A36654" w:rsidRPr="005A008C" w:rsidRDefault="00722878" w:rsidP="00A3665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21.4</w:t>
            </w:r>
          </w:p>
        </w:tc>
        <w:tc>
          <w:tcPr>
            <w:tcW w:w="0" w:type="auto"/>
            <w:shd w:val="clear" w:color="auto" w:fill="auto"/>
            <w:noWrap/>
            <w:vAlign w:val="bottom"/>
            <w:hideMark/>
          </w:tcPr>
          <w:p w:rsidR="00A36654" w:rsidRPr="005A008C" w:rsidRDefault="00C90583"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245</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4.57</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-1.93</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p>
        </w:tc>
        <w:tc>
          <w:tcPr>
            <w:tcW w:w="0" w:type="auto"/>
            <w:shd w:val="clear" w:color="auto" w:fill="auto"/>
            <w:noWrap/>
            <w:vAlign w:val="bottom"/>
            <w:hideMark/>
          </w:tcPr>
          <w:p w:rsidR="00A36654" w:rsidRPr="005A008C" w:rsidRDefault="00A36654" w:rsidP="00A36654">
            <w:pPr>
              <w:spacing w:after="0" w:line="240" w:lineRule="auto"/>
              <w:rPr>
                <w:rFonts w:ascii="Calibri" w:eastAsia="Times New Roman" w:hAnsi="Calibri" w:cs="Times New Roman"/>
              </w:rPr>
            </w:pPr>
          </w:p>
        </w:tc>
      </w:tr>
      <w:tr w:rsidR="00A36654" w:rsidRPr="005A008C" w:rsidTr="009F56C7">
        <w:trPr>
          <w:trHeight w:val="101"/>
        </w:trPr>
        <w:tc>
          <w:tcPr>
            <w:tcW w:w="0" w:type="auto"/>
            <w:shd w:val="clear" w:color="auto" w:fill="auto"/>
            <w:noWrap/>
            <w:vAlign w:val="bottom"/>
            <w:hideMark/>
          </w:tcPr>
          <w:p w:rsidR="00A36654" w:rsidRPr="005A008C" w:rsidRDefault="00A36654" w:rsidP="00A36654">
            <w:pPr>
              <w:spacing w:after="0" w:line="240" w:lineRule="auto"/>
              <w:rPr>
                <w:rFonts w:ascii="Calibri" w:eastAsia="Times New Roman" w:hAnsi="Calibri" w:cs="Times New Roman"/>
              </w:rPr>
            </w:pPr>
          </w:p>
        </w:tc>
        <w:tc>
          <w:tcPr>
            <w:tcW w:w="0" w:type="auto"/>
            <w:shd w:val="clear" w:color="auto" w:fill="auto"/>
            <w:noWrap/>
            <w:vAlign w:val="bottom"/>
            <w:hideMark/>
          </w:tcPr>
          <w:p w:rsidR="00A36654" w:rsidRPr="005A008C" w:rsidRDefault="00A36654" w:rsidP="00A3665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Dawa nr Melkaguba</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3RV</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RV</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39.32</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4.87</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798</w:t>
            </w:r>
          </w:p>
        </w:tc>
        <w:tc>
          <w:tcPr>
            <w:tcW w:w="0" w:type="auto"/>
            <w:shd w:val="clear" w:color="auto" w:fill="auto"/>
            <w:noWrap/>
            <w:vAlign w:val="bottom"/>
            <w:hideMark/>
          </w:tcPr>
          <w:p w:rsidR="00A36654" w:rsidRPr="005A008C" w:rsidRDefault="00722878" w:rsidP="00A3665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29.6</w:t>
            </w:r>
          </w:p>
        </w:tc>
        <w:tc>
          <w:tcPr>
            <w:tcW w:w="0" w:type="auto"/>
            <w:shd w:val="clear" w:color="auto" w:fill="auto"/>
            <w:noWrap/>
            <w:vAlign w:val="bottom"/>
            <w:hideMark/>
          </w:tcPr>
          <w:p w:rsidR="00A36654" w:rsidRPr="005A008C" w:rsidRDefault="00C90583"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333</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16.33</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1.75</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p>
        </w:tc>
        <w:tc>
          <w:tcPr>
            <w:tcW w:w="0" w:type="auto"/>
            <w:shd w:val="clear" w:color="auto" w:fill="auto"/>
            <w:noWrap/>
            <w:vAlign w:val="bottom"/>
            <w:hideMark/>
          </w:tcPr>
          <w:p w:rsidR="00A36654" w:rsidRPr="005A008C" w:rsidRDefault="00A36654" w:rsidP="00A36654">
            <w:pPr>
              <w:spacing w:after="0" w:line="240" w:lineRule="auto"/>
              <w:rPr>
                <w:rFonts w:ascii="Calibri" w:eastAsia="Times New Roman" w:hAnsi="Calibri" w:cs="Times New Roman"/>
              </w:rPr>
            </w:pPr>
          </w:p>
        </w:tc>
      </w:tr>
      <w:tr w:rsidR="00A36654" w:rsidRPr="005A008C" w:rsidTr="009F56C7">
        <w:trPr>
          <w:trHeight w:val="101"/>
        </w:trPr>
        <w:tc>
          <w:tcPr>
            <w:tcW w:w="0" w:type="auto"/>
            <w:shd w:val="clear" w:color="auto" w:fill="auto"/>
            <w:noWrap/>
            <w:vAlign w:val="bottom"/>
            <w:hideMark/>
          </w:tcPr>
          <w:p w:rsidR="00A36654" w:rsidRPr="005A008C" w:rsidRDefault="00A36654" w:rsidP="00A36654">
            <w:pPr>
              <w:spacing w:after="0" w:line="240" w:lineRule="auto"/>
              <w:rPr>
                <w:rFonts w:ascii="Calibri" w:eastAsia="Times New Roman" w:hAnsi="Calibri" w:cs="Times New Roman"/>
              </w:rPr>
            </w:pPr>
          </w:p>
        </w:tc>
        <w:tc>
          <w:tcPr>
            <w:tcW w:w="0" w:type="auto"/>
            <w:shd w:val="clear" w:color="auto" w:fill="auto"/>
            <w:noWrap/>
            <w:vAlign w:val="bottom"/>
            <w:hideMark/>
          </w:tcPr>
          <w:p w:rsidR="00A36654" w:rsidRPr="005A008C" w:rsidRDefault="00A36654" w:rsidP="00A3665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Awata nr Shakisso</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4RV</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RV</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38.93</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5.9</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1643</w:t>
            </w:r>
          </w:p>
        </w:tc>
        <w:tc>
          <w:tcPr>
            <w:tcW w:w="0" w:type="auto"/>
            <w:shd w:val="clear" w:color="auto" w:fill="auto"/>
            <w:noWrap/>
            <w:vAlign w:val="bottom"/>
            <w:hideMark/>
          </w:tcPr>
          <w:p w:rsidR="00A36654" w:rsidRPr="005A008C" w:rsidRDefault="00722878" w:rsidP="00A3665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21.8</w:t>
            </w:r>
          </w:p>
        </w:tc>
        <w:tc>
          <w:tcPr>
            <w:tcW w:w="0" w:type="auto"/>
            <w:shd w:val="clear" w:color="auto" w:fill="auto"/>
            <w:noWrap/>
            <w:vAlign w:val="bottom"/>
            <w:hideMark/>
          </w:tcPr>
          <w:p w:rsidR="00A36654" w:rsidRPr="005A008C" w:rsidRDefault="00C90583"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239</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11.41</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0.24</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p>
        </w:tc>
        <w:tc>
          <w:tcPr>
            <w:tcW w:w="0" w:type="auto"/>
            <w:shd w:val="clear" w:color="auto" w:fill="auto"/>
            <w:noWrap/>
            <w:vAlign w:val="bottom"/>
            <w:hideMark/>
          </w:tcPr>
          <w:p w:rsidR="00A36654" w:rsidRPr="005A008C" w:rsidRDefault="00A36654" w:rsidP="00A36654">
            <w:pPr>
              <w:spacing w:after="0" w:line="240" w:lineRule="auto"/>
              <w:rPr>
                <w:rFonts w:ascii="Calibri" w:eastAsia="Times New Roman" w:hAnsi="Calibri" w:cs="Times New Roman"/>
              </w:rPr>
            </w:pPr>
          </w:p>
        </w:tc>
      </w:tr>
      <w:tr w:rsidR="00A36654" w:rsidRPr="005A008C" w:rsidTr="009F56C7">
        <w:trPr>
          <w:trHeight w:val="101"/>
        </w:trPr>
        <w:tc>
          <w:tcPr>
            <w:tcW w:w="0" w:type="auto"/>
            <w:shd w:val="clear" w:color="auto" w:fill="auto"/>
            <w:noWrap/>
            <w:vAlign w:val="bottom"/>
            <w:hideMark/>
          </w:tcPr>
          <w:p w:rsidR="00A36654" w:rsidRPr="005A008C" w:rsidRDefault="00A36654" w:rsidP="00A36654">
            <w:pPr>
              <w:spacing w:after="0" w:line="240" w:lineRule="auto"/>
              <w:rPr>
                <w:rFonts w:ascii="Calibri" w:eastAsia="Times New Roman" w:hAnsi="Calibri" w:cs="Times New Roman"/>
              </w:rPr>
            </w:pPr>
          </w:p>
        </w:tc>
        <w:tc>
          <w:tcPr>
            <w:tcW w:w="0" w:type="auto"/>
            <w:shd w:val="clear" w:color="auto" w:fill="auto"/>
            <w:noWrap/>
            <w:vAlign w:val="bottom"/>
            <w:hideMark/>
          </w:tcPr>
          <w:p w:rsidR="00A36654" w:rsidRPr="005A008C" w:rsidRDefault="00A36654" w:rsidP="00A3665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Dawa nr Dolo Ado</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5RV</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RV</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42.04</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4.15</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174</w:t>
            </w:r>
          </w:p>
        </w:tc>
        <w:tc>
          <w:tcPr>
            <w:tcW w:w="0" w:type="auto"/>
            <w:shd w:val="clear" w:color="auto" w:fill="auto"/>
            <w:noWrap/>
            <w:vAlign w:val="bottom"/>
            <w:hideMark/>
          </w:tcPr>
          <w:p w:rsidR="00A36654" w:rsidRPr="005A008C" w:rsidRDefault="00A36654" w:rsidP="00A36654">
            <w:pPr>
              <w:spacing w:after="0" w:line="240" w:lineRule="auto"/>
              <w:rPr>
                <w:rFonts w:ascii="Century" w:eastAsia="Times New Roman" w:hAnsi="Century" w:cs="Times New Roman"/>
                <w:sz w:val="16"/>
                <w:szCs w:val="16"/>
              </w:rPr>
            </w:pPr>
          </w:p>
        </w:tc>
        <w:tc>
          <w:tcPr>
            <w:tcW w:w="0" w:type="auto"/>
            <w:shd w:val="clear" w:color="auto" w:fill="auto"/>
            <w:noWrap/>
            <w:vAlign w:val="bottom"/>
            <w:hideMark/>
          </w:tcPr>
          <w:p w:rsidR="00A36654" w:rsidRPr="005A008C" w:rsidRDefault="00C90583"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462.5</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25.31</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2.22</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w:t>
            </w:r>
          </w:p>
        </w:tc>
        <w:tc>
          <w:tcPr>
            <w:tcW w:w="0" w:type="auto"/>
            <w:shd w:val="clear" w:color="auto" w:fill="auto"/>
            <w:noWrap/>
            <w:vAlign w:val="bottom"/>
            <w:hideMark/>
          </w:tcPr>
          <w:p w:rsidR="00A36654" w:rsidRPr="005A008C" w:rsidRDefault="00A36654" w:rsidP="00A36654">
            <w:pPr>
              <w:spacing w:after="0" w:line="240" w:lineRule="auto"/>
              <w:rPr>
                <w:rFonts w:ascii="Calibri" w:eastAsia="Times New Roman" w:hAnsi="Calibri" w:cs="Times New Roman"/>
              </w:rPr>
            </w:pPr>
          </w:p>
        </w:tc>
      </w:tr>
      <w:tr w:rsidR="00A36654" w:rsidRPr="005A008C" w:rsidTr="00A3065C">
        <w:trPr>
          <w:trHeight w:val="101"/>
        </w:trPr>
        <w:tc>
          <w:tcPr>
            <w:tcW w:w="0" w:type="auto"/>
            <w:shd w:val="clear" w:color="auto" w:fill="auto"/>
            <w:noWrap/>
            <w:vAlign w:val="bottom"/>
            <w:hideMark/>
          </w:tcPr>
          <w:p w:rsidR="00A36654" w:rsidRPr="005A008C" w:rsidRDefault="00A36654" w:rsidP="00A36654">
            <w:pPr>
              <w:spacing w:after="0" w:line="240" w:lineRule="auto"/>
              <w:rPr>
                <w:rFonts w:ascii="Calibri" w:eastAsia="Times New Roman" w:hAnsi="Calibri" w:cs="Times New Roman"/>
              </w:rPr>
            </w:pPr>
          </w:p>
        </w:tc>
        <w:tc>
          <w:tcPr>
            <w:tcW w:w="0" w:type="auto"/>
            <w:shd w:val="clear" w:color="auto" w:fill="auto"/>
            <w:noWrap/>
            <w:vAlign w:val="bottom"/>
            <w:hideMark/>
          </w:tcPr>
          <w:p w:rsidR="00A36654" w:rsidRPr="005A008C" w:rsidRDefault="00A36654" w:rsidP="00A3665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Digati nr Digati town</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6RV</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RV</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38.79</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5.33</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1149</w:t>
            </w:r>
          </w:p>
        </w:tc>
        <w:tc>
          <w:tcPr>
            <w:tcW w:w="0" w:type="auto"/>
            <w:shd w:val="clear" w:color="auto" w:fill="auto"/>
            <w:noWrap/>
            <w:vAlign w:val="bottom"/>
            <w:hideMark/>
          </w:tcPr>
          <w:p w:rsidR="00A36654" w:rsidRPr="005A008C" w:rsidRDefault="00722878" w:rsidP="00A36654">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24.8</w:t>
            </w:r>
          </w:p>
        </w:tc>
        <w:tc>
          <w:tcPr>
            <w:tcW w:w="0" w:type="auto"/>
            <w:shd w:val="clear" w:color="auto" w:fill="auto"/>
            <w:noWrap/>
            <w:vAlign w:val="bottom"/>
            <w:hideMark/>
          </w:tcPr>
          <w:p w:rsidR="00A36654" w:rsidRPr="005A008C" w:rsidRDefault="00C90583"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575</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5.15</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-1.17</w:t>
            </w:r>
          </w:p>
        </w:tc>
        <w:tc>
          <w:tcPr>
            <w:tcW w:w="0" w:type="auto"/>
            <w:shd w:val="clear" w:color="auto" w:fill="auto"/>
            <w:noWrap/>
            <w:vAlign w:val="bottom"/>
            <w:hideMark/>
          </w:tcPr>
          <w:p w:rsidR="00A36654" w:rsidRPr="005A008C" w:rsidRDefault="00A36654" w:rsidP="00A36654">
            <w:pPr>
              <w:spacing w:after="0" w:line="240" w:lineRule="auto"/>
              <w:jc w:val="center"/>
              <w:rPr>
                <w:rFonts w:ascii="Century" w:eastAsia="Times New Roman" w:hAnsi="Century" w:cs="Times New Roman"/>
                <w:sz w:val="16"/>
                <w:szCs w:val="16"/>
              </w:rPr>
            </w:pPr>
          </w:p>
        </w:tc>
        <w:tc>
          <w:tcPr>
            <w:tcW w:w="0" w:type="auto"/>
            <w:shd w:val="clear" w:color="auto" w:fill="auto"/>
            <w:noWrap/>
            <w:vAlign w:val="bottom"/>
            <w:hideMark/>
          </w:tcPr>
          <w:p w:rsidR="00A36654" w:rsidRPr="005A008C" w:rsidRDefault="00A36654" w:rsidP="00A36654">
            <w:pPr>
              <w:spacing w:after="0" w:line="240" w:lineRule="auto"/>
              <w:rPr>
                <w:rFonts w:ascii="Calibri" w:eastAsia="Times New Roman" w:hAnsi="Calibri" w:cs="Times New Roman"/>
              </w:rPr>
            </w:pPr>
          </w:p>
        </w:tc>
      </w:tr>
      <w:tr w:rsidR="00A3065C" w:rsidRPr="005A008C" w:rsidTr="009F56C7">
        <w:trPr>
          <w:trHeight w:val="101"/>
        </w:trPr>
        <w:tc>
          <w:tcPr>
            <w:tcW w:w="0" w:type="auto"/>
            <w:tcBorders>
              <w:bottom w:val="single" w:sz="4" w:space="0" w:color="auto"/>
            </w:tcBorders>
            <w:shd w:val="clear" w:color="auto" w:fill="auto"/>
            <w:noWrap/>
            <w:vAlign w:val="bottom"/>
            <w:hideMark/>
          </w:tcPr>
          <w:p w:rsidR="00A3065C" w:rsidRPr="005A008C" w:rsidRDefault="00A3065C" w:rsidP="00A36654">
            <w:pPr>
              <w:spacing w:after="0" w:line="240" w:lineRule="auto"/>
              <w:rPr>
                <w:rFonts w:ascii="Calibri" w:eastAsia="Times New Roman" w:hAnsi="Calibri" w:cs="Times New Roman"/>
              </w:rPr>
            </w:pPr>
          </w:p>
        </w:tc>
        <w:tc>
          <w:tcPr>
            <w:tcW w:w="0" w:type="auto"/>
            <w:tcBorders>
              <w:bottom w:val="single" w:sz="4" w:space="0" w:color="auto"/>
            </w:tcBorders>
            <w:shd w:val="clear" w:color="auto" w:fill="auto"/>
            <w:noWrap/>
            <w:vAlign w:val="bottom"/>
            <w:hideMark/>
          </w:tcPr>
          <w:p w:rsidR="00A3065C" w:rsidRPr="005A008C" w:rsidRDefault="00A3065C" w:rsidP="00A36654">
            <w:pPr>
              <w:spacing w:after="0" w:line="240" w:lineRule="auto"/>
              <w:rPr>
                <w:rFonts w:ascii="Century" w:eastAsia="Times New Roman" w:hAnsi="Century" w:cs="Times New Roman"/>
                <w:sz w:val="16"/>
                <w:szCs w:val="16"/>
              </w:rPr>
            </w:pPr>
          </w:p>
        </w:tc>
        <w:tc>
          <w:tcPr>
            <w:tcW w:w="0" w:type="auto"/>
            <w:tcBorders>
              <w:bottom w:val="single" w:sz="4" w:space="0" w:color="auto"/>
            </w:tcBorders>
            <w:shd w:val="clear" w:color="auto" w:fill="auto"/>
            <w:noWrap/>
            <w:vAlign w:val="bottom"/>
            <w:hideMark/>
          </w:tcPr>
          <w:p w:rsidR="00A3065C" w:rsidRPr="005A008C" w:rsidRDefault="00A3065C" w:rsidP="00A36654">
            <w:pPr>
              <w:spacing w:after="0" w:line="240" w:lineRule="auto"/>
              <w:jc w:val="center"/>
              <w:rPr>
                <w:rFonts w:ascii="Century" w:eastAsia="Times New Roman" w:hAnsi="Century" w:cs="Times New Roman"/>
                <w:sz w:val="16"/>
                <w:szCs w:val="16"/>
              </w:rPr>
            </w:pPr>
          </w:p>
        </w:tc>
        <w:tc>
          <w:tcPr>
            <w:tcW w:w="0" w:type="auto"/>
            <w:tcBorders>
              <w:bottom w:val="single" w:sz="4" w:space="0" w:color="auto"/>
            </w:tcBorders>
            <w:shd w:val="clear" w:color="auto" w:fill="auto"/>
            <w:noWrap/>
            <w:vAlign w:val="bottom"/>
            <w:hideMark/>
          </w:tcPr>
          <w:p w:rsidR="00A3065C" w:rsidRPr="005A008C" w:rsidRDefault="00A3065C" w:rsidP="00A36654">
            <w:pPr>
              <w:spacing w:after="0" w:line="240" w:lineRule="auto"/>
              <w:jc w:val="center"/>
              <w:rPr>
                <w:rFonts w:ascii="Century" w:eastAsia="Times New Roman" w:hAnsi="Century" w:cs="Times New Roman"/>
                <w:sz w:val="16"/>
                <w:szCs w:val="16"/>
              </w:rPr>
            </w:pPr>
          </w:p>
        </w:tc>
        <w:tc>
          <w:tcPr>
            <w:tcW w:w="0" w:type="auto"/>
            <w:tcBorders>
              <w:bottom w:val="single" w:sz="4" w:space="0" w:color="auto"/>
            </w:tcBorders>
            <w:shd w:val="clear" w:color="auto" w:fill="auto"/>
            <w:noWrap/>
            <w:vAlign w:val="bottom"/>
            <w:hideMark/>
          </w:tcPr>
          <w:p w:rsidR="00A3065C" w:rsidRPr="005A008C" w:rsidRDefault="00A3065C" w:rsidP="00A36654">
            <w:pPr>
              <w:spacing w:after="0" w:line="240" w:lineRule="auto"/>
              <w:jc w:val="center"/>
              <w:rPr>
                <w:rFonts w:ascii="Century" w:eastAsia="Times New Roman" w:hAnsi="Century" w:cs="Times New Roman"/>
                <w:sz w:val="16"/>
                <w:szCs w:val="16"/>
              </w:rPr>
            </w:pPr>
          </w:p>
        </w:tc>
        <w:tc>
          <w:tcPr>
            <w:tcW w:w="0" w:type="auto"/>
            <w:tcBorders>
              <w:bottom w:val="single" w:sz="4" w:space="0" w:color="auto"/>
            </w:tcBorders>
            <w:shd w:val="clear" w:color="auto" w:fill="auto"/>
            <w:noWrap/>
            <w:vAlign w:val="bottom"/>
            <w:hideMark/>
          </w:tcPr>
          <w:p w:rsidR="00A3065C" w:rsidRPr="005A008C" w:rsidRDefault="00A3065C" w:rsidP="00A36654">
            <w:pPr>
              <w:spacing w:after="0" w:line="240" w:lineRule="auto"/>
              <w:jc w:val="center"/>
              <w:rPr>
                <w:rFonts w:ascii="Century" w:eastAsia="Times New Roman" w:hAnsi="Century" w:cs="Times New Roman"/>
                <w:sz w:val="16"/>
                <w:szCs w:val="16"/>
              </w:rPr>
            </w:pPr>
          </w:p>
        </w:tc>
        <w:tc>
          <w:tcPr>
            <w:tcW w:w="0" w:type="auto"/>
            <w:tcBorders>
              <w:bottom w:val="single" w:sz="4" w:space="0" w:color="auto"/>
            </w:tcBorders>
            <w:shd w:val="clear" w:color="auto" w:fill="auto"/>
            <w:noWrap/>
            <w:vAlign w:val="bottom"/>
            <w:hideMark/>
          </w:tcPr>
          <w:p w:rsidR="00A3065C" w:rsidRPr="005A008C" w:rsidRDefault="00A3065C" w:rsidP="00A36654">
            <w:pPr>
              <w:spacing w:after="0" w:line="240" w:lineRule="auto"/>
              <w:jc w:val="center"/>
              <w:rPr>
                <w:rFonts w:ascii="Century" w:eastAsia="Times New Roman" w:hAnsi="Century" w:cs="Times New Roman"/>
                <w:sz w:val="16"/>
                <w:szCs w:val="16"/>
              </w:rPr>
            </w:pPr>
          </w:p>
        </w:tc>
        <w:tc>
          <w:tcPr>
            <w:tcW w:w="0" w:type="auto"/>
            <w:tcBorders>
              <w:bottom w:val="single" w:sz="4" w:space="0" w:color="auto"/>
            </w:tcBorders>
            <w:shd w:val="clear" w:color="auto" w:fill="auto"/>
            <w:noWrap/>
            <w:vAlign w:val="bottom"/>
            <w:hideMark/>
          </w:tcPr>
          <w:p w:rsidR="00A3065C" w:rsidRPr="005A008C" w:rsidRDefault="00A3065C" w:rsidP="00A36654">
            <w:pPr>
              <w:spacing w:after="0" w:line="240" w:lineRule="auto"/>
              <w:rPr>
                <w:rFonts w:ascii="Century" w:eastAsia="Times New Roman" w:hAnsi="Century" w:cs="Times New Roman"/>
                <w:sz w:val="16"/>
                <w:szCs w:val="16"/>
              </w:rPr>
            </w:pPr>
          </w:p>
        </w:tc>
        <w:tc>
          <w:tcPr>
            <w:tcW w:w="0" w:type="auto"/>
            <w:tcBorders>
              <w:bottom w:val="single" w:sz="4" w:space="0" w:color="auto"/>
            </w:tcBorders>
            <w:shd w:val="clear" w:color="auto" w:fill="auto"/>
            <w:noWrap/>
            <w:vAlign w:val="bottom"/>
            <w:hideMark/>
          </w:tcPr>
          <w:p w:rsidR="00A3065C" w:rsidRPr="005A008C" w:rsidRDefault="00A3065C" w:rsidP="00A36654">
            <w:pPr>
              <w:spacing w:after="0" w:line="240" w:lineRule="auto"/>
              <w:jc w:val="center"/>
              <w:rPr>
                <w:rFonts w:ascii="Century" w:eastAsia="Times New Roman" w:hAnsi="Century" w:cs="Times New Roman"/>
                <w:sz w:val="16"/>
                <w:szCs w:val="16"/>
              </w:rPr>
            </w:pPr>
          </w:p>
        </w:tc>
        <w:tc>
          <w:tcPr>
            <w:tcW w:w="0" w:type="auto"/>
            <w:tcBorders>
              <w:bottom w:val="single" w:sz="4" w:space="0" w:color="auto"/>
            </w:tcBorders>
            <w:shd w:val="clear" w:color="auto" w:fill="auto"/>
            <w:noWrap/>
            <w:vAlign w:val="bottom"/>
            <w:hideMark/>
          </w:tcPr>
          <w:p w:rsidR="00A3065C" w:rsidRPr="005A008C" w:rsidRDefault="00A3065C" w:rsidP="00A36654">
            <w:pPr>
              <w:spacing w:after="0" w:line="240" w:lineRule="auto"/>
              <w:jc w:val="center"/>
              <w:rPr>
                <w:rFonts w:ascii="Century" w:eastAsia="Times New Roman" w:hAnsi="Century" w:cs="Times New Roman"/>
                <w:sz w:val="16"/>
                <w:szCs w:val="16"/>
              </w:rPr>
            </w:pPr>
          </w:p>
        </w:tc>
        <w:tc>
          <w:tcPr>
            <w:tcW w:w="0" w:type="auto"/>
            <w:tcBorders>
              <w:bottom w:val="single" w:sz="4" w:space="0" w:color="auto"/>
            </w:tcBorders>
            <w:shd w:val="clear" w:color="auto" w:fill="auto"/>
            <w:noWrap/>
            <w:vAlign w:val="bottom"/>
            <w:hideMark/>
          </w:tcPr>
          <w:p w:rsidR="00A3065C" w:rsidRPr="005A008C" w:rsidRDefault="00A3065C" w:rsidP="00A36654">
            <w:pPr>
              <w:spacing w:after="0" w:line="240" w:lineRule="auto"/>
              <w:jc w:val="center"/>
              <w:rPr>
                <w:rFonts w:ascii="Century" w:eastAsia="Times New Roman" w:hAnsi="Century" w:cs="Times New Roman"/>
                <w:sz w:val="16"/>
                <w:szCs w:val="16"/>
              </w:rPr>
            </w:pPr>
          </w:p>
        </w:tc>
        <w:tc>
          <w:tcPr>
            <w:tcW w:w="0" w:type="auto"/>
            <w:tcBorders>
              <w:bottom w:val="single" w:sz="4" w:space="0" w:color="auto"/>
            </w:tcBorders>
            <w:shd w:val="clear" w:color="auto" w:fill="auto"/>
            <w:noWrap/>
            <w:vAlign w:val="bottom"/>
            <w:hideMark/>
          </w:tcPr>
          <w:p w:rsidR="00A3065C" w:rsidRPr="005A008C" w:rsidRDefault="00A3065C" w:rsidP="00A36654">
            <w:pPr>
              <w:spacing w:after="0" w:line="240" w:lineRule="auto"/>
              <w:jc w:val="center"/>
              <w:rPr>
                <w:rFonts w:ascii="Century" w:eastAsia="Times New Roman" w:hAnsi="Century" w:cs="Times New Roman"/>
                <w:sz w:val="16"/>
                <w:szCs w:val="16"/>
              </w:rPr>
            </w:pPr>
          </w:p>
        </w:tc>
        <w:tc>
          <w:tcPr>
            <w:tcW w:w="0" w:type="auto"/>
            <w:tcBorders>
              <w:bottom w:val="single" w:sz="4" w:space="0" w:color="auto"/>
            </w:tcBorders>
            <w:shd w:val="clear" w:color="auto" w:fill="auto"/>
            <w:noWrap/>
            <w:vAlign w:val="bottom"/>
            <w:hideMark/>
          </w:tcPr>
          <w:p w:rsidR="00A3065C" w:rsidRPr="005A008C" w:rsidRDefault="00A3065C" w:rsidP="00A36654">
            <w:pPr>
              <w:spacing w:after="0" w:line="240" w:lineRule="auto"/>
              <w:rPr>
                <w:rFonts w:ascii="Calibri" w:eastAsia="Times New Roman" w:hAnsi="Calibri" w:cs="Times New Roman"/>
              </w:rPr>
            </w:pPr>
          </w:p>
        </w:tc>
      </w:tr>
    </w:tbl>
    <w:p w:rsidR="00A36654" w:rsidRPr="005A008C" w:rsidRDefault="00A36654" w:rsidP="002C7B35">
      <w:pPr>
        <w:rPr>
          <w:rFonts w:ascii="Century" w:hAnsi="Century" w:cs="Times New Roman"/>
        </w:rPr>
      </w:pPr>
    </w:p>
    <w:p w:rsidR="008B7E21" w:rsidRPr="005A008C" w:rsidRDefault="006048F1" w:rsidP="006048F1">
      <w:pPr>
        <w:pStyle w:val="Caption"/>
        <w:rPr>
          <w:rFonts w:ascii="Century" w:hAnsi="Century"/>
          <w:b w:val="0"/>
          <w:sz w:val="18"/>
          <w:szCs w:val="18"/>
        </w:rPr>
      </w:pPr>
      <w:bookmarkStart w:id="162" w:name="_Toc470812338"/>
      <w:r w:rsidRPr="005A008C">
        <w:t xml:space="preserve">A </w:t>
      </w:r>
      <w:fldSimple w:instr=" SEQ A \* ARABIC ">
        <w:r w:rsidR="007F4D3E">
          <w:rPr>
            <w:noProof/>
          </w:rPr>
          <w:t>17</w:t>
        </w:r>
      </w:fldSimple>
      <w:r w:rsidRPr="005A008C">
        <w:t xml:space="preserve"> </w:t>
      </w:r>
      <w:r w:rsidR="008B7E21" w:rsidRPr="005A008C">
        <w:rPr>
          <w:rStyle w:val="Heading2Char"/>
          <w:rFonts w:ascii="Times New Roman" w:hAnsi="Times New Roman" w:cs="Times New Roman"/>
          <w:color w:val="auto"/>
          <w:sz w:val="18"/>
          <w:szCs w:val="18"/>
        </w:rPr>
        <w:t>T</w:t>
      </w:r>
      <w:r w:rsidR="008B7E21" w:rsidRPr="005A008C">
        <w:rPr>
          <w:rStyle w:val="Heading2Char"/>
          <w:rFonts w:ascii="Century" w:hAnsi="Century" w:cs="Times New Roman"/>
          <w:color w:val="auto"/>
          <w:sz w:val="18"/>
          <w:szCs w:val="18"/>
        </w:rPr>
        <w:t xml:space="preserve">ritium data </w:t>
      </w:r>
      <w:r w:rsidR="009C50F6" w:rsidRPr="005A008C">
        <w:rPr>
          <w:rStyle w:val="Heading2Char"/>
          <w:rFonts w:ascii="Century" w:hAnsi="Century" w:cs="Times New Roman"/>
          <w:color w:val="auto"/>
          <w:sz w:val="18"/>
          <w:szCs w:val="18"/>
        </w:rPr>
        <w:t>of</w:t>
      </w:r>
      <w:r w:rsidR="008B7E21" w:rsidRPr="005A008C">
        <w:rPr>
          <w:rStyle w:val="Heading2Char"/>
          <w:rFonts w:ascii="Century" w:hAnsi="Century" w:cs="Times New Roman"/>
          <w:color w:val="auto"/>
          <w:sz w:val="18"/>
          <w:szCs w:val="18"/>
        </w:rPr>
        <w:t xml:space="preserve"> </w:t>
      </w:r>
      <w:r w:rsidR="009C50F6" w:rsidRPr="005A008C">
        <w:rPr>
          <w:rStyle w:val="Heading2Char"/>
          <w:rFonts w:ascii="Century" w:hAnsi="Century" w:cs="Times New Roman"/>
          <w:color w:val="auto"/>
          <w:sz w:val="18"/>
          <w:szCs w:val="18"/>
        </w:rPr>
        <w:t>rainwater</w:t>
      </w:r>
      <w:r w:rsidR="008B7E21" w:rsidRPr="005A008C">
        <w:rPr>
          <w:rStyle w:val="Heading2Char"/>
          <w:rFonts w:ascii="Century" w:hAnsi="Century" w:cs="Times New Roman"/>
          <w:color w:val="auto"/>
          <w:sz w:val="18"/>
          <w:szCs w:val="18"/>
        </w:rPr>
        <w:t xml:space="preserve"> </w:t>
      </w:r>
      <w:r w:rsidR="008B7E21" w:rsidRPr="005A008C">
        <w:rPr>
          <w:rFonts w:ascii="Century" w:hAnsi="Century"/>
          <w:b w:val="0"/>
          <w:sz w:val="18"/>
          <w:szCs w:val="18"/>
        </w:rPr>
        <w:t>(L = Sample label; Unit: Tritium</w:t>
      </w:r>
      <w:r w:rsidR="00924142" w:rsidRPr="005A008C">
        <w:rPr>
          <w:rFonts w:ascii="Century" w:hAnsi="Century"/>
          <w:b w:val="0"/>
          <w:sz w:val="18"/>
          <w:szCs w:val="18"/>
        </w:rPr>
        <w:t xml:space="preserve"> in</w:t>
      </w:r>
      <w:r w:rsidR="008B7E21" w:rsidRPr="005A008C">
        <w:rPr>
          <w:rFonts w:ascii="Century" w:hAnsi="Century"/>
          <w:b w:val="0"/>
          <w:sz w:val="18"/>
          <w:szCs w:val="18"/>
        </w:rPr>
        <w:t xml:space="preserve"> TU; R</w:t>
      </w:r>
      <w:r w:rsidR="00924142" w:rsidRPr="005A008C">
        <w:rPr>
          <w:rFonts w:ascii="Century" w:hAnsi="Century"/>
          <w:b w:val="0"/>
          <w:sz w:val="18"/>
          <w:szCs w:val="18"/>
        </w:rPr>
        <w:t>F</w:t>
      </w:r>
      <w:r w:rsidR="008B7E21" w:rsidRPr="005A008C">
        <w:rPr>
          <w:rFonts w:ascii="Century" w:hAnsi="Century"/>
          <w:b w:val="0"/>
          <w:sz w:val="18"/>
          <w:szCs w:val="18"/>
        </w:rPr>
        <w:t xml:space="preserve"> = R</w:t>
      </w:r>
      <w:r w:rsidR="00924142" w:rsidRPr="005A008C">
        <w:rPr>
          <w:rFonts w:ascii="Century" w:hAnsi="Century"/>
          <w:b w:val="0"/>
          <w:sz w:val="18"/>
          <w:szCs w:val="18"/>
        </w:rPr>
        <w:t xml:space="preserve">ain </w:t>
      </w:r>
      <w:r w:rsidR="008B7E21" w:rsidRPr="005A008C">
        <w:rPr>
          <w:rFonts w:ascii="Century" w:hAnsi="Century"/>
          <w:b w:val="0"/>
          <w:sz w:val="18"/>
          <w:szCs w:val="18"/>
        </w:rPr>
        <w:t>water)</w:t>
      </w:r>
      <w:bookmarkEnd w:id="162"/>
    </w:p>
    <w:tbl>
      <w:tblPr>
        <w:tblW w:w="0" w:type="auto"/>
        <w:tblInd w:w="93" w:type="dxa"/>
        <w:tblLook w:val="04A0"/>
      </w:tblPr>
      <w:tblGrid>
        <w:gridCol w:w="1236"/>
        <w:gridCol w:w="483"/>
        <w:gridCol w:w="439"/>
        <w:gridCol w:w="617"/>
        <w:gridCol w:w="528"/>
        <w:gridCol w:w="928"/>
        <w:gridCol w:w="797"/>
      </w:tblGrid>
      <w:tr w:rsidR="00BF7D4F" w:rsidRPr="005A008C" w:rsidTr="009C50F6">
        <w:trPr>
          <w:trHeight w:val="101"/>
        </w:trPr>
        <w:tc>
          <w:tcPr>
            <w:tcW w:w="0" w:type="auto"/>
            <w:tcBorders>
              <w:top w:val="single" w:sz="4" w:space="0" w:color="auto"/>
              <w:left w:val="nil"/>
              <w:bottom w:val="single" w:sz="4" w:space="0" w:color="auto"/>
              <w:right w:val="nil"/>
            </w:tcBorders>
            <w:shd w:val="clear" w:color="auto" w:fill="auto"/>
            <w:noWrap/>
            <w:vAlign w:val="bottom"/>
            <w:hideMark/>
          </w:tcPr>
          <w:p w:rsidR="00BF7D4F" w:rsidRPr="005A008C" w:rsidRDefault="00BF7D4F" w:rsidP="00BF7D4F">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Locality</w:t>
            </w:r>
          </w:p>
        </w:tc>
        <w:tc>
          <w:tcPr>
            <w:tcW w:w="0" w:type="auto"/>
            <w:tcBorders>
              <w:top w:val="single" w:sz="4" w:space="0" w:color="auto"/>
              <w:left w:val="nil"/>
              <w:bottom w:val="single" w:sz="4" w:space="0" w:color="auto"/>
              <w:right w:val="nil"/>
            </w:tcBorders>
            <w:shd w:val="clear" w:color="auto" w:fill="auto"/>
            <w:noWrap/>
            <w:vAlign w:val="bottom"/>
            <w:hideMark/>
          </w:tcPr>
          <w:p w:rsidR="00BF7D4F" w:rsidRPr="005A008C" w:rsidRDefault="008B7E21"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L</w:t>
            </w:r>
          </w:p>
        </w:tc>
        <w:tc>
          <w:tcPr>
            <w:tcW w:w="0" w:type="auto"/>
            <w:tcBorders>
              <w:top w:val="single" w:sz="4" w:space="0" w:color="auto"/>
              <w:left w:val="nil"/>
              <w:bottom w:val="single" w:sz="4" w:space="0" w:color="auto"/>
              <w:right w:val="nil"/>
            </w:tcBorders>
            <w:shd w:val="clear" w:color="auto" w:fill="auto"/>
            <w:noWrap/>
            <w:vAlign w:val="bottom"/>
            <w:hideMark/>
          </w:tcPr>
          <w:p w:rsidR="00BF7D4F" w:rsidRPr="005A008C" w:rsidRDefault="008B7E21"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T</w:t>
            </w:r>
          </w:p>
        </w:tc>
        <w:tc>
          <w:tcPr>
            <w:tcW w:w="0" w:type="auto"/>
            <w:tcBorders>
              <w:top w:val="single" w:sz="4" w:space="0" w:color="auto"/>
              <w:left w:val="nil"/>
              <w:bottom w:val="single" w:sz="4" w:space="0" w:color="auto"/>
              <w:right w:val="nil"/>
            </w:tcBorders>
            <w:shd w:val="clear" w:color="auto" w:fill="auto"/>
            <w:noWrap/>
            <w:vAlign w:val="bottom"/>
            <w:hideMark/>
          </w:tcPr>
          <w:p w:rsidR="00BF7D4F" w:rsidRPr="005A008C" w:rsidRDefault="008B7E21"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X</w:t>
            </w:r>
          </w:p>
        </w:tc>
        <w:tc>
          <w:tcPr>
            <w:tcW w:w="0" w:type="auto"/>
            <w:tcBorders>
              <w:top w:val="single" w:sz="4" w:space="0" w:color="auto"/>
              <w:left w:val="nil"/>
              <w:bottom w:val="single" w:sz="4" w:space="0" w:color="auto"/>
              <w:right w:val="nil"/>
            </w:tcBorders>
            <w:shd w:val="clear" w:color="auto" w:fill="auto"/>
            <w:noWrap/>
            <w:vAlign w:val="bottom"/>
            <w:hideMark/>
          </w:tcPr>
          <w:p w:rsidR="00BF7D4F" w:rsidRPr="005A008C" w:rsidRDefault="008B7E21"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Y</w:t>
            </w:r>
          </w:p>
        </w:tc>
        <w:tc>
          <w:tcPr>
            <w:tcW w:w="0" w:type="auto"/>
            <w:tcBorders>
              <w:top w:val="single" w:sz="4" w:space="0" w:color="auto"/>
              <w:left w:val="nil"/>
              <w:bottom w:val="single" w:sz="4" w:space="0" w:color="auto"/>
              <w:right w:val="nil"/>
            </w:tcBorders>
            <w:shd w:val="clear" w:color="auto" w:fill="auto"/>
            <w:noWrap/>
            <w:vAlign w:val="bottom"/>
            <w:hideMark/>
          </w:tcPr>
          <w:p w:rsidR="00BF7D4F" w:rsidRPr="005A008C" w:rsidRDefault="008B7E21"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Elev</w:t>
            </w:r>
            <w:r w:rsidR="009C50F6" w:rsidRPr="005A008C">
              <w:rPr>
                <w:rFonts w:ascii="Century" w:eastAsia="Times New Roman" w:hAnsi="Century" w:cs="Times New Roman"/>
                <w:sz w:val="16"/>
                <w:szCs w:val="16"/>
              </w:rPr>
              <w:t>ation</w:t>
            </w:r>
          </w:p>
        </w:tc>
        <w:tc>
          <w:tcPr>
            <w:tcW w:w="0" w:type="auto"/>
            <w:tcBorders>
              <w:top w:val="single" w:sz="4" w:space="0" w:color="auto"/>
              <w:left w:val="nil"/>
              <w:bottom w:val="single" w:sz="4" w:space="0" w:color="auto"/>
              <w:right w:val="nil"/>
            </w:tcBorders>
            <w:shd w:val="clear" w:color="auto" w:fill="auto"/>
            <w:noWrap/>
            <w:vAlign w:val="bottom"/>
            <w:hideMark/>
          </w:tcPr>
          <w:p w:rsidR="00BF7D4F" w:rsidRPr="005A008C" w:rsidRDefault="008B7E21"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Tritium</w:t>
            </w:r>
          </w:p>
        </w:tc>
      </w:tr>
      <w:tr w:rsidR="00BF7D4F" w:rsidRPr="005A008C" w:rsidTr="009C50F6">
        <w:trPr>
          <w:trHeight w:val="101"/>
        </w:trPr>
        <w:tc>
          <w:tcPr>
            <w:tcW w:w="0" w:type="auto"/>
            <w:tcBorders>
              <w:top w:val="single" w:sz="4" w:space="0" w:color="auto"/>
              <w:left w:val="nil"/>
              <w:bottom w:val="nil"/>
              <w:right w:val="nil"/>
            </w:tcBorders>
            <w:shd w:val="clear" w:color="auto" w:fill="auto"/>
            <w:noWrap/>
            <w:vAlign w:val="bottom"/>
            <w:hideMark/>
          </w:tcPr>
          <w:p w:rsidR="00BF7D4F" w:rsidRPr="005A008C" w:rsidRDefault="00BF7D4F" w:rsidP="000A4AB9">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Hagere selam</w:t>
            </w:r>
          </w:p>
        </w:tc>
        <w:tc>
          <w:tcPr>
            <w:tcW w:w="0" w:type="auto"/>
            <w:tcBorders>
              <w:top w:val="single" w:sz="4" w:space="0" w:color="auto"/>
              <w:left w:val="nil"/>
              <w:bottom w:val="nil"/>
              <w:right w:val="nil"/>
            </w:tcBorders>
            <w:shd w:val="clear" w:color="auto" w:fill="auto"/>
            <w:noWrap/>
            <w:vAlign w:val="bottom"/>
            <w:hideMark/>
          </w:tcPr>
          <w:p w:rsidR="00BF7D4F" w:rsidRPr="005A008C" w:rsidRDefault="00BF7D4F" w:rsidP="000A4AB9">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130</w:t>
            </w:r>
          </w:p>
        </w:tc>
        <w:tc>
          <w:tcPr>
            <w:tcW w:w="0" w:type="auto"/>
            <w:tcBorders>
              <w:top w:val="single" w:sz="4" w:space="0" w:color="auto"/>
              <w:left w:val="nil"/>
              <w:bottom w:val="nil"/>
              <w:right w:val="nil"/>
            </w:tcBorders>
            <w:shd w:val="clear" w:color="auto" w:fill="auto"/>
            <w:noWrap/>
            <w:vAlign w:val="bottom"/>
            <w:hideMark/>
          </w:tcPr>
          <w:p w:rsidR="00BF7D4F" w:rsidRPr="005A008C" w:rsidRDefault="00BF7D4F" w:rsidP="000A4AB9">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RF</w:t>
            </w:r>
          </w:p>
        </w:tc>
        <w:tc>
          <w:tcPr>
            <w:tcW w:w="0" w:type="auto"/>
            <w:tcBorders>
              <w:top w:val="single" w:sz="4" w:space="0" w:color="auto"/>
              <w:left w:val="nil"/>
              <w:bottom w:val="nil"/>
              <w:right w:val="nil"/>
            </w:tcBorders>
            <w:shd w:val="clear" w:color="auto" w:fill="auto"/>
            <w:noWrap/>
            <w:vAlign w:val="bottom"/>
            <w:hideMark/>
          </w:tcPr>
          <w:p w:rsidR="00BF7D4F" w:rsidRPr="005A008C" w:rsidRDefault="00BF7D4F" w:rsidP="000A4AB9">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38.52</w:t>
            </w:r>
          </w:p>
        </w:tc>
        <w:tc>
          <w:tcPr>
            <w:tcW w:w="0" w:type="auto"/>
            <w:tcBorders>
              <w:top w:val="single" w:sz="4" w:space="0" w:color="auto"/>
              <w:left w:val="nil"/>
              <w:bottom w:val="nil"/>
              <w:right w:val="nil"/>
            </w:tcBorders>
            <w:shd w:val="clear" w:color="auto" w:fill="auto"/>
            <w:noWrap/>
            <w:vAlign w:val="bottom"/>
            <w:hideMark/>
          </w:tcPr>
          <w:p w:rsidR="00BF7D4F" w:rsidRPr="005A008C" w:rsidRDefault="00BF7D4F" w:rsidP="000A4AB9">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6.48</w:t>
            </w:r>
          </w:p>
        </w:tc>
        <w:tc>
          <w:tcPr>
            <w:tcW w:w="0" w:type="auto"/>
            <w:tcBorders>
              <w:top w:val="single" w:sz="4" w:space="0" w:color="auto"/>
              <w:left w:val="nil"/>
              <w:bottom w:val="nil"/>
              <w:right w:val="nil"/>
            </w:tcBorders>
            <w:shd w:val="clear" w:color="auto" w:fill="auto"/>
            <w:noWrap/>
            <w:vAlign w:val="bottom"/>
            <w:hideMark/>
          </w:tcPr>
          <w:p w:rsidR="00BF7D4F" w:rsidRPr="005A008C" w:rsidRDefault="00BF7D4F" w:rsidP="000A4AB9">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2820</w:t>
            </w:r>
          </w:p>
        </w:tc>
        <w:tc>
          <w:tcPr>
            <w:tcW w:w="0" w:type="auto"/>
            <w:tcBorders>
              <w:top w:val="single" w:sz="4" w:space="0" w:color="auto"/>
              <w:left w:val="nil"/>
              <w:bottom w:val="nil"/>
              <w:right w:val="nil"/>
            </w:tcBorders>
            <w:shd w:val="clear" w:color="auto" w:fill="auto"/>
            <w:noWrap/>
            <w:vAlign w:val="bottom"/>
            <w:hideMark/>
          </w:tcPr>
          <w:p w:rsidR="00BF7D4F" w:rsidRPr="005A008C" w:rsidRDefault="00BF7D4F" w:rsidP="000A4AB9">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3.2</w:t>
            </w:r>
          </w:p>
        </w:tc>
      </w:tr>
      <w:tr w:rsidR="00BF7D4F" w:rsidRPr="005A008C" w:rsidTr="009C50F6">
        <w:trPr>
          <w:trHeight w:val="101"/>
        </w:trPr>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Yabelo</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131</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RF</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38.14</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4.88</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1778</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w:t>
            </w:r>
          </w:p>
        </w:tc>
      </w:tr>
      <w:tr w:rsidR="00BF7D4F" w:rsidRPr="005A008C" w:rsidTr="009C50F6">
        <w:trPr>
          <w:trHeight w:val="101"/>
        </w:trPr>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Negelle</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132</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RF</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39.56</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5.35</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1544</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w:t>
            </w:r>
          </w:p>
        </w:tc>
      </w:tr>
      <w:tr w:rsidR="00BF7D4F" w:rsidRPr="005A008C" w:rsidTr="009C50F6">
        <w:trPr>
          <w:trHeight w:val="101"/>
        </w:trPr>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Melka Soda</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136</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RF</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38.62</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5.51</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1266</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w:t>
            </w:r>
          </w:p>
        </w:tc>
      </w:tr>
      <w:tr w:rsidR="00BF7D4F" w:rsidRPr="005A008C" w:rsidTr="009C50F6">
        <w:trPr>
          <w:trHeight w:val="101"/>
        </w:trPr>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Solamo</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137</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RF</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38.59</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6.09</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2411</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w:t>
            </w:r>
          </w:p>
        </w:tc>
      </w:tr>
      <w:tr w:rsidR="00BF7D4F" w:rsidRPr="005A008C" w:rsidTr="009C50F6">
        <w:trPr>
          <w:trHeight w:val="101"/>
        </w:trPr>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Bilida Kojoa</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144</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RF</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38.51</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5.08</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1964</w:t>
            </w:r>
          </w:p>
        </w:tc>
        <w:tc>
          <w:tcPr>
            <w:tcW w:w="0" w:type="auto"/>
            <w:tcBorders>
              <w:top w:val="nil"/>
              <w:left w:val="nil"/>
              <w:bottom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w:t>
            </w:r>
          </w:p>
        </w:tc>
      </w:tr>
      <w:tr w:rsidR="00BF7D4F" w:rsidRPr="005A008C" w:rsidTr="009C50F6">
        <w:trPr>
          <w:trHeight w:val="101"/>
        </w:trPr>
        <w:tc>
          <w:tcPr>
            <w:tcW w:w="0" w:type="auto"/>
            <w:tcBorders>
              <w:top w:val="nil"/>
              <w:left w:val="nil"/>
              <w:right w:val="nil"/>
            </w:tcBorders>
            <w:shd w:val="clear" w:color="auto" w:fill="auto"/>
            <w:noWrap/>
            <w:vAlign w:val="bottom"/>
            <w:hideMark/>
          </w:tcPr>
          <w:p w:rsidR="00BF7D4F" w:rsidRPr="005A008C" w:rsidRDefault="00BF7D4F" w:rsidP="00BF7D4F">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Kibremengsit</w:t>
            </w:r>
          </w:p>
        </w:tc>
        <w:tc>
          <w:tcPr>
            <w:tcW w:w="0" w:type="auto"/>
            <w:tcBorders>
              <w:top w:val="nil"/>
              <w:left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145</w:t>
            </w:r>
          </w:p>
        </w:tc>
        <w:tc>
          <w:tcPr>
            <w:tcW w:w="0" w:type="auto"/>
            <w:tcBorders>
              <w:top w:val="nil"/>
              <w:left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RF</w:t>
            </w:r>
          </w:p>
        </w:tc>
        <w:tc>
          <w:tcPr>
            <w:tcW w:w="0" w:type="auto"/>
            <w:tcBorders>
              <w:top w:val="nil"/>
              <w:left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38.99</w:t>
            </w:r>
          </w:p>
        </w:tc>
        <w:tc>
          <w:tcPr>
            <w:tcW w:w="0" w:type="auto"/>
            <w:tcBorders>
              <w:top w:val="nil"/>
              <w:left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5.88</w:t>
            </w:r>
          </w:p>
        </w:tc>
        <w:tc>
          <w:tcPr>
            <w:tcW w:w="0" w:type="auto"/>
            <w:tcBorders>
              <w:top w:val="nil"/>
              <w:left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1737</w:t>
            </w:r>
          </w:p>
        </w:tc>
        <w:tc>
          <w:tcPr>
            <w:tcW w:w="0" w:type="auto"/>
            <w:tcBorders>
              <w:top w:val="nil"/>
              <w:left w:val="nil"/>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w:t>
            </w:r>
          </w:p>
        </w:tc>
      </w:tr>
      <w:tr w:rsidR="00BF7D4F" w:rsidRPr="005A008C" w:rsidTr="009C50F6">
        <w:trPr>
          <w:trHeight w:val="101"/>
        </w:trPr>
        <w:tc>
          <w:tcPr>
            <w:tcW w:w="0" w:type="auto"/>
            <w:tcBorders>
              <w:top w:val="nil"/>
              <w:left w:val="nil"/>
              <w:bottom w:val="single" w:sz="4" w:space="0" w:color="auto"/>
              <w:right w:val="nil"/>
            </w:tcBorders>
            <w:shd w:val="clear" w:color="auto" w:fill="auto"/>
            <w:noWrap/>
            <w:vAlign w:val="bottom"/>
            <w:hideMark/>
          </w:tcPr>
          <w:p w:rsidR="00BF7D4F" w:rsidRPr="005A008C" w:rsidRDefault="00BF7D4F" w:rsidP="00BF7D4F">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Moyale</w:t>
            </w:r>
          </w:p>
        </w:tc>
        <w:tc>
          <w:tcPr>
            <w:tcW w:w="0" w:type="auto"/>
            <w:tcBorders>
              <w:top w:val="nil"/>
              <w:left w:val="nil"/>
              <w:bottom w:val="single" w:sz="4" w:space="0" w:color="auto"/>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146</w:t>
            </w:r>
          </w:p>
        </w:tc>
        <w:tc>
          <w:tcPr>
            <w:tcW w:w="0" w:type="auto"/>
            <w:tcBorders>
              <w:top w:val="nil"/>
              <w:left w:val="nil"/>
              <w:bottom w:val="single" w:sz="4" w:space="0" w:color="auto"/>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RF</w:t>
            </w:r>
          </w:p>
        </w:tc>
        <w:tc>
          <w:tcPr>
            <w:tcW w:w="0" w:type="auto"/>
            <w:tcBorders>
              <w:top w:val="nil"/>
              <w:left w:val="nil"/>
              <w:bottom w:val="single" w:sz="4" w:space="0" w:color="auto"/>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39.08</w:t>
            </w:r>
          </w:p>
        </w:tc>
        <w:tc>
          <w:tcPr>
            <w:tcW w:w="0" w:type="auto"/>
            <w:tcBorders>
              <w:top w:val="nil"/>
              <w:left w:val="nil"/>
              <w:bottom w:val="single" w:sz="4" w:space="0" w:color="auto"/>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3.51</w:t>
            </w:r>
          </w:p>
        </w:tc>
        <w:tc>
          <w:tcPr>
            <w:tcW w:w="0" w:type="auto"/>
            <w:tcBorders>
              <w:top w:val="nil"/>
              <w:left w:val="nil"/>
              <w:bottom w:val="single" w:sz="4" w:space="0" w:color="auto"/>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1090</w:t>
            </w:r>
          </w:p>
        </w:tc>
        <w:tc>
          <w:tcPr>
            <w:tcW w:w="0" w:type="auto"/>
            <w:tcBorders>
              <w:top w:val="nil"/>
              <w:left w:val="nil"/>
              <w:bottom w:val="single" w:sz="4" w:space="0" w:color="auto"/>
              <w:right w:val="nil"/>
            </w:tcBorders>
            <w:shd w:val="clear" w:color="auto" w:fill="auto"/>
            <w:noWrap/>
            <w:vAlign w:val="bottom"/>
            <w:hideMark/>
          </w:tcPr>
          <w:p w:rsidR="00BF7D4F" w:rsidRPr="005A008C" w:rsidRDefault="00BF7D4F" w:rsidP="00BF7D4F">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w:t>
            </w:r>
          </w:p>
        </w:tc>
      </w:tr>
    </w:tbl>
    <w:p w:rsidR="00914C0B" w:rsidRPr="005A008C" w:rsidRDefault="00914C0B" w:rsidP="002C7B35">
      <w:pPr>
        <w:rPr>
          <w:rFonts w:ascii="Century" w:hAnsi="Century" w:cs="Times New Roman"/>
        </w:rPr>
      </w:pPr>
    </w:p>
    <w:p w:rsidR="00914C0B" w:rsidRPr="005A008C" w:rsidRDefault="00914C0B" w:rsidP="002C7B35">
      <w:pPr>
        <w:rPr>
          <w:rFonts w:ascii="Century" w:hAnsi="Century" w:cs="Times New Roman"/>
        </w:rPr>
      </w:pPr>
    </w:p>
    <w:p w:rsidR="00914C0B" w:rsidRPr="005A008C" w:rsidRDefault="00914C0B" w:rsidP="002C7B35">
      <w:pPr>
        <w:rPr>
          <w:rFonts w:ascii="Century" w:hAnsi="Century" w:cs="Times New Roman"/>
        </w:rPr>
      </w:pPr>
    </w:p>
    <w:p w:rsidR="0029520E" w:rsidRPr="005A008C" w:rsidRDefault="0029520E" w:rsidP="002C7B35">
      <w:pPr>
        <w:rPr>
          <w:rFonts w:ascii="Century" w:hAnsi="Century" w:cs="Times New Roman"/>
        </w:rPr>
      </w:pPr>
    </w:p>
    <w:p w:rsidR="0029520E" w:rsidRPr="005A008C" w:rsidRDefault="0029520E" w:rsidP="002C7B35">
      <w:pPr>
        <w:rPr>
          <w:rFonts w:ascii="Century" w:hAnsi="Century" w:cs="Times New Roman"/>
        </w:rPr>
      </w:pPr>
    </w:p>
    <w:p w:rsidR="0029520E" w:rsidRPr="005A008C" w:rsidRDefault="0029520E" w:rsidP="002C7B35">
      <w:pPr>
        <w:rPr>
          <w:rFonts w:ascii="Century" w:hAnsi="Century" w:cs="Times New Roman"/>
        </w:rPr>
      </w:pPr>
    </w:p>
    <w:p w:rsidR="00914C0B" w:rsidRPr="005A008C" w:rsidRDefault="00914C0B" w:rsidP="002C7B35">
      <w:pPr>
        <w:rPr>
          <w:rFonts w:ascii="Century" w:hAnsi="Century" w:cs="Times New Roman"/>
        </w:rPr>
      </w:pPr>
    </w:p>
    <w:p w:rsidR="00914C0B" w:rsidRPr="005A008C" w:rsidRDefault="00914C0B" w:rsidP="002C7B35">
      <w:pPr>
        <w:rPr>
          <w:rFonts w:ascii="Century" w:hAnsi="Century" w:cs="Times New Roman"/>
        </w:rPr>
      </w:pPr>
    </w:p>
    <w:p w:rsidR="00914C0B" w:rsidRPr="005A008C" w:rsidRDefault="00914C0B" w:rsidP="002C7B35">
      <w:pPr>
        <w:rPr>
          <w:rFonts w:ascii="Century" w:hAnsi="Century" w:cs="Times New Roman"/>
        </w:rPr>
      </w:pPr>
    </w:p>
    <w:p w:rsidR="006B354D" w:rsidRPr="005A008C" w:rsidRDefault="006048F1" w:rsidP="006048F1">
      <w:pPr>
        <w:pStyle w:val="Caption"/>
        <w:rPr>
          <w:rFonts w:ascii="Century" w:hAnsi="Century"/>
          <w:i/>
          <w:sz w:val="18"/>
          <w:szCs w:val="18"/>
        </w:rPr>
      </w:pPr>
      <w:bookmarkStart w:id="163" w:name="_Toc470812339"/>
      <w:r w:rsidRPr="005A008C">
        <w:lastRenderedPageBreak/>
        <w:t xml:space="preserve">A </w:t>
      </w:r>
      <w:fldSimple w:instr=" SEQ A \* ARABIC ">
        <w:r w:rsidR="007F4D3E">
          <w:rPr>
            <w:noProof/>
          </w:rPr>
          <w:t>18</w:t>
        </w:r>
      </w:fldSimple>
      <w:r w:rsidRPr="005A008C">
        <w:t xml:space="preserve"> </w:t>
      </w:r>
      <w:r w:rsidR="00684374" w:rsidRPr="005A008C">
        <w:rPr>
          <w:rFonts w:ascii="Century" w:hAnsi="Century"/>
          <w:b w:val="0"/>
          <w:sz w:val="18"/>
          <w:szCs w:val="18"/>
        </w:rPr>
        <w:t xml:space="preserve">Stable isotopes </w:t>
      </w:r>
      <w:r w:rsidR="00052089" w:rsidRPr="005A008C">
        <w:rPr>
          <w:rFonts w:ascii="Century" w:hAnsi="Century"/>
          <w:b w:val="0"/>
          <w:sz w:val="18"/>
          <w:szCs w:val="18"/>
        </w:rPr>
        <w:t>data of</w:t>
      </w:r>
      <w:r w:rsidR="00684374" w:rsidRPr="005A008C">
        <w:rPr>
          <w:rFonts w:ascii="Century" w:hAnsi="Century"/>
          <w:b w:val="0"/>
          <w:sz w:val="18"/>
          <w:szCs w:val="18"/>
        </w:rPr>
        <w:t xml:space="preserve"> rainfall of the southern Ethiopia</w:t>
      </w:r>
      <w:bookmarkEnd w:id="163"/>
    </w:p>
    <w:tbl>
      <w:tblPr>
        <w:tblW w:w="9600" w:type="dxa"/>
        <w:tblInd w:w="93" w:type="dxa"/>
        <w:tblLook w:val="04A0"/>
      </w:tblPr>
      <w:tblGrid>
        <w:gridCol w:w="960"/>
        <w:gridCol w:w="1191"/>
        <w:gridCol w:w="960"/>
        <w:gridCol w:w="960"/>
        <w:gridCol w:w="960"/>
        <w:gridCol w:w="960"/>
        <w:gridCol w:w="960"/>
        <w:gridCol w:w="960"/>
        <w:gridCol w:w="729"/>
        <w:gridCol w:w="960"/>
      </w:tblGrid>
      <w:tr w:rsidR="00A63910" w:rsidRPr="005A008C" w:rsidTr="00A21B08">
        <w:trPr>
          <w:trHeight w:val="101"/>
        </w:trPr>
        <w:tc>
          <w:tcPr>
            <w:tcW w:w="960" w:type="dxa"/>
            <w:tcBorders>
              <w:top w:val="single" w:sz="4" w:space="0" w:color="auto"/>
              <w:left w:val="nil"/>
              <w:bottom w:val="single" w:sz="4" w:space="0" w:color="auto"/>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L</w:t>
            </w:r>
          </w:p>
        </w:tc>
        <w:tc>
          <w:tcPr>
            <w:tcW w:w="1005" w:type="dxa"/>
            <w:tcBorders>
              <w:top w:val="single" w:sz="4" w:space="0" w:color="auto"/>
              <w:left w:val="nil"/>
              <w:bottom w:val="single" w:sz="4" w:space="0" w:color="auto"/>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Locality</w:t>
            </w:r>
          </w:p>
        </w:tc>
        <w:tc>
          <w:tcPr>
            <w:tcW w:w="960" w:type="dxa"/>
            <w:tcBorders>
              <w:top w:val="single" w:sz="4" w:space="0" w:color="auto"/>
              <w:left w:val="nil"/>
              <w:bottom w:val="single" w:sz="4" w:space="0" w:color="auto"/>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Year of sampling</w:t>
            </w:r>
          </w:p>
        </w:tc>
        <w:tc>
          <w:tcPr>
            <w:tcW w:w="960" w:type="dxa"/>
            <w:tcBorders>
              <w:top w:val="single" w:sz="4" w:space="0" w:color="auto"/>
              <w:left w:val="nil"/>
              <w:bottom w:val="single" w:sz="4" w:space="0" w:color="auto"/>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X</w:t>
            </w:r>
          </w:p>
        </w:tc>
        <w:tc>
          <w:tcPr>
            <w:tcW w:w="960" w:type="dxa"/>
            <w:tcBorders>
              <w:top w:val="single" w:sz="4" w:space="0" w:color="auto"/>
              <w:left w:val="nil"/>
              <w:bottom w:val="single" w:sz="4" w:space="0" w:color="auto"/>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Y</w:t>
            </w:r>
          </w:p>
        </w:tc>
        <w:tc>
          <w:tcPr>
            <w:tcW w:w="960" w:type="dxa"/>
            <w:tcBorders>
              <w:top w:val="single" w:sz="4" w:space="0" w:color="auto"/>
              <w:left w:val="nil"/>
              <w:bottom w:val="single" w:sz="4" w:space="0" w:color="auto"/>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Elevation</w:t>
            </w:r>
          </w:p>
        </w:tc>
        <w:tc>
          <w:tcPr>
            <w:tcW w:w="960" w:type="dxa"/>
            <w:tcBorders>
              <w:top w:val="single" w:sz="4" w:space="0" w:color="auto"/>
              <w:left w:val="nil"/>
              <w:bottom w:val="single" w:sz="4" w:space="0" w:color="auto"/>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δ</w:t>
            </w:r>
            <w:r w:rsidRPr="005A008C">
              <w:rPr>
                <w:rFonts w:ascii="Century" w:eastAsia="Times New Roman" w:hAnsi="Century" w:cs="Times New Roman"/>
                <w:sz w:val="16"/>
                <w:szCs w:val="16"/>
                <w:vertAlign w:val="superscript"/>
              </w:rPr>
              <w:t>2</w:t>
            </w:r>
            <w:r w:rsidRPr="005A008C">
              <w:rPr>
                <w:rFonts w:ascii="Century" w:eastAsia="Times New Roman" w:hAnsi="Century" w:cs="Times New Roman"/>
                <w:sz w:val="16"/>
                <w:szCs w:val="16"/>
              </w:rPr>
              <w:t>H</w:t>
            </w:r>
          </w:p>
        </w:tc>
        <w:tc>
          <w:tcPr>
            <w:tcW w:w="960" w:type="dxa"/>
            <w:tcBorders>
              <w:top w:val="single" w:sz="4" w:space="0" w:color="auto"/>
              <w:left w:val="nil"/>
              <w:bottom w:val="single" w:sz="4" w:space="0" w:color="auto"/>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δ</w:t>
            </w:r>
            <w:r w:rsidRPr="005A008C">
              <w:rPr>
                <w:rFonts w:ascii="Century" w:eastAsia="Times New Roman" w:hAnsi="Century" w:cs="Times New Roman"/>
                <w:sz w:val="16"/>
                <w:szCs w:val="16"/>
                <w:vertAlign w:val="superscript"/>
              </w:rPr>
              <w:t>18</w:t>
            </w:r>
            <w:r w:rsidRPr="005A008C">
              <w:rPr>
                <w:rFonts w:ascii="Century" w:eastAsia="Times New Roman" w:hAnsi="Century" w:cs="Times New Roman"/>
                <w:sz w:val="16"/>
                <w:szCs w:val="16"/>
              </w:rPr>
              <w:t>O</w:t>
            </w:r>
          </w:p>
        </w:tc>
        <w:tc>
          <w:tcPr>
            <w:tcW w:w="915" w:type="dxa"/>
            <w:tcBorders>
              <w:top w:val="single" w:sz="4" w:space="0" w:color="auto"/>
              <w:left w:val="nil"/>
              <w:bottom w:val="single" w:sz="4" w:space="0" w:color="auto"/>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Region</w:t>
            </w:r>
          </w:p>
        </w:tc>
        <w:tc>
          <w:tcPr>
            <w:tcW w:w="960" w:type="dxa"/>
            <w:tcBorders>
              <w:top w:val="single" w:sz="4" w:space="0" w:color="auto"/>
              <w:left w:val="nil"/>
              <w:bottom w:val="single" w:sz="4" w:space="0" w:color="auto"/>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Remark</w:t>
            </w:r>
          </w:p>
        </w:tc>
      </w:tr>
      <w:tr w:rsidR="00A63910" w:rsidRPr="005A008C" w:rsidTr="00A21B08">
        <w:trPr>
          <w:trHeight w:val="101"/>
        </w:trPr>
        <w:tc>
          <w:tcPr>
            <w:tcW w:w="960" w:type="dxa"/>
            <w:tcBorders>
              <w:top w:val="single" w:sz="4" w:space="0" w:color="auto"/>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w:t>
            </w:r>
          </w:p>
        </w:tc>
        <w:tc>
          <w:tcPr>
            <w:tcW w:w="1005" w:type="dxa"/>
            <w:tcBorders>
              <w:top w:val="single" w:sz="4" w:space="0" w:color="auto"/>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Hagereselam</w:t>
            </w:r>
          </w:p>
        </w:tc>
        <w:tc>
          <w:tcPr>
            <w:tcW w:w="960" w:type="dxa"/>
            <w:tcBorders>
              <w:top w:val="single" w:sz="4" w:space="0" w:color="auto"/>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1999</w:t>
            </w:r>
          </w:p>
        </w:tc>
        <w:tc>
          <w:tcPr>
            <w:tcW w:w="960" w:type="dxa"/>
            <w:tcBorders>
              <w:top w:val="single" w:sz="4" w:space="0" w:color="auto"/>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38.51</w:t>
            </w:r>
          </w:p>
        </w:tc>
        <w:tc>
          <w:tcPr>
            <w:tcW w:w="960" w:type="dxa"/>
            <w:tcBorders>
              <w:top w:val="single" w:sz="4" w:space="0" w:color="auto"/>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6.48</w:t>
            </w:r>
          </w:p>
        </w:tc>
        <w:tc>
          <w:tcPr>
            <w:tcW w:w="960" w:type="dxa"/>
            <w:tcBorders>
              <w:top w:val="single" w:sz="4" w:space="0" w:color="auto"/>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2820</w:t>
            </w:r>
          </w:p>
        </w:tc>
        <w:tc>
          <w:tcPr>
            <w:tcW w:w="960" w:type="dxa"/>
            <w:tcBorders>
              <w:top w:val="single" w:sz="4" w:space="0" w:color="auto"/>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12.8</w:t>
            </w:r>
          </w:p>
        </w:tc>
        <w:tc>
          <w:tcPr>
            <w:tcW w:w="960" w:type="dxa"/>
            <w:tcBorders>
              <w:top w:val="single" w:sz="4" w:space="0" w:color="auto"/>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-0.78</w:t>
            </w:r>
          </w:p>
        </w:tc>
        <w:tc>
          <w:tcPr>
            <w:tcW w:w="915" w:type="dxa"/>
            <w:tcBorders>
              <w:top w:val="single" w:sz="4" w:space="0" w:color="auto"/>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960" w:type="dxa"/>
            <w:tcBorders>
              <w:top w:val="single" w:sz="4" w:space="0" w:color="auto"/>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Hagereselam</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1999</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2820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-7.2</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-3.21</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Hagereselam</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1999</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2820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-3.7</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-2.57</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Hagereselam</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2000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2820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-1.73</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Hagereselam</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2000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2820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0.2</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-1.91</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Hagereselam</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2000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2820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-23.6</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-4.47</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Hagereselam</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2000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2820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-0.55</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Hagereselam</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1999</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2820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-1.26</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Hagereselam</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1999</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2820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-3.17</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Hagereselam</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2000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2820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-1.78</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Hagereselam</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2000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2820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-9.6</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-2.89</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Hagereselam</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2000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2820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-1.74</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Hagereselam</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2000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2820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-3.51</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Hagereselam</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2000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2820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8.6</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Hagereselam</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2014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6.475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2817</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-0.86</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Yabelo</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1995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38.08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1778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0.56</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Yabelo</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1995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38.08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1778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Nagelle</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1995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39.58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5.32</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1544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-10.6</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-4.16</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Nagelle</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1995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39.58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5.32</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1544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-1.57</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Nagelle</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1995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39.58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5.32</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1544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-13.6</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-3.82</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Nagelle</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1995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39.58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5.32</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1544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3.65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-2.83</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22</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Yabelo</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2014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38.08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1778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8.42</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-1.11</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23</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Hidilola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1995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38.575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3.74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1352</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-10.6</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-3.36</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Hidilola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1995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38.575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3.74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1352</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-3.18</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25</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Hidilola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1995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38.575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3.74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1352</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-6.2</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-2.42</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Mega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1995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38.32</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4.06</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1254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-3.19</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Mega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1995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38.32</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4.06</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1254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-1.88</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Mega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1995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38.32</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4.06</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1254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-9</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-2.86</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29</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Mega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1995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38.32</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4.06</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1254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-37.2</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-6.2</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30</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Moyale</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1995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39.08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3.51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1090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-4.22</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31</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Moyale</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1995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39.08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3.51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1090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27.7</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3.94</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32</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Moyale</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1995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39.08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3.51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1090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31.8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3.82</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33</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Moyale</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1995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39.08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3.51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1090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-1.04</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alibri" w:eastAsia="Times New Roman" w:hAnsi="Calibri" w:cs="Times New Roman"/>
              </w:rPr>
            </w:pP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34</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K.mengist</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2014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38.988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5.886</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1737</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16.82</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0.12</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960"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35</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Dama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2014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38.479</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6.268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2797</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-15.04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-4.45</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960"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36</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Bule Hora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2014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38.229</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5.631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1861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16.71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-0.93</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960"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37</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 xml:space="preserve">Dolo </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2014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41.994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4.163</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-3.14</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960"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Negele</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2014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39.56</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5.35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1544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-12.65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-1.27</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960"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39</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Mega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2014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38.317</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4.058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1254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-10.68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960"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40</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Melka Soda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2014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38.62</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5.508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1266</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-8.3</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-2.66</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960"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41</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Solamo</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2014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38.587</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6.096</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2411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-2.13</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-2.88</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960"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Darme</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2014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38.875</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5.49</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1340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-7.86</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-3.05</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960"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43</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Shakisso</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2014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38.893</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5.76</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1728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-1.54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-3.49</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960"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44</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Bule Hora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2014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38.229</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5.631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1861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-42.14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-5.92</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960"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45</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Ilalacha</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2014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38.479</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6.24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2874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-19.87</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-4.32</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960"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A63910" w:rsidRPr="005A008C" w:rsidTr="00A63910">
        <w:trPr>
          <w:trHeight w:val="101"/>
        </w:trPr>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46</w:t>
            </w:r>
          </w:p>
        </w:tc>
        <w:tc>
          <w:tcPr>
            <w:tcW w:w="1005"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Bore</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2014</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38.621</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6.358</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2730</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-38.46</w:t>
            </w:r>
          </w:p>
        </w:tc>
        <w:tc>
          <w:tcPr>
            <w:tcW w:w="960" w:type="dxa"/>
            <w:tcBorders>
              <w:top w:val="nil"/>
              <w:left w:val="nil"/>
              <w:bottom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-6.75</w:t>
            </w:r>
          </w:p>
        </w:tc>
        <w:tc>
          <w:tcPr>
            <w:tcW w:w="915"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Hu</w:t>
            </w:r>
          </w:p>
        </w:tc>
        <w:tc>
          <w:tcPr>
            <w:tcW w:w="960" w:type="dxa"/>
            <w:tcBorders>
              <w:top w:val="nil"/>
              <w:left w:val="nil"/>
              <w:bottom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A63910" w:rsidRPr="005A008C" w:rsidTr="00A63910">
        <w:trPr>
          <w:trHeight w:val="101"/>
        </w:trPr>
        <w:tc>
          <w:tcPr>
            <w:tcW w:w="960" w:type="dxa"/>
            <w:tcBorders>
              <w:top w:val="nil"/>
              <w:left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47</w:t>
            </w:r>
          </w:p>
        </w:tc>
        <w:tc>
          <w:tcPr>
            <w:tcW w:w="1005" w:type="dxa"/>
            <w:tcBorders>
              <w:top w:val="nil"/>
              <w:left w:val="nil"/>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Hidilola</w:t>
            </w:r>
          </w:p>
        </w:tc>
        <w:tc>
          <w:tcPr>
            <w:tcW w:w="960" w:type="dxa"/>
            <w:tcBorders>
              <w:top w:val="nil"/>
              <w:left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1995</w:t>
            </w:r>
          </w:p>
        </w:tc>
        <w:tc>
          <w:tcPr>
            <w:tcW w:w="960" w:type="dxa"/>
            <w:tcBorders>
              <w:top w:val="nil"/>
              <w:left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38.58</w:t>
            </w:r>
          </w:p>
        </w:tc>
        <w:tc>
          <w:tcPr>
            <w:tcW w:w="960" w:type="dxa"/>
            <w:tcBorders>
              <w:top w:val="nil"/>
              <w:left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3.74</w:t>
            </w:r>
          </w:p>
        </w:tc>
        <w:tc>
          <w:tcPr>
            <w:tcW w:w="960" w:type="dxa"/>
            <w:tcBorders>
              <w:top w:val="nil"/>
              <w:left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1352</w:t>
            </w:r>
          </w:p>
        </w:tc>
        <w:tc>
          <w:tcPr>
            <w:tcW w:w="960" w:type="dxa"/>
            <w:tcBorders>
              <w:top w:val="nil"/>
              <w:left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14</w:t>
            </w:r>
          </w:p>
        </w:tc>
        <w:tc>
          <w:tcPr>
            <w:tcW w:w="960" w:type="dxa"/>
            <w:tcBorders>
              <w:top w:val="nil"/>
              <w:left w:val="nil"/>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0.32</w:t>
            </w:r>
          </w:p>
        </w:tc>
        <w:tc>
          <w:tcPr>
            <w:tcW w:w="915" w:type="dxa"/>
            <w:tcBorders>
              <w:top w:val="nil"/>
              <w:left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960" w:type="dxa"/>
            <w:tcBorders>
              <w:top w:val="nil"/>
              <w:left w:val="nil"/>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w:t>
            </w:r>
          </w:p>
        </w:tc>
      </w:tr>
      <w:tr w:rsidR="00A63910" w:rsidRPr="005A008C" w:rsidTr="00A63910">
        <w:trPr>
          <w:trHeight w:val="101"/>
        </w:trPr>
        <w:tc>
          <w:tcPr>
            <w:tcW w:w="960" w:type="dxa"/>
            <w:tcBorders>
              <w:top w:val="nil"/>
              <w:left w:val="nil"/>
              <w:bottom w:val="single" w:sz="4" w:space="0" w:color="auto"/>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w:t>
            </w:r>
          </w:p>
        </w:tc>
        <w:tc>
          <w:tcPr>
            <w:tcW w:w="1005" w:type="dxa"/>
            <w:tcBorders>
              <w:top w:val="nil"/>
              <w:left w:val="nil"/>
              <w:bottom w:val="single" w:sz="4" w:space="0" w:color="auto"/>
              <w:right w:val="nil"/>
            </w:tcBorders>
            <w:shd w:val="clear" w:color="auto" w:fill="auto"/>
            <w:noWrap/>
            <w:vAlign w:val="bottom"/>
            <w:hideMark/>
          </w:tcPr>
          <w:p w:rsidR="00A63910" w:rsidRPr="005A008C" w:rsidRDefault="00A63910" w:rsidP="00A63910">
            <w:pPr>
              <w:spacing w:after="0" w:line="240" w:lineRule="auto"/>
              <w:rPr>
                <w:rFonts w:ascii="Century" w:eastAsia="Times New Roman" w:hAnsi="Century" w:cs="Times New Roman"/>
                <w:sz w:val="16"/>
                <w:szCs w:val="16"/>
              </w:rPr>
            </w:pPr>
            <w:r w:rsidRPr="005A008C">
              <w:rPr>
                <w:rFonts w:ascii="Century" w:eastAsia="Times New Roman" w:hAnsi="Century" w:cs="Times New Roman"/>
                <w:sz w:val="16"/>
                <w:szCs w:val="16"/>
              </w:rPr>
              <w:t>Yabelo</w:t>
            </w:r>
          </w:p>
        </w:tc>
        <w:tc>
          <w:tcPr>
            <w:tcW w:w="960" w:type="dxa"/>
            <w:tcBorders>
              <w:top w:val="nil"/>
              <w:left w:val="nil"/>
              <w:bottom w:val="single" w:sz="4" w:space="0" w:color="auto"/>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1995</w:t>
            </w:r>
          </w:p>
        </w:tc>
        <w:tc>
          <w:tcPr>
            <w:tcW w:w="960" w:type="dxa"/>
            <w:tcBorders>
              <w:top w:val="nil"/>
              <w:left w:val="nil"/>
              <w:bottom w:val="single" w:sz="4" w:space="0" w:color="auto"/>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38.08</w:t>
            </w:r>
          </w:p>
        </w:tc>
        <w:tc>
          <w:tcPr>
            <w:tcW w:w="960" w:type="dxa"/>
            <w:tcBorders>
              <w:top w:val="nil"/>
              <w:left w:val="nil"/>
              <w:bottom w:val="single" w:sz="4" w:space="0" w:color="auto"/>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4.88</w:t>
            </w:r>
          </w:p>
        </w:tc>
        <w:tc>
          <w:tcPr>
            <w:tcW w:w="960" w:type="dxa"/>
            <w:tcBorders>
              <w:top w:val="nil"/>
              <w:left w:val="nil"/>
              <w:bottom w:val="single" w:sz="4" w:space="0" w:color="auto"/>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1778</w:t>
            </w:r>
          </w:p>
        </w:tc>
        <w:tc>
          <w:tcPr>
            <w:tcW w:w="960" w:type="dxa"/>
            <w:tcBorders>
              <w:top w:val="nil"/>
              <w:left w:val="nil"/>
              <w:bottom w:val="single" w:sz="4" w:space="0" w:color="auto"/>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7.2</w:t>
            </w:r>
          </w:p>
        </w:tc>
        <w:tc>
          <w:tcPr>
            <w:tcW w:w="960" w:type="dxa"/>
            <w:tcBorders>
              <w:top w:val="nil"/>
              <w:left w:val="nil"/>
              <w:bottom w:val="single" w:sz="4" w:space="0" w:color="auto"/>
              <w:right w:val="nil"/>
            </w:tcBorders>
            <w:shd w:val="clear" w:color="auto" w:fill="auto"/>
            <w:noWrap/>
            <w:vAlign w:val="bottom"/>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-1.91</w:t>
            </w:r>
          </w:p>
        </w:tc>
        <w:tc>
          <w:tcPr>
            <w:tcW w:w="915" w:type="dxa"/>
            <w:tcBorders>
              <w:top w:val="nil"/>
              <w:left w:val="nil"/>
              <w:bottom w:val="single" w:sz="4" w:space="0" w:color="auto"/>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SA</w:t>
            </w:r>
          </w:p>
        </w:tc>
        <w:tc>
          <w:tcPr>
            <w:tcW w:w="960" w:type="dxa"/>
            <w:tcBorders>
              <w:top w:val="nil"/>
              <w:left w:val="nil"/>
              <w:bottom w:val="single" w:sz="4" w:space="0" w:color="auto"/>
              <w:right w:val="nil"/>
            </w:tcBorders>
            <w:shd w:val="clear" w:color="auto" w:fill="auto"/>
            <w:hideMark/>
          </w:tcPr>
          <w:p w:rsidR="00A63910" w:rsidRPr="005A008C" w:rsidRDefault="00A63910" w:rsidP="00A63910">
            <w:pPr>
              <w:spacing w:after="0" w:line="240" w:lineRule="auto"/>
              <w:jc w:val="center"/>
              <w:rPr>
                <w:rFonts w:ascii="Century" w:eastAsia="Times New Roman" w:hAnsi="Century" w:cs="Times New Roman"/>
                <w:sz w:val="16"/>
                <w:szCs w:val="16"/>
              </w:rPr>
            </w:pPr>
            <w:r w:rsidRPr="005A008C">
              <w:rPr>
                <w:rFonts w:ascii="Century" w:eastAsia="Times New Roman" w:hAnsi="Century" w:cs="Times New Roman"/>
                <w:sz w:val="16"/>
                <w:szCs w:val="16"/>
              </w:rPr>
              <w:t>*</w:t>
            </w:r>
          </w:p>
        </w:tc>
      </w:tr>
    </w:tbl>
    <w:p w:rsidR="00170B33" w:rsidRPr="005A008C" w:rsidRDefault="00240C89" w:rsidP="002C7B35">
      <w:pPr>
        <w:spacing w:line="240" w:lineRule="auto"/>
        <w:rPr>
          <w:rStyle w:val="Heading2Char"/>
          <w:rFonts w:ascii="Century" w:hAnsi="Century" w:cs="Times New Roman"/>
          <w:b w:val="0"/>
          <w:i/>
          <w:color w:val="auto"/>
          <w:sz w:val="18"/>
          <w:szCs w:val="18"/>
        </w:rPr>
      </w:pPr>
      <w:bookmarkStart w:id="164" w:name="_Toc470811694"/>
      <w:r w:rsidRPr="005A008C">
        <w:rPr>
          <w:rStyle w:val="Heading2Char"/>
          <w:rFonts w:ascii="Century" w:hAnsi="Century" w:cs="Times New Roman"/>
          <w:b w:val="0"/>
          <w:color w:val="auto"/>
          <w:sz w:val="18"/>
          <w:szCs w:val="18"/>
        </w:rPr>
        <w:t xml:space="preserve">* </w:t>
      </w:r>
      <w:r w:rsidR="00286500" w:rsidRPr="005A008C">
        <w:rPr>
          <w:rStyle w:val="Heading2Char"/>
          <w:rFonts w:ascii="Century" w:hAnsi="Century" w:cs="Times New Roman"/>
          <w:b w:val="0"/>
          <w:color w:val="auto"/>
          <w:sz w:val="18"/>
          <w:szCs w:val="18"/>
        </w:rPr>
        <w:t xml:space="preserve">indicates </w:t>
      </w:r>
      <w:r w:rsidR="00286500" w:rsidRPr="005A008C">
        <w:rPr>
          <w:rStyle w:val="Heading2Char"/>
          <w:rFonts w:ascii="Century" w:hAnsi="Century" w:cs="Times New Roman"/>
          <w:b w:val="0"/>
          <w:i/>
          <w:color w:val="auto"/>
          <w:sz w:val="18"/>
          <w:szCs w:val="18"/>
        </w:rPr>
        <w:t>p</w:t>
      </w:r>
      <w:r w:rsidRPr="005A008C">
        <w:rPr>
          <w:rStyle w:val="Heading2Char"/>
          <w:rFonts w:ascii="Century" w:hAnsi="Century" w:cs="Times New Roman"/>
          <w:b w:val="0"/>
          <w:i/>
          <w:color w:val="auto"/>
          <w:sz w:val="18"/>
          <w:szCs w:val="18"/>
        </w:rPr>
        <w:t xml:space="preserve">imary data </w:t>
      </w:r>
      <w:r w:rsidR="00286500" w:rsidRPr="005A008C">
        <w:rPr>
          <w:rStyle w:val="Heading2Char"/>
          <w:rFonts w:ascii="Century" w:hAnsi="Century" w:cs="Times New Roman"/>
          <w:b w:val="0"/>
          <w:i/>
          <w:color w:val="auto"/>
          <w:sz w:val="18"/>
          <w:szCs w:val="18"/>
        </w:rPr>
        <w:t>(data</w:t>
      </w:r>
      <w:r w:rsidRPr="005A008C">
        <w:rPr>
          <w:rStyle w:val="Heading2Char"/>
          <w:rFonts w:ascii="Century" w:hAnsi="Century" w:cs="Times New Roman"/>
          <w:b w:val="0"/>
          <w:i/>
          <w:color w:val="auto"/>
          <w:sz w:val="18"/>
          <w:szCs w:val="18"/>
        </w:rPr>
        <w:t xml:space="preserve"> with</w:t>
      </w:r>
      <w:r w:rsidR="00A21B08" w:rsidRPr="005A008C">
        <w:rPr>
          <w:rStyle w:val="Heading2Char"/>
          <w:rFonts w:ascii="Century" w:hAnsi="Century" w:cs="Times New Roman"/>
          <w:b w:val="0"/>
          <w:i/>
          <w:color w:val="auto"/>
          <w:sz w:val="18"/>
          <w:szCs w:val="18"/>
        </w:rPr>
        <w:t>out asterisk</w:t>
      </w:r>
      <w:r w:rsidR="00286500" w:rsidRPr="005A008C">
        <w:rPr>
          <w:rStyle w:val="Heading2Char"/>
          <w:rFonts w:ascii="Century" w:hAnsi="Century" w:cs="Times New Roman"/>
          <w:b w:val="0"/>
          <w:i/>
          <w:color w:val="auto"/>
          <w:sz w:val="18"/>
          <w:szCs w:val="18"/>
        </w:rPr>
        <w:t xml:space="preserve"> is from GNIP data base of IAEA (IAEA, 2015)</w:t>
      </w:r>
      <w:r w:rsidR="00A63910" w:rsidRPr="005A008C">
        <w:rPr>
          <w:rStyle w:val="Heading2Char"/>
          <w:rFonts w:ascii="Century" w:hAnsi="Century" w:cs="Times New Roman"/>
          <w:b w:val="0"/>
          <w:i/>
          <w:color w:val="auto"/>
          <w:sz w:val="18"/>
          <w:szCs w:val="18"/>
        </w:rPr>
        <w:t xml:space="preserve">;  </w:t>
      </w:r>
      <w:r w:rsidR="00A63910" w:rsidRPr="005A008C">
        <w:rPr>
          <w:rStyle w:val="Heading2Char"/>
          <w:rFonts w:ascii="Century" w:hAnsi="Century" w:cs="Times New Roman"/>
          <w:i/>
          <w:color w:val="auto"/>
          <w:sz w:val="18"/>
          <w:szCs w:val="18"/>
        </w:rPr>
        <w:t>SA</w:t>
      </w:r>
      <w:r w:rsidR="00A63910" w:rsidRPr="005A008C">
        <w:rPr>
          <w:rStyle w:val="Heading2Char"/>
          <w:rFonts w:ascii="Century" w:hAnsi="Century" w:cs="Times New Roman"/>
          <w:b w:val="0"/>
          <w:i/>
          <w:color w:val="auto"/>
          <w:sz w:val="18"/>
          <w:szCs w:val="18"/>
        </w:rPr>
        <w:t xml:space="preserve"> semiarid; </w:t>
      </w:r>
      <w:r w:rsidR="00A63910" w:rsidRPr="005A008C">
        <w:rPr>
          <w:rStyle w:val="Heading2Char"/>
          <w:rFonts w:ascii="Century" w:hAnsi="Century" w:cs="Times New Roman"/>
          <w:i/>
          <w:color w:val="auto"/>
          <w:sz w:val="18"/>
          <w:szCs w:val="18"/>
        </w:rPr>
        <w:t>Hu</w:t>
      </w:r>
      <w:r w:rsidR="00A63910" w:rsidRPr="005A008C">
        <w:rPr>
          <w:rStyle w:val="Heading2Char"/>
          <w:rFonts w:ascii="Century" w:hAnsi="Century" w:cs="Times New Roman"/>
          <w:b w:val="0"/>
          <w:i/>
          <w:color w:val="auto"/>
          <w:sz w:val="18"/>
          <w:szCs w:val="18"/>
        </w:rPr>
        <w:t xml:space="preserve"> humid highland</w:t>
      </w:r>
      <w:bookmarkEnd w:id="164"/>
    </w:p>
    <w:p w:rsidR="00860EA1" w:rsidRPr="005A008C" w:rsidRDefault="00860EA1" w:rsidP="002C7B35">
      <w:pPr>
        <w:spacing w:line="240" w:lineRule="auto"/>
        <w:rPr>
          <w:rStyle w:val="Heading2Char"/>
          <w:rFonts w:ascii="Century" w:hAnsi="Century" w:cs="Times New Roman"/>
          <w:b w:val="0"/>
          <w:color w:val="auto"/>
          <w:sz w:val="18"/>
          <w:szCs w:val="18"/>
        </w:rPr>
      </w:pPr>
    </w:p>
    <w:p w:rsidR="00543511" w:rsidRPr="005A008C" w:rsidRDefault="00543511" w:rsidP="002C7B35">
      <w:pPr>
        <w:spacing w:line="240" w:lineRule="auto"/>
        <w:rPr>
          <w:rStyle w:val="Heading2Char"/>
          <w:rFonts w:ascii="Century" w:hAnsi="Century" w:cs="Times New Roman"/>
          <w:b w:val="0"/>
          <w:color w:val="auto"/>
          <w:sz w:val="18"/>
          <w:szCs w:val="18"/>
        </w:rPr>
      </w:pPr>
    </w:p>
    <w:p w:rsidR="00543511" w:rsidRPr="005A008C" w:rsidRDefault="00543511" w:rsidP="002C7B35">
      <w:pPr>
        <w:spacing w:line="240" w:lineRule="auto"/>
        <w:rPr>
          <w:rStyle w:val="Heading2Char"/>
          <w:rFonts w:ascii="Century" w:hAnsi="Century" w:cs="Times New Roman"/>
          <w:b w:val="0"/>
          <w:color w:val="auto"/>
          <w:sz w:val="18"/>
          <w:szCs w:val="18"/>
        </w:rPr>
      </w:pPr>
    </w:p>
    <w:p w:rsidR="00543511" w:rsidRPr="005A008C" w:rsidRDefault="00543511" w:rsidP="002C7B35">
      <w:pPr>
        <w:spacing w:line="240" w:lineRule="auto"/>
        <w:rPr>
          <w:rStyle w:val="Heading2Char"/>
          <w:rFonts w:ascii="Century" w:hAnsi="Century" w:cs="Times New Roman"/>
          <w:b w:val="0"/>
          <w:color w:val="auto"/>
          <w:sz w:val="18"/>
          <w:szCs w:val="18"/>
        </w:rPr>
      </w:pPr>
    </w:p>
    <w:p w:rsidR="00543511" w:rsidRPr="005A008C" w:rsidRDefault="00543511" w:rsidP="002C7B35">
      <w:pPr>
        <w:spacing w:line="240" w:lineRule="auto"/>
        <w:rPr>
          <w:rStyle w:val="Heading2Char"/>
          <w:rFonts w:ascii="Century" w:hAnsi="Century" w:cs="Times New Roman"/>
          <w:b w:val="0"/>
          <w:color w:val="auto"/>
          <w:sz w:val="18"/>
          <w:szCs w:val="18"/>
        </w:rPr>
      </w:pPr>
    </w:p>
    <w:p w:rsidR="00BD0FAB" w:rsidRPr="005A008C" w:rsidRDefault="00BD0FAB" w:rsidP="002C7B35">
      <w:pPr>
        <w:spacing w:line="240" w:lineRule="auto"/>
        <w:rPr>
          <w:rStyle w:val="Heading2Char"/>
          <w:rFonts w:ascii="Century" w:hAnsi="Century" w:cs="Times New Roman"/>
          <w:b w:val="0"/>
          <w:color w:val="auto"/>
          <w:sz w:val="18"/>
          <w:szCs w:val="18"/>
        </w:rPr>
      </w:pPr>
    </w:p>
    <w:p w:rsidR="002C7B35" w:rsidRPr="005A008C" w:rsidRDefault="002C7B35" w:rsidP="002C7B35">
      <w:pPr>
        <w:spacing w:line="240" w:lineRule="auto"/>
        <w:rPr>
          <w:rFonts w:ascii="Century" w:hAnsi="Century" w:cs="Times New Roman"/>
          <w:sz w:val="18"/>
          <w:szCs w:val="18"/>
        </w:rPr>
        <w:sectPr w:rsidR="002C7B35" w:rsidRPr="005A008C" w:rsidSect="00EC784C">
          <w:pgSz w:w="12240" w:h="15840"/>
          <w:pgMar w:top="1440" w:right="1440" w:bottom="1440" w:left="1440" w:header="720" w:footer="720" w:gutter="0"/>
          <w:cols w:space="720"/>
          <w:docGrid w:linePitch="360"/>
        </w:sectPr>
      </w:pPr>
    </w:p>
    <w:p w:rsidR="002C7B35" w:rsidRPr="005A008C" w:rsidRDefault="00A44308" w:rsidP="00A44308">
      <w:pPr>
        <w:pStyle w:val="Caption"/>
        <w:rPr>
          <w:rFonts w:ascii="Century" w:hAnsi="Century"/>
          <w:b w:val="0"/>
          <w:sz w:val="18"/>
          <w:szCs w:val="18"/>
        </w:rPr>
      </w:pPr>
      <w:bookmarkStart w:id="165" w:name="_Toc470812340"/>
      <w:r w:rsidRPr="005A008C">
        <w:lastRenderedPageBreak/>
        <w:t xml:space="preserve">A </w:t>
      </w:r>
      <w:fldSimple w:instr=" SEQ A \* ARABIC ">
        <w:r w:rsidR="007F4D3E">
          <w:rPr>
            <w:noProof/>
          </w:rPr>
          <w:t>19</w:t>
        </w:r>
      </w:fldSimple>
      <w:r w:rsidRPr="005A008C">
        <w:t xml:space="preserve"> </w:t>
      </w:r>
      <w:r w:rsidR="002C7B35" w:rsidRPr="005A008C">
        <w:rPr>
          <w:rStyle w:val="Heading2Char"/>
          <w:rFonts w:ascii="Century" w:hAnsi="Century" w:cs="Times New Roman"/>
          <w:color w:val="auto"/>
          <w:sz w:val="18"/>
          <w:szCs w:val="18"/>
        </w:rPr>
        <w:t>Calculated point recharge using CMB</w:t>
      </w:r>
      <w:r w:rsidR="002C7B35" w:rsidRPr="005A008C">
        <w:rPr>
          <w:rFonts w:ascii="Century" w:hAnsi="Century"/>
          <w:sz w:val="18"/>
          <w:szCs w:val="18"/>
        </w:rPr>
        <w:t xml:space="preserve"> </w:t>
      </w:r>
      <w:r w:rsidR="002C7B35" w:rsidRPr="005A008C">
        <w:rPr>
          <w:rFonts w:ascii="Century" w:hAnsi="Century"/>
          <w:b w:val="0"/>
          <w:sz w:val="18"/>
          <w:szCs w:val="18"/>
        </w:rPr>
        <w:t>(L = label on the map; GW_G = Groundwater chloride; RF = Rainfall; RF_Cl = Rainfall chloride;</w:t>
      </w:r>
      <w:bookmarkEnd w:id="165"/>
      <w:r w:rsidR="002C7B35" w:rsidRPr="005A008C">
        <w:rPr>
          <w:rFonts w:ascii="Century" w:hAnsi="Century"/>
          <w:b w:val="0"/>
          <w:sz w:val="18"/>
          <w:szCs w:val="18"/>
        </w:rPr>
        <w:t xml:space="preserve"> </w:t>
      </w:r>
      <w:r w:rsidR="00156180" w:rsidRPr="005A008C">
        <w:rPr>
          <w:rFonts w:ascii="Century" w:hAnsi="Century"/>
          <w:b w:val="0"/>
          <w:sz w:val="18"/>
          <w:szCs w:val="18"/>
        </w:rPr>
        <w:t>Cl Chloride; sdev standard deviation</w:t>
      </w:r>
    </w:p>
    <w:tbl>
      <w:tblPr>
        <w:tblW w:w="0" w:type="auto"/>
        <w:tblInd w:w="93" w:type="dxa"/>
        <w:tblLook w:val="04A0"/>
      </w:tblPr>
      <w:tblGrid>
        <w:gridCol w:w="372"/>
        <w:gridCol w:w="1285"/>
        <w:gridCol w:w="645"/>
        <w:gridCol w:w="567"/>
        <w:gridCol w:w="691"/>
        <w:gridCol w:w="678"/>
        <w:gridCol w:w="906"/>
        <w:gridCol w:w="613"/>
        <w:gridCol w:w="824"/>
        <w:gridCol w:w="746"/>
        <w:gridCol w:w="1220"/>
      </w:tblGrid>
      <w:tr w:rsidR="00156180" w:rsidRPr="005A008C" w:rsidTr="00BC1FE7">
        <w:trPr>
          <w:trHeight w:val="101"/>
        </w:trPr>
        <w:tc>
          <w:tcPr>
            <w:tcW w:w="0" w:type="auto"/>
            <w:tcBorders>
              <w:top w:val="single" w:sz="4" w:space="0" w:color="auto"/>
              <w:bottom w:val="single" w:sz="4" w:space="0" w:color="auto"/>
            </w:tcBorders>
            <w:shd w:val="clear" w:color="auto" w:fill="auto"/>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L</w:t>
            </w:r>
          </w:p>
        </w:tc>
        <w:tc>
          <w:tcPr>
            <w:tcW w:w="0" w:type="auto"/>
            <w:tcBorders>
              <w:top w:val="single" w:sz="4" w:space="0" w:color="auto"/>
              <w:bottom w:val="single" w:sz="4" w:space="0" w:color="auto"/>
            </w:tcBorders>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Site name</w:t>
            </w:r>
          </w:p>
        </w:tc>
        <w:tc>
          <w:tcPr>
            <w:tcW w:w="0" w:type="auto"/>
            <w:tcBorders>
              <w:top w:val="single" w:sz="4" w:space="0" w:color="auto"/>
              <w:bottom w:val="single" w:sz="4" w:space="0" w:color="auto"/>
            </w:tcBorders>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X</w:t>
            </w:r>
          </w:p>
        </w:tc>
        <w:tc>
          <w:tcPr>
            <w:tcW w:w="0" w:type="auto"/>
            <w:tcBorders>
              <w:top w:val="single" w:sz="4" w:space="0" w:color="auto"/>
              <w:bottom w:val="single" w:sz="4" w:space="0" w:color="auto"/>
            </w:tcBorders>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Y</w:t>
            </w:r>
          </w:p>
        </w:tc>
        <w:tc>
          <w:tcPr>
            <w:tcW w:w="0" w:type="auto"/>
            <w:tcBorders>
              <w:top w:val="single" w:sz="4" w:space="0" w:color="auto"/>
              <w:bottom w:val="single" w:sz="4" w:space="0" w:color="auto"/>
            </w:tcBorders>
            <w:shd w:val="clear" w:color="auto" w:fill="auto"/>
            <w:noWrap/>
            <w:vAlign w:val="bottom"/>
            <w:hideMark/>
          </w:tcPr>
          <w:p w:rsidR="00156180" w:rsidRPr="005A008C" w:rsidRDefault="00156180" w:rsidP="00BC1FE7">
            <w:pPr>
              <w:spacing w:after="0" w:line="240" w:lineRule="auto"/>
              <w:rPr>
                <w:rFonts w:ascii="Arial" w:eastAsia="Times New Roman" w:hAnsi="Arial" w:cs="Arial"/>
                <w:sz w:val="14"/>
                <w:szCs w:val="14"/>
              </w:rPr>
            </w:pPr>
            <w:r w:rsidRPr="005A008C">
              <w:rPr>
                <w:rFonts w:ascii="Arial" w:eastAsia="Times New Roman" w:hAnsi="Arial" w:cs="Arial"/>
                <w:sz w:val="14"/>
                <w:szCs w:val="14"/>
              </w:rPr>
              <w:t>Climate</w:t>
            </w:r>
          </w:p>
        </w:tc>
        <w:tc>
          <w:tcPr>
            <w:tcW w:w="0" w:type="auto"/>
            <w:tcBorders>
              <w:top w:val="single" w:sz="4" w:space="0" w:color="auto"/>
              <w:bottom w:val="single" w:sz="4" w:space="0" w:color="auto"/>
            </w:tcBorders>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GW_Cl</w:t>
            </w:r>
          </w:p>
        </w:tc>
        <w:tc>
          <w:tcPr>
            <w:tcW w:w="0" w:type="auto"/>
            <w:tcBorders>
              <w:top w:val="single" w:sz="4" w:space="0" w:color="auto"/>
              <w:bottom w:val="single" w:sz="4" w:space="0" w:color="auto"/>
            </w:tcBorders>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RF (mm/y)</w:t>
            </w:r>
          </w:p>
        </w:tc>
        <w:tc>
          <w:tcPr>
            <w:tcW w:w="0" w:type="auto"/>
            <w:tcBorders>
              <w:top w:val="single" w:sz="4" w:space="0" w:color="auto"/>
              <w:bottom w:val="single" w:sz="4" w:space="0" w:color="auto"/>
            </w:tcBorders>
            <w:shd w:val="clear" w:color="auto" w:fill="auto"/>
            <w:noWrap/>
            <w:vAlign w:val="bottom"/>
            <w:hideMark/>
          </w:tcPr>
          <w:p w:rsidR="00156180" w:rsidRPr="005A008C" w:rsidRDefault="00156180" w:rsidP="00BC1FE7">
            <w:pPr>
              <w:spacing w:after="0" w:line="240" w:lineRule="auto"/>
              <w:rPr>
                <w:rFonts w:ascii="Arial" w:eastAsia="Times New Roman" w:hAnsi="Arial" w:cs="Arial"/>
                <w:sz w:val="14"/>
                <w:szCs w:val="14"/>
              </w:rPr>
            </w:pPr>
            <w:r w:rsidRPr="005A008C">
              <w:rPr>
                <w:rFonts w:ascii="Arial" w:eastAsia="Times New Roman" w:hAnsi="Arial" w:cs="Arial"/>
                <w:sz w:val="14"/>
                <w:szCs w:val="14"/>
              </w:rPr>
              <w:t>RF_Cl</w:t>
            </w:r>
          </w:p>
        </w:tc>
        <w:tc>
          <w:tcPr>
            <w:tcW w:w="0" w:type="auto"/>
            <w:tcBorders>
              <w:top w:val="single" w:sz="4" w:space="0" w:color="auto"/>
              <w:bottom w:val="single" w:sz="4" w:space="0" w:color="auto"/>
            </w:tcBorders>
            <w:shd w:val="clear" w:color="auto" w:fill="auto"/>
            <w:noWrap/>
            <w:vAlign w:val="bottom"/>
            <w:hideMark/>
          </w:tcPr>
          <w:p w:rsidR="00156180" w:rsidRPr="005A008C" w:rsidRDefault="00156180" w:rsidP="00BC1FE7">
            <w:pPr>
              <w:spacing w:after="0" w:line="240" w:lineRule="auto"/>
              <w:rPr>
                <w:rFonts w:ascii="Arial" w:eastAsia="Times New Roman" w:hAnsi="Arial" w:cs="Arial"/>
                <w:sz w:val="14"/>
                <w:szCs w:val="14"/>
              </w:rPr>
            </w:pPr>
            <w:r w:rsidRPr="005A008C">
              <w:rPr>
                <w:rFonts w:ascii="Arial" w:eastAsia="Times New Roman" w:hAnsi="Arial" w:cs="Arial"/>
                <w:sz w:val="14"/>
                <w:szCs w:val="14"/>
              </w:rPr>
              <w:t>Recharge</w:t>
            </w:r>
          </w:p>
        </w:tc>
        <w:tc>
          <w:tcPr>
            <w:tcW w:w="0" w:type="auto"/>
            <w:tcBorders>
              <w:top w:val="single" w:sz="4" w:space="0" w:color="auto"/>
              <w:bottom w:val="single" w:sz="4" w:space="0" w:color="auto"/>
            </w:tcBorders>
            <w:shd w:val="clear" w:color="auto" w:fill="auto"/>
            <w:noWrap/>
            <w:vAlign w:val="bottom"/>
            <w:hideMark/>
          </w:tcPr>
          <w:p w:rsidR="00156180" w:rsidRPr="005A008C" w:rsidRDefault="00156180" w:rsidP="00BC1FE7">
            <w:pPr>
              <w:spacing w:after="0" w:line="240" w:lineRule="auto"/>
              <w:rPr>
                <w:rFonts w:ascii="Arial" w:eastAsia="Times New Roman" w:hAnsi="Arial" w:cs="Arial"/>
                <w:sz w:val="14"/>
                <w:szCs w:val="14"/>
              </w:rPr>
            </w:pPr>
            <w:r w:rsidRPr="005A008C">
              <w:rPr>
                <w:rFonts w:ascii="Arial" w:eastAsia="Times New Roman" w:hAnsi="Arial" w:cs="Arial"/>
                <w:sz w:val="14"/>
                <w:szCs w:val="14"/>
              </w:rPr>
              <w:t>Cl_Sdev</w:t>
            </w:r>
          </w:p>
        </w:tc>
        <w:tc>
          <w:tcPr>
            <w:tcW w:w="0" w:type="auto"/>
            <w:tcBorders>
              <w:top w:val="single" w:sz="4" w:space="0" w:color="auto"/>
              <w:bottom w:val="single" w:sz="4" w:space="0" w:color="auto"/>
            </w:tcBorders>
            <w:shd w:val="clear" w:color="auto" w:fill="auto"/>
            <w:noWrap/>
            <w:vAlign w:val="bottom"/>
            <w:hideMark/>
          </w:tcPr>
          <w:p w:rsidR="00156180" w:rsidRPr="005A008C" w:rsidRDefault="00156180" w:rsidP="00BC1FE7">
            <w:pPr>
              <w:spacing w:after="0" w:line="240" w:lineRule="auto"/>
              <w:rPr>
                <w:rFonts w:ascii="Arial" w:eastAsia="Times New Roman" w:hAnsi="Arial" w:cs="Arial"/>
                <w:sz w:val="14"/>
                <w:szCs w:val="14"/>
              </w:rPr>
            </w:pPr>
            <w:r w:rsidRPr="005A008C">
              <w:rPr>
                <w:rFonts w:ascii="Arial" w:eastAsia="Times New Roman" w:hAnsi="Arial" w:cs="Arial"/>
                <w:sz w:val="14"/>
                <w:szCs w:val="14"/>
              </w:rPr>
              <w:t>Recharge_Sdev</w:t>
            </w:r>
          </w:p>
        </w:tc>
      </w:tr>
      <w:tr w:rsidR="00156180" w:rsidRPr="005A008C" w:rsidTr="00BC1FE7">
        <w:trPr>
          <w:trHeight w:val="101"/>
        </w:trPr>
        <w:tc>
          <w:tcPr>
            <w:tcW w:w="0" w:type="auto"/>
            <w:tcBorders>
              <w:top w:val="single" w:sz="4" w:space="0" w:color="auto"/>
            </w:tcBorders>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42</w:t>
            </w:r>
          </w:p>
        </w:tc>
        <w:tc>
          <w:tcPr>
            <w:tcW w:w="0" w:type="auto"/>
            <w:tcBorders>
              <w:top w:val="single" w:sz="4" w:space="0" w:color="auto"/>
            </w:tcBorders>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Gada</w:t>
            </w:r>
          </w:p>
        </w:tc>
        <w:tc>
          <w:tcPr>
            <w:tcW w:w="0" w:type="auto"/>
            <w:tcBorders>
              <w:top w:val="single" w:sz="4" w:space="0" w:color="auto"/>
            </w:tcBorders>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38.48</w:t>
            </w:r>
          </w:p>
        </w:tc>
        <w:tc>
          <w:tcPr>
            <w:tcW w:w="0" w:type="auto"/>
            <w:tcBorders>
              <w:top w:val="single" w:sz="4" w:space="0" w:color="auto"/>
            </w:tcBorders>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4.85</w:t>
            </w:r>
          </w:p>
        </w:tc>
        <w:tc>
          <w:tcPr>
            <w:tcW w:w="0" w:type="auto"/>
            <w:tcBorders>
              <w:top w:val="single" w:sz="4" w:space="0" w:color="auto"/>
            </w:tcBorders>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SA</w:t>
            </w:r>
          </w:p>
        </w:tc>
        <w:tc>
          <w:tcPr>
            <w:tcW w:w="0" w:type="auto"/>
            <w:tcBorders>
              <w:top w:val="single" w:sz="4" w:space="0" w:color="auto"/>
            </w:tcBorders>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1399.6</w:t>
            </w:r>
          </w:p>
        </w:tc>
        <w:tc>
          <w:tcPr>
            <w:tcW w:w="0" w:type="auto"/>
            <w:tcBorders>
              <w:top w:val="single" w:sz="4" w:space="0" w:color="auto"/>
            </w:tcBorders>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668</w:t>
            </w:r>
          </w:p>
        </w:tc>
        <w:tc>
          <w:tcPr>
            <w:tcW w:w="0" w:type="auto"/>
            <w:tcBorders>
              <w:top w:val="single" w:sz="4" w:space="0" w:color="auto"/>
            </w:tcBorders>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1.64</w:t>
            </w:r>
          </w:p>
        </w:tc>
        <w:tc>
          <w:tcPr>
            <w:tcW w:w="0" w:type="auto"/>
            <w:tcBorders>
              <w:top w:val="single" w:sz="4" w:space="0" w:color="auto"/>
            </w:tcBorders>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0.8</w:t>
            </w:r>
          </w:p>
        </w:tc>
        <w:tc>
          <w:tcPr>
            <w:tcW w:w="0" w:type="auto"/>
            <w:tcBorders>
              <w:top w:val="single" w:sz="4" w:space="0" w:color="auto"/>
            </w:tcBorders>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1.14</w:t>
            </w:r>
          </w:p>
        </w:tc>
        <w:tc>
          <w:tcPr>
            <w:tcW w:w="0" w:type="auto"/>
            <w:tcBorders>
              <w:top w:val="single" w:sz="4" w:space="0" w:color="auto"/>
            </w:tcBorders>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0.00</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37</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Figa Bike</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39.19</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5.58</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SA</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1901</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948</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0.8</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1.14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0.00</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76</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Qa Gofa</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38.42</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4.26</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SA</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677</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601</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1.5</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1.14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0.00</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59</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Tekari</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39.52</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5.2</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SA</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752.3</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716</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1.6</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1.14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0.00</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70</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Chilanko</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40.17</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4.33</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SA</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279</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391</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2.3</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1.14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0.01</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31</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Dikale</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38.33</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4.81</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SA</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199.9</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613</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5.0</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1.14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0.02</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33</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Dureti</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38.81</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4.76</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SA</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186.2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668</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5.9</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1.14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0.02</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48</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Hardot</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39.44</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5.31</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SA</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196</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716</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6.0</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1.14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0.02</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91</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Siru</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40.43</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5.1</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SA</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104</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391</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6.2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1.14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0.04</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51</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Korati</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38.59</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5.15</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SA</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183</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716</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6.4</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1.14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0.02</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4</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Mugayo</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39.43</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5.21</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SA</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174.9</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716</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6.7</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1.14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0.02</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92</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Siseke</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39.28</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5.62</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191</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948</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7.2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0.02</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73</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Dolcha</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39.32</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5.67</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172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948</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8.0</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0.02</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41</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Funan Giri</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40.02</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4.99</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SA</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144</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716</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8.2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1.14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0.04</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18</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Bitata</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39.477</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5.489</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SA</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143</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716</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8.2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1.14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0.04</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35</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Eladima</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38.6</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5.7</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160</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992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9.1</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0.03</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19</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Bobala</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38.89</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4.83</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SA</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120</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668</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9.1</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1.14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0.05</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61</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Webe</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38.66</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4.5</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SA</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111</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668</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9.9</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1.14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0.06</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44</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Godo</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39.76</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5.33</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SA</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98</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716</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12.0</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1.14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0.08</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56</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Sirba</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39.36</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5.54</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82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948</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16.9</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0.11</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1</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HemaKisho</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38.14</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5.47</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48.4</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790</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23.8</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0.25</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36</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Elayapo</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40.07</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4.6</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SA</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20</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391</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32.1</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1.14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1.00</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13</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Badakessa</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38.883</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5.817</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42.5</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992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34.1</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0.42</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Kukuba</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38.13</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5.14</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SA</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32.3</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702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35.6</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1.14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0.64</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25</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Dambala  Saden</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38.42</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4.84</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SA</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29</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641</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36.2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1.14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0.78</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34</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Sabbaboru</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39.13</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5.66</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30</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948</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46.1</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0.79</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26</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Sabaguduba</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38.84</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5.58</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28.2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992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51.4</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0.94</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39</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Finchawatown</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38.27</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5.39</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SA</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23</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790</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56.3</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1.14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1.53</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2</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Kalaltu</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38.14</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5.17</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SA</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22.8</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790</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56.8</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1.14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1.44</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30</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Dawa Dimitu</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38.53</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5.57</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23</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950</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60.3</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1.36</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82</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Kiltumura</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39.02</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5.92</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25</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1083</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63.2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1.31</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12</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Alona</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38.697</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5.748</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20.9</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992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69.3</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1.71</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23</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Cheme</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38.4</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5.242</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SA</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16.4</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790</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79.0</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1.14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3.02</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17</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BentiKorbo</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38.88</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5.75</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17</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992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85.2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2.59</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65</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Orone</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39.01</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5.8</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18</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1083</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87.8</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2.52</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57</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Sirebuke</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39.06</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5.53</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992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90.5</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2.93</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15</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Qawa</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38.52</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4.66</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SA</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668</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91.3</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1.14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4.76</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16</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BayaGundi</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38.617</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5.512</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SA</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17.3</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992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94.0</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1.14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3.14</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Debano</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39.67</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5.33</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SA</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716</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97.9</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1.14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5.10</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22</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Bubuka</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38.956</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5.709</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7.7</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992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188.1</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12.61</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20</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Bokola</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39.26</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5.57</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SA</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8</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948</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194.3</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1.14</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15.20</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32</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Dimitu</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38.37</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6.02</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5.7</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823</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210.8</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20.82</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50</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Hartumelaman</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38.36</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5.7</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6.3</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950</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220.2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19.60</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28</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DariKidame</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38.57</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5.89</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5.5</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907</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240.8</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24.74</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29</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DarsaSake</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38.55</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5.8</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5.5</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992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263.3</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27.05</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46</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Hangadhi</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38.75</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5.89</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5</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992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289.7</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29.98</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49</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Haroborena</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38.41</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6.16</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5.5</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1209</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320.9</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32.98</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87</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lega garbi</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38.94</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5.71</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4.5</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992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321.8</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36.68</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58</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Sonkole</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38.59</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6.09</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5.5</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1250</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331.8</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34.08</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9</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Yabitukoba</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38.58</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5.99</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3.6</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1250</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506.9</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78.13</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10</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Yirbamouda</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38.71</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6.21</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3.2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1250</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570.3</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99.36</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45</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Hagereselam</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38.52</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6.49</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3</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1300</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632.7</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119.09</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11</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Adola</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38.98</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5.88</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2</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1083</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790.6</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204.48</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24</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Dama town</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38.48</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6.27</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2.1</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1209</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840.5</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222.43</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21</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Bore</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38.613</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6.361</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2.4</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1610</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979.4</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230.84</w:t>
            </w: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43</w:t>
            </w:r>
          </w:p>
        </w:tc>
        <w:tc>
          <w:tcPr>
            <w:tcW w:w="0" w:type="auto"/>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Gadioguratu</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38.55</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6.17</w:t>
            </w:r>
          </w:p>
        </w:tc>
        <w:tc>
          <w:tcPr>
            <w:tcW w:w="0" w:type="auto"/>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1.8</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1210</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981.4</w:t>
            </w:r>
          </w:p>
        </w:tc>
        <w:tc>
          <w:tcPr>
            <w:tcW w:w="0" w:type="auto"/>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302.52</w:t>
            </w:r>
          </w:p>
        </w:tc>
      </w:tr>
      <w:tr w:rsidR="00156180" w:rsidRPr="005A008C" w:rsidTr="00BC1FE7">
        <w:trPr>
          <w:trHeight w:val="101"/>
        </w:trPr>
        <w:tc>
          <w:tcPr>
            <w:tcW w:w="0" w:type="auto"/>
            <w:tcBorders>
              <w:bottom w:val="single" w:sz="4" w:space="0" w:color="auto"/>
            </w:tcBorders>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27</w:t>
            </w:r>
          </w:p>
        </w:tc>
        <w:tc>
          <w:tcPr>
            <w:tcW w:w="0" w:type="auto"/>
            <w:tcBorders>
              <w:bottom w:val="single" w:sz="4" w:space="0" w:color="auto"/>
            </w:tcBorders>
            <w:shd w:val="clear" w:color="auto" w:fill="auto"/>
            <w:noWrap/>
            <w:vAlign w:val="bottom"/>
            <w:hideMark/>
          </w:tcPr>
          <w:p w:rsidR="00156180" w:rsidRPr="005A008C" w:rsidRDefault="00156180" w:rsidP="00BC1FE7">
            <w:pPr>
              <w:spacing w:after="0" w:line="240" w:lineRule="auto"/>
              <w:rPr>
                <w:rFonts w:ascii="Century" w:eastAsia="Times New Roman" w:hAnsi="Century" w:cs="Arial"/>
                <w:sz w:val="14"/>
                <w:szCs w:val="14"/>
              </w:rPr>
            </w:pPr>
            <w:r w:rsidRPr="005A008C">
              <w:rPr>
                <w:rFonts w:ascii="Century" w:eastAsia="Times New Roman" w:hAnsi="Century" w:cs="Arial"/>
                <w:sz w:val="14"/>
                <w:szCs w:val="14"/>
              </w:rPr>
              <w:t>Danaba</w:t>
            </w:r>
          </w:p>
        </w:tc>
        <w:tc>
          <w:tcPr>
            <w:tcW w:w="0" w:type="auto"/>
            <w:tcBorders>
              <w:bottom w:val="single" w:sz="4" w:space="0" w:color="auto"/>
            </w:tcBorders>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38.51</w:t>
            </w:r>
          </w:p>
        </w:tc>
        <w:tc>
          <w:tcPr>
            <w:tcW w:w="0" w:type="auto"/>
            <w:tcBorders>
              <w:bottom w:val="single" w:sz="4" w:space="0" w:color="auto"/>
            </w:tcBorders>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6.41</w:t>
            </w:r>
          </w:p>
        </w:tc>
        <w:tc>
          <w:tcPr>
            <w:tcW w:w="0" w:type="auto"/>
            <w:tcBorders>
              <w:bottom w:val="single" w:sz="4" w:space="0" w:color="auto"/>
            </w:tcBorders>
            <w:shd w:val="clear" w:color="auto" w:fill="auto"/>
            <w:noWrap/>
            <w:vAlign w:val="bottom"/>
            <w:hideMark/>
          </w:tcPr>
          <w:p w:rsidR="00156180" w:rsidRPr="005A008C" w:rsidRDefault="00156180" w:rsidP="00BC1FE7">
            <w:pPr>
              <w:spacing w:after="0" w:line="240" w:lineRule="auto"/>
              <w:jc w:val="center"/>
              <w:rPr>
                <w:rFonts w:ascii="Century" w:eastAsia="Times New Roman" w:hAnsi="Century" w:cs="Arial"/>
                <w:sz w:val="14"/>
                <w:szCs w:val="14"/>
              </w:rPr>
            </w:pPr>
            <w:r w:rsidRPr="005A008C">
              <w:rPr>
                <w:rFonts w:ascii="Century" w:eastAsia="Times New Roman" w:hAnsi="Century" w:cs="Arial"/>
                <w:sz w:val="14"/>
                <w:szCs w:val="14"/>
              </w:rPr>
              <w:t>Hu</w:t>
            </w:r>
          </w:p>
        </w:tc>
        <w:tc>
          <w:tcPr>
            <w:tcW w:w="0" w:type="auto"/>
            <w:tcBorders>
              <w:bottom w:val="single" w:sz="4" w:space="0" w:color="auto"/>
            </w:tcBorders>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1.8</w:t>
            </w:r>
          </w:p>
        </w:tc>
        <w:tc>
          <w:tcPr>
            <w:tcW w:w="0" w:type="auto"/>
            <w:tcBorders>
              <w:bottom w:val="single" w:sz="4" w:space="0" w:color="auto"/>
            </w:tcBorders>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1300</w:t>
            </w:r>
          </w:p>
        </w:tc>
        <w:tc>
          <w:tcPr>
            <w:tcW w:w="0" w:type="auto"/>
            <w:tcBorders>
              <w:bottom w:val="single" w:sz="4" w:space="0" w:color="auto"/>
            </w:tcBorders>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1.46</w:t>
            </w:r>
          </w:p>
        </w:tc>
        <w:tc>
          <w:tcPr>
            <w:tcW w:w="0" w:type="auto"/>
            <w:tcBorders>
              <w:bottom w:val="single" w:sz="4" w:space="0" w:color="auto"/>
            </w:tcBorders>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1054.4</w:t>
            </w:r>
          </w:p>
        </w:tc>
        <w:tc>
          <w:tcPr>
            <w:tcW w:w="0" w:type="auto"/>
            <w:tcBorders>
              <w:bottom w:val="single" w:sz="4" w:space="0" w:color="auto"/>
            </w:tcBorders>
            <w:shd w:val="clear" w:color="auto" w:fill="auto"/>
            <w:noWrap/>
            <w:vAlign w:val="bottom"/>
            <w:hideMark/>
          </w:tcPr>
          <w:p w:rsidR="00156180" w:rsidRPr="005A008C" w:rsidRDefault="00156180" w:rsidP="00BC1FE7">
            <w:pPr>
              <w:spacing w:after="0" w:line="240" w:lineRule="auto"/>
              <w:jc w:val="right"/>
              <w:rPr>
                <w:rFonts w:ascii="Century" w:eastAsia="Times New Roman" w:hAnsi="Century" w:cs="Arial"/>
                <w:sz w:val="14"/>
                <w:szCs w:val="14"/>
              </w:rPr>
            </w:pPr>
            <w:r w:rsidRPr="005A008C">
              <w:rPr>
                <w:rFonts w:ascii="Century" w:eastAsia="Times New Roman" w:hAnsi="Century" w:cs="Arial"/>
                <w:sz w:val="14"/>
                <w:szCs w:val="14"/>
              </w:rPr>
              <w:t>0.91</w:t>
            </w:r>
          </w:p>
        </w:tc>
        <w:tc>
          <w:tcPr>
            <w:tcW w:w="0" w:type="auto"/>
            <w:tcBorders>
              <w:bottom w:val="single" w:sz="4" w:space="0" w:color="auto"/>
            </w:tcBorders>
            <w:shd w:val="clear" w:color="auto" w:fill="auto"/>
            <w:noWrap/>
            <w:vAlign w:val="bottom"/>
            <w:hideMark/>
          </w:tcPr>
          <w:p w:rsidR="00156180" w:rsidRPr="005A008C" w:rsidRDefault="00156180" w:rsidP="00BC1FE7">
            <w:pPr>
              <w:spacing w:after="0" w:line="240" w:lineRule="auto"/>
              <w:jc w:val="right"/>
              <w:rPr>
                <w:rFonts w:ascii="Arial" w:eastAsia="Times New Roman" w:hAnsi="Arial" w:cs="Arial"/>
                <w:sz w:val="14"/>
                <w:szCs w:val="14"/>
              </w:rPr>
            </w:pPr>
            <w:r w:rsidRPr="005A008C">
              <w:rPr>
                <w:rFonts w:ascii="Arial" w:eastAsia="Times New Roman" w:hAnsi="Arial" w:cs="Arial"/>
                <w:sz w:val="14"/>
                <w:szCs w:val="14"/>
              </w:rPr>
              <w:t>325.02</w:t>
            </w:r>
          </w:p>
        </w:tc>
      </w:tr>
      <w:tr w:rsidR="00156180" w:rsidRPr="005A008C" w:rsidTr="00BC1FE7">
        <w:trPr>
          <w:trHeight w:val="101"/>
        </w:trPr>
        <w:tc>
          <w:tcPr>
            <w:tcW w:w="0" w:type="auto"/>
            <w:tcBorders>
              <w:top w:val="single" w:sz="4" w:space="0" w:color="auto"/>
            </w:tcBorders>
            <w:shd w:val="clear" w:color="auto" w:fill="auto"/>
            <w:noWrap/>
            <w:vAlign w:val="bottom"/>
            <w:hideMark/>
          </w:tcPr>
          <w:p w:rsidR="00156180" w:rsidRPr="005A008C" w:rsidRDefault="00156180" w:rsidP="00BC1FE7">
            <w:pPr>
              <w:spacing w:after="0" w:line="240" w:lineRule="auto"/>
              <w:rPr>
                <w:rFonts w:ascii="Arial" w:eastAsia="Times New Roman" w:hAnsi="Arial" w:cs="Arial"/>
                <w:sz w:val="14"/>
                <w:szCs w:val="14"/>
              </w:rPr>
            </w:pPr>
          </w:p>
        </w:tc>
        <w:tc>
          <w:tcPr>
            <w:tcW w:w="0" w:type="auto"/>
            <w:tcBorders>
              <w:top w:val="single" w:sz="4" w:space="0" w:color="auto"/>
            </w:tcBorders>
            <w:shd w:val="clear" w:color="auto" w:fill="auto"/>
            <w:noWrap/>
            <w:vAlign w:val="bottom"/>
            <w:hideMark/>
          </w:tcPr>
          <w:p w:rsidR="00156180" w:rsidRPr="005A008C" w:rsidRDefault="00156180" w:rsidP="00BC1FE7">
            <w:pPr>
              <w:spacing w:after="0" w:line="240" w:lineRule="auto"/>
              <w:rPr>
                <w:rFonts w:ascii="Arial" w:eastAsia="Times New Roman" w:hAnsi="Arial" w:cs="Arial"/>
                <w:sz w:val="14"/>
                <w:szCs w:val="14"/>
              </w:rPr>
            </w:pPr>
          </w:p>
        </w:tc>
        <w:tc>
          <w:tcPr>
            <w:tcW w:w="0" w:type="auto"/>
            <w:tcBorders>
              <w:top w:val="single" w:sz="4" w:space="0" w:color="auto"/>
            </w:tcBorders>
            <w:shd w:val="clear" w:color="auto" w:fill="auto"/>
            <w:noWrap/>
            <w:vAlign w:val="bottom"/>
            <w:hideMark/>
          </w:tcPr>
          <w:p w:rsidR="00156180" w:rsidRPr="005A008C" w:rsidRDefault="00156180" w:rsidP="00BC1FE7">
            <w:pPr>
              <w:spacing w:after="0" w:line="240" w:lineRule="auto"/>
              <w:rPr>
                <w:rFonts w:ascii="Arial" w:eastAsia="Times New Roman" w:hAnsi="Arial" w:cs="Arial"/>
                <w:sz w:val="14"/>
                <w:szCs w:val="14"/>
              </w:rPr>
            </w:pPr>
          </w:p>
        </w:tc>
        <w:tc>
          <w:tcPr>
            <w:tcW w:w="0" w:type="auto"/>
            <w:tcBorders>
              <w:top w:val="single" w:sz="4" w:space="0" w:color="auto"/>
            </w:tcBorders>
            <w:shd w:val="clear" w:color="auto" w:fill="auto"/>
            <w:noWrap/>
            <w:vAlign w:val="bottom"/>
            <w:hideMark/>
          </w:tcPr>
          <w:p w:rsidR="00156180" w:rsidRPr="005A008C" w:rsidRDefault="00156180" w:rsidP="00BC1FE7">
            <w:pPr>
              <w:spacing w:after="0" w:line="240" w:lineRule="auto"/>
              <w:rPr>
                <w:rFonts w:ascii="Arial" w:eastAsia="Times New Roman" w:hAnsi="Arial" w:cs="Arial"/>
                <w:sz w:val="14"/>
                <w:szCs w:val="14"/>
              </w:rPr>
            </w:pPr>
          </w:p>
        </w:tc>
        <w:tc>
          <w:tcPr>
            <w:tcW w:w="0" w:type="auto"/>
            <w:tcBorders>
              <w:top w:val="single" w:sz="4" w:space="0" w:color="auto"/>
            </w:tcBorders>
            <w:shd w:val="clear" w:color="auto" w:fill="auto"/>
            <w:noWrap/>
            <w:vAlign w:val="bottom"/>
            <w:hideMark/>
          </w:tcPr>
          <w:p w:rsidR="00156180" w:rsidRPr="005A008C" w:rsidRDefault="00156180" w:rsidP="00BC1FE7">
            <w:pPr>
              <w:spacing w:after="0" w:line="240" w:lineRule="auto"/>
              <w:rPr>
                <w:rFonts w:ascii="Arial" w:eastAsia="Times New Roman" w:hAnsi="Arial" w:cs="Arial"/>
                <w:sz w:val="14"/>
                <w:szCs w:val="14"/>
              </w:rPr>
            </w:pPr>
          </w:p>
        </w:tc>
        <w:tc>
          <w:tcPr>
            <w:tcW w:w="0" w:type="auto"/>
            <w:tcBorders>
              <w:top w:val="single" w:sz="4" w:space="0" w:color="auto"/>
            </w:tcBorders>
            <w:shd w:val="clear" w:color="auto" w:fill="auto"/>
            <w:noWrap/>
            <w:vAlign w:val="bottom"/>
            <w:hideMark/>
          </w:tcPr>
          <w:p w:rsidR="00156180" w:rsidRPr="005A008C" w:rsidRDefault="00156180" w:rsidP="00BC1FE7">
            <w:pPr>
              <w:spacing w:after="0" w:line="240" w:lineRule="auto"/>
              <w:rPr>
                <w:rFonts w:ascii="Arial" w:eastAsia="Times New Roman" w:hAnsi="Arial" w:cs="Arial"/>
                <w:sz w:val="14"/>
                <w:szCs w:val="14"/>
              </w:rPr>
            </w:pPr>
          </w:p>
        </w:tc>
        <w:tc>
          <w:tcPr>
            <w:tcW w:w="0" w:type="auto"/>
            <w:tcBorders>
              <w:top w:val="single" w:sz="4" w:space="0" w:color="auto"/>
            </w:tcBorders>
            <w:shd w:val="clear" w:color="auto" w:fill="auto"/>
            <w:noWrap/>
            <w:vAlign w:val="bottom"/>
            <w:hideMark/>
          </w:tcPr>
          <w:p w:rsidR="00156180" w:rsidRPr="005A008C" w:rsidRDefault="00156180" w:rsidP="00BC1FE7">
            <w:pPr>
              <w:spacing w:after="0" w:line="240" w:lineRule="auto"/>
              <w:rPr>
                <w:rFonts w:ascii="Arial" w:eastAsia="Times New Roman" w:hAnsi="Arial" w:cs="Arial"/>
                <w:sz w:val="14"/>
                <w:szCs w:val="14"/>
              </w:rPr>
            </w:pPr>
          </w:p>
        </w:tc>
        <w:tc>
          <w:tcPr>
            <w:tcW w:w="0" w:type="auto"/>
            <w:tcBorders>
              <w:top w:val="single" w:sz="4" w:space="0" w:color="auto"/>
            </w:tcBorders>
            <w:shd w:val="clear" w:color="auto" w:fill="auto"/>
            <w:noWrap/>
            <w:vAlign w:val="bottom"/>
            <w:hideMark/>
          </w:tcPr>
          <w:p w:rsidR="00156180" w:rsidRPr="005A008C" w:rsidRDefault="00156180" w:rsidP="00BC1FE7">
            <w:pPr>
              <w:spacing w:after="0" w:line="240" w:lineRule="auto"/>
              <w:rPr>
                <w:rFonts w:ascii="Arial" w:eastAsia="Times New Roman" w:hAnsi="Arial" w:cs="Arial"/>
                <w:sz w:val="14"/>
                <w:szCs w:val="14"/>
              </w:rPr>
            </w:pPr>
          </w:p>
        </w:tc>
        <w:tc>
          <w:tcPr>
            <w:tcW w:w="0" w:type="auto"/>
            <w:tcBorders>
              <w:top w:val="single" w:sz="4" w:space="0" w:color="auto"/>
            </w:tcBorders>
            <w:shd w:val="clear" w:color="auto" w:fill="auto"/>
            <w:noWrap/>
            <w:vAlign w:val="bottom"/>
            <w:hideMark/>
          </w:tcPr>
          <w:p w:rsidR="00156180" w:rsidRPr="005A008C" w:rsidRDefault="00156180" w:rsidP="00BC1FE7">
            <w:pPr>
              <w:spacing w:after="0" w:line="240" w:lineRule="auto"/>
              <w:rPr>
                <w:rFonts w:ascii="Arial" w:eastAsia="Times New Roman" w:hAnsi="Arial" w:cs="Arial"/>
                <w:sz w:val="14"/>
                <w:szCs w:val="14"/>
              </w:rPr>
            </w:pPr>
          </w:p>
        </w:tc>
        <w:tc>
          <w:tcPr>
            <w:tcW w:w="0" w:type="auto"/>
            <w:tcBorders>
              <w:top w:val="single" w:sz="4" w:space="0" w:color="auto"/>
            </w:tcBorders>
            <w:shd w:val="clear" w:color="auto" w:fill="auto"/>
            <w:noWrap/>
            <w:vAlign w:val="bottom"/>
            <w:hideMark/>
          </w:tcPr>
          <w:p w:rsidR="00156180" w:rsidRPr="005A008C" w:rsidRDefault="00156180" w:rsidP="00BC1FE7">
            <w:pPr>
              <w:spacing w:after="0" w:line="240" w:lineRule="auto"/>
              <w:rPr>
                <w:rFonts w:ascii="Arial" w:eastAsia="Times New Roman" w:hAnsi="Arial" w:cs="Arial"/>
                <w:sz w:val="14"/>
                <w:szCs w:val="14"/>
              </w:rPr>
            </w:pPr>
          </w:p>
        </w:tc>
        <w:tc>
          <w:tcPr>
            <w:tcW w:w="0" w:type="auto"/>
            <w:tcBorders>
              <w:top w:val="single" w:sz="4" w:space="0" w:color="auto"/>
            </w:tcBorders>
            <w:shd w:val="clear" w:color="auto" w:fill="auto"/>
            <w:noWrap/>
            <w:vAlign w:val="bottom"/>
            <w:hideMark/>
          </w:tcPr>
          <w:p w:rsidR="00156180" w:rsidRPr="005A008C" w:rsidRDefault="00156180" w:rsidP="00BC1FE7">
            <w:pPr>
              <w:spacing w:after="0" w:line="240" w:lineRule="auto"/>
              <w:rPr>
                <w:rFonts w:ascii="Arial" w:eastAsia="Times New Roman" w:hAnsi="Arial" w:cs="Arial"/>
                <w:sz w:val="14"/>
                <w:szCs w:val="14"/>
              </w:rPr>
            </w:pPr>
          </w:p>
        </w:tc>
      </w:tr>
      <w:tr w:rsidR="00156180" w:rsidRPr="005A008C" w:rsidTr="00BC1FE7">
        <w:trPr>
          <w:trHeight w:val="101"/>
        </w:trPr>
        <w:tc>
          <w:tcPr>
            <w:tcW w:w="0" w:type="auto"/>
            <w:shd w:val="clear" w:color="auto" w:fill="auto"/>
            <w:noWrap/>
            <w:vAlign w:val="bottom"/>
            <w:hideMark/>
          </w:tcPr>
          <w:p w:rsidR="00156180" w:rsidRPr="005A008C" w:rsidRDefault="00156180" w:rsidP="00BC1FE7">
            <w:pPr>
              <w:spacing w:after="0" w:line="240" w:lineRule="auto"/>
              <w:rPr>
                <w:rFonts w:ascii="Arial" w:eastAsia="Times New Roman" w:hAnsi="Arial" w:cs="Arial"/>
                <w:sz w:val="14"/>
                <w:szCs w:val="14"/>
              </w:rPr>
            </w:pPr>
          </w:p>
        </w:tc>
        <w:tc>
          <w:tcPr>
            <w:tcW w:w="0" w:type="auto"/>
            <w:shd w:val="clear" w:color="auto" w:fill="auto"/>
            <w:noWrap/>
            <w:vAlign w:val="bottom"/>
            <w:hideMark/>
          </w:tcPr>
          <w:p w:rsidR="00156180" w:rsidRPr="005A008C" w:rsidRDefault="00156180" w:rsidP="00BC1FE7">
            <w:pPr>
              <w:spacing w:after="0" w:line="240" w:lineRule="auto"/>
              <w:rPr>
                <w:rFonts w:ascii="Arial" w:eastAsia="Times New Roman" w:hAnsi="Arial" w:cs="Arial"/>
                <w:sz w:val="14"/>
                <w:szCs w:val="14"/>
              </w:rPr>
            </w:pPr>
          </w:p>
        </w:tc>
        <w:tc>
          <w:tcPr>
            <w:tcW w:w="0" w:type="auto"/>
            <w:shd w:val="clear" w:color="auto" w:fill="auto"/>
            <w:noWrap/>
            <w:vAlign w:val="bottom"/>
            <w:hideMark/>
          </w:tcPr>
          <w:p w:rsidR="00156180" w:rsidRPr="005A008C" w:rsidRDefault="00156180" w:rsidP="00BC1FE7">
            <w:pPr>
              <w:spacing w:after="0" w:line="240" w:lineRule="auto"/>
              <w:rPr>
                <w:rFonts w:ascii="Arial" w:eastAsia="Times New Roman" w:hAnsi="Arial" w:cs="Arial"/>
                <w:sz w:val="14"/>
                <w:szCs w:val="14"/>
              </w:rPr>
            </w:pPr>
          </w:p>
        </w:tc>
        <w:tc>
          <w:tcPr>
            <w:tcW w:w="0" w:type="auto"/>
            <w:shd w:val="clear" w:color="auto" w:fill="auto"/>
            <w:noWrap/>
            <w:vAlign w:val="bottom"/>
            <w:hideMark/>
          </w:tcPr>
          <w:p w:rsidR="00156180" w:rsidRPr="005A008C" w:rsidRDefault="00156180" w:rsidP="00BC1FE7">
            <w:pPr>
              <w:spacing w:after="0" w:line="240" w:lineRule="auto"/>
              <w:rPr>
                <w:rFonts w:ascii="Arial" w:eastAsia="Times New Roman" w:hAnsi="Arial" w:cs="Arial"/>
                <w:sz w:val="14"/>
                <w:szCs w:val="14"/>
              </w:rPr>
            </w:pPr>
          </w:p>
        </w:tc>
        <w:tc>
          <w:tcPr>
            <w:tcW w:w="0" w:type="auto"/>
            <w:shd w:val="clear" w:color="auto" w:fill="auto"/>
            <w:noWrap/>
            <w:vAlign w:val="bottom"/>
            <w:hideMark/>
          </w:tcPr>
          <w:p w:rsidR="00156180" w:rsidRPr="005A008C" w:rsidRDefault="00156180" w:rsidP="00BC1FE7">
            <w:pPr>
              <w:spacing w:after="0" w:line="240" w:lineRule="auto"/>
              <w:rPr>
                <w:rFonts w:ascii="Arial" w:eastAsia="Times New Roman" w:hAnsi="Arial" w:cs="Arial"/>
                <w:sz w:val="14"/>
                <w:szCs w:val="14"/>
              </w:rPr>
            </w:pPr>
          </w:p>
        </w:tc>
        <w:tc>
          <w:tcPr>
            <w:tcW w:w="0" w:type="auto"/>
            <w:shd w:val="clear" w:color="auto" w:fill="auto"/>
            <w:noWrap/>
            <w:vAlign w:val="bottom"/>
            <w:hideMark/>
          </w:tcPr>
          <w:p w:rsidR="00156180" w:rsidRPr="005A008C" w:rsidRDefault="00156180" w:rsidP="00BC1FE7">
            <w:pPr>
              <w:spacing w:after="0" w:line="240" w:lineRule="auto"/>
              <w:rPr>
                <w:rFonts w:ascii="Arial" w:eastAsia="Times New Roman" w:hAnsi="Arial" w:cs="Arial"/>
                <w:sz w:val="14"/>
                <w:szCs w:val="14"/>
              </w:rPr>
            </w:pPr>
          </w:p>
        </w:tc>
        <w:tc>
          <w:tcPr>
            <w:tcW w:w="0" w:type="auto"/>
            <w:shd w:val="clear" w:color="auto" w:fill="auto"/>
            <w:noWrap/>
            <w:vAlign w:val="bottom"/>
            <w:hideMark/>
          </w:tcPr>
          <w:p w:rsidR="00156180" w:rsidRPr="005A008C" w:rsidRDefault="00156180" w:rsidP="00BC1FE7">
            <w:pPr>
              <w:spacing w:after="0" w:line="240" w:lineRule="auto"/>
              <w:rPr>
                <w:rFonts w:ascii="Arial" w:eastAsia="Times New Roman" w:hAnsi="Arial" w:cs="Arial"/>
                <w:sz w:val="14"/>
                <w:szCs w:val="14"/>
              </w:rPr>
            </w:pPr>
          </w:p>
        </w:tc>
        <w:tc>
          <w:tcPr>
            <w:tcW w:w="0" w:type="auto"/>
            <w:shd w:val="clear" w:color="auto" w:fill="auto"/>
            <w:noWrap/>
            <w:vAlign w:val="bottom"/>
            <w:hideMark/>
          </w:tcPr>
          <w:p w:rsidR="00156180" w:rsidRPr="005A008C" w:rsidRDefault="00156180" w:rsidP="00BC1FE7">
            <w:pPr>
              <w:spacing w:after="0" w:line="240" w:lineRule="auto"/>
              <w:rPr>
                <w:rFonts w:ascii="Arial" w:eastAsia="Times New Roman" w:hAnsi="Arial" w:cs="Arial"/>
                <w:sz w:val="14"/>
                <w:szCs w:val="14"/>
              </w:rPr>
            </w:pPr>
          </w:p>
        </w:tc>
        <w:tc>
          <w:tcPr>
            <w:tcW w:w="0" w:type="auto"/>
            <w:shd w:val="clear" w:color="auto" w:fill="auto"/>
            <w:noWrap/>
            <w:vAlign w:val="bottom"/>
            <w:hideMark/>
          </w:tcPr>
          <w:p w:rsidR="00156180" w:rsidRPr="005A008C" w:rsidRDefault="00156180" w:rsidP="00BC1FE7">
            <w:pPr>
              <w:spacing w:after="0" w:line="240" w:lineRule="auto"/>
              <w:rPr>
                <w:rFonts w:ascii="Arial" w:eastAsia="Times New Roman" w:hAnsi="Arial" w:cs="Arial"/>
                <w:sz w:val="14"/>
                <w:szCs w:val="14"/>
              </w:rPr>
            </w:pPr>
          </w:p>
        </w:tc>
        <w:tc>
          <w:tcPr>
            <w:tcW w:w="0" w:type="auto"/>
            <w:shd w:val="clear" w:color="auto" w:fill="auto"/>
            <w:noWrap/>
            <w:vAlign w:val="bottom"/>
            <w:hideMark/>
          </w:tcPr>
          <w:p w:rsidR="00156180" w:rsidRPr="005A008C" w:rsidRDefault="00156180" w:rsidP="00BC1FE7">
            <w:pPr>
              <w:spacing w:after="0" w:line="240" w:lineRule="auto"/>
              <w:rPr>
                <w:rFonts w:ascii="Arial" w:eastAsia="Times New Roman" w:hAnsi="Arial" w:cs="Arial"/>
                <w:sz w:val="14"/>
                <w:szCs w:val="14"/>
              </w:rPr>
            </w:pPr>
          </w:p>
        </w:tc>
        <w:tc>
          <w:tcPr>
            <w:tcW w:w="0" w:type="auto"/>
            <w:shd w:val="clear" w:color="auto" w:fill="auto"/>
            <w:noWrap/>
            <w:vAlign w:val="bottom"/>
            <w:hideMark/>
          </w:tcPr>
          <w:p w:rsidR="00156180" w:rsidRPr="005A008C" w:rsidRDefault="00156180" w:rsidP="00BC1FE7">
            <w:pPr>
              <w:spacing w:after="0" w:line="240" w:lineRule="auto"/>
              <w:rPr>
                <w:rFonts w:ascii="Arial" w:eastAsia="Times New Roman" w:hAnsi="Arial" w:cs="Arial"/>
                <w:sz w:val="14"/>
                <w:szCs w:val="14"/>
              </w:rPr>
            </w:pPr>
          </w:p>
        </w:tc>
      </w:tr>
    </w:tbl>
    <w:p w:rsidR="002C7B35" w:rsidRPr="005A008C" w:rsidRDefault="002C7B35" w:rsidP="002C7B35">
      <w:pPr>
        <w:spacing w:after="0"/>
        <w:rPr>
          <w:rFonts w:ascii="Century" w:hAnsi="Century" w:cs="Times New Roman"/>
          <w:sz w:val="18"/>
          <w:szCs w:val="18"/>
        </w:rPr>
      </w:pPr>
    </w:p>
    <w:p w:rsidR="002C7B35" w:rsidRPr="005A008C" w:rsidRDefault="002C7B35" w:rsidP="002C7B35">
      <w:pPr>
        <w:spacing w:after="0"/>
        <w:rPr>
          <w:rFonts w:ascii="Century" w:hAnsi="Century" w:cs="Times New Roman"/>
          <w:sz w:val="18"/>
          <w:szCs w:val="18"/>
        </w:rPr>
      </w:pPr>
    </w:p>
    <w:p w:rsidR="002C7B35" w:rsidRPr="005A008C" w:rsidRDefault="002C7B35" w:rsidP="002C7B35">
      <w:pPr>
        <w:spacing w:after="0"/>
        <w:rPr>
          <w:rFonts w:ascii="Century" w:hAnsi="Century" w:cs="Times New Roman"/>
          <w:b/>
          <w:sz w:val="20"/>
          <w:szCs w:val="20"/>
        </w:rPr>
      </w:pPr>
    </w:p>
    <w:p w:rsidR="002C7B35" w:rsidRPr="005A008C" w:rsidRDefault="002C7B35" w:rsidP="002C7B35">
      <w:pPr>
        <w:spacing w:after="0"/>
        <w:rPr>
          <w:rFonts w:ascii="Century" w:hAnsi="Century" w:cs="Times New Roman"/>
          <w:b/>
          <w:sz w:val="20"/>
          <w:szCs w:val="20"/>
        </w:rPr>
      </w:pPr>
    </w:p>
    <w:p w:rsidR="002C7B35" w:rsidRPr="005A008C" w:rsidRDefault="002C7B35" w:rsidP="002C7B35">
      <w:pPr>
        <w:spacing w:after="0"/>
        <w:rPr>
          <w:rFonts w:ascii="Century" w:hAnsi="Century" w:cs="Times New Roman"/>
          <w:b/>
          <w:sz w:val="20"/>
          <w:szCs w:val="20"/>
        </w:rPr>
      </w:pPr>
    </w:p>
    <w:p w:rsidR="002C7B35" w:rsidRPr="005A008C" w:rsidRDefault="002C7B35" w:rsidP="002C7B35">
      <w:pPr>
        <w:spacing w:after="0"/>
        <w:rPr>
          <w:rFonts w:ascii="Century" w:hAnsi="Century" w:cs="Times New Roman"/>
          <w:b/>
          <w:sz w:val="20"/>
          <w:szCs w:val="20"/>
        </w:rPr>
      </w:pPr>
    </w:p>
    <w:p w:rsidR="00416D4C" w:rsidRPr="005A008C" w:rsidRDefault="00416D4C" w:rsidP="002C7B35">
      <w:pPr>
        <w:spacing w:after="0"/>
        <w:rPr>
          <w:rFonts w:ascii="Century" w:hAnsi="Century" w:cs="Times New Roman"/>
          <w:b/>
          <w:sz w:val="20"/>
          <w:szCs w:val="20"/>
        </w:rPr>
      </w:pPr>
    </w:p>
    <w:p w:rsidR="00416D4C" w:rsidRPr="005A008C" w:rsidRDefault="00416D4C" w:rsidP="002C7B35">
      <w:pPr>
        <w:spacing w:after="0"/>
        <w:rPr>
          <w:rFonts w:ascii="Century" w:hAnsi="Century" w:cs="Times New Roman"/>
          <w:b/>
          <w:sz w:val="20"/>
          <w:szCs w:val="20"/>
        </w:rPr>
      </w:pPr>
    </w:p>
    <w:p w:rsidR="002C7B35" w:rsidRPr="005A008C" w:rsidRDefault="002C7B35" w:rsidP="002C7B35">
      <w:pPr>
        <w:spacing w:after="0"/>
        <w:rPr>
          <w:rFonts w:ascii="Century" w:hAnsi="Century" w:cs="Times New Roman"/>
          <w:b/>
          <w:sz w:val="20"/>
          <w:szCs w:val="20"/>
        </w:rPr>
      </w:pPr>
    </w:p>
    <w:p w:rsidR="000918E1" w:rsidRPr="005A008C" w:rsidRDefault="000918E1" w:rsidP="000918E1">
      <w:pPr>
        <w:pStyle w:val="Caption"/>
        <w:rPr>
          <w:rFonts w:ascii="Century" w:hAnsi="Century"/>
          <w:b w:val="0"/>
          <w:sz w:val="24"/>
          <w:szCs w:val="24"/>
        </w:rPr>
      </w:pPr>
      <w:bookmarkStart w:id="166" w:name="_Toc470812341"/>
      <w:r w:rsidRPr="005A008C">
        <w:lastRenderedPageBreak/>
        <w:t xml:space="preserve">A </w:t>
      </w:r>
      <w:fldSimple w:instr=" SEQ A \* ARABIC ">
        <w:r w:rsidR="007F4D3E">
          <w:rPr>
            <w:noProof/>
          </w:rPr>
          <w:t>20</w:t>
        </w:r>
      </w:fldSimple>
      <w:r w:rsidRPr="005A008C">
        <w:t xml:space="preserve"> </w:t>
      </w:r>
      <w:r w:rsidRPr="005A008C">
        <w:rPr>
          <w:b w:val="0"/>
        </w:rPr>
        <w:t>Cl</w:t>
      </w:r>
      <w:r w:rsidR="00875E3B" w:rsidRPr="005A008C">
        <w:rPr>
          <w:b w:val="0"/>
          <w:vertAlign w:val="superscript"/>
        </w:rPr>
        <w:t>-</w:t>
      </w:r>
      <w:r w:rsidRPr="005A008C">
        <w:rPr>
          <w:b w:val="0"/>
        </w:rPr>
        <w:t>/Br</w:t>
      </w:r>
      <w:r w:rsidR="00875E3B" w:rsidRPr="005A008C">
        <w:rPr>
          <w:b w:val="0"/>
          <w:vertAlign w:val="superscript"/>
        </w:rPr>
        <w:t>-</w:t>
      </w:r>
      <w:r w:rsidRPr="005A008C">
        <w:rPr>
          <w:b w:val="0"/>
        </w:rPr>
        <w:t xml:space="preserve"> ratio for some of the samples in the study area</w:t>
      </w:r>
      <w:bookmarkEnd w:id="166"/>
    </w:p>
    <w:tbl>
      <w:tblPr>
        <w:tblW w:w="0" w:type="auto"/>
        <w:tblInd w:w="93" w:type="dxa"/>
        <w:tblLook w:val="04A0"/>
      </w:tblPr>
      <w:tblGrid>
        <w:gridCol w:w="1347"/>
        <w:gridCol w:w="1440"/>
        <w:gridCol w:w="627"/>
        <w:gridCol w:w="767"/>
        <w:gridCol w:w="667"/>
        <w:gridCol w:w="767"/>
        <w:gridCol w:w="767"/>
        <w:gridCol w:w="667"/>
        <w:gridCol w:w="783"/>
        <w:gridCol w:w="883"/>
      </w:tblGrid>
      <w:tr w:rsidR="00CC46AD" w:rsidRPr="005A008C" w:rsidTr="00E352CF">
        <w:trPr>
          <w:trHeight w:val="101"/>
        </w:trPr>
        <w:tc>
          <w:tcPr>
            <w:tcW w:w="0" w:type="auto"/>
            <w:tcBorders>
              <w:top w:val="single" w:sz="4" w:space="0" w:color="auto"/>
              <w:left w:val="nil"/>
              <w:bottom w:val="single" w:sz="4" w:space="0" w:color="auto"/>
              <w:right w:val="nil"/>
            </w:tcBorders>
            <w:shd w:val="clear" w:color="auto" w:fill="auto"/>
            <w:vAlign w:val="bottom"/>
            <w:hideMark/>
          </w:tcPr>
          <w:p w:rsidR="00CC46AD" w:rsidRPr="005A008C" w:rsidRDefault="00CC46AD" w:rsidP="00C40649">
            <w:pPr>
              <w:spacing w:after="0" w:line="240" w:lineRule="auto"/>
              <w:jc w:val="center"/>
              <w:rPr>
                <w:rFonts w:ascii="Century" w:eastAsia="Times New Roman" w:hAnsi="Century" w:cs="Times New Roman"/>
                <w:bCs/>
                <w:sz w:val="18"/>
                <w:szCs w:val="18"/>
              </w:rPr>
            </w:pPr>
            <w:r w:rsidRPr="005A008C">
              <w:rPr>
                <w:rFonts w:ascii="Century" w:eastAsia="Times New Roman" w:hAnsi="Century" w:cs="Times New Roman"/>
                <w:bCs/>
                <w:sz w:val="18"/>
                <w:szCs w:val="18"/>
              </w:rPr>
              <w:t>Label on map</w:t>
            </w:r>
          </w:p>
        </w:tc>
        <w:tc>
          <w:tcPr>
            <w:tcW w:w="0" w:type="auto"/>
            <w:tcBorders>
              <w:top w:val="single" w:sz="4" w:space="0" w:color="auto"/>
              <w:left w:val="nil"/>
              <w:bottom w:val="single" w:sz="4" w:space="0" w:color="auto"/>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bCs/>
                <w:sz w:val="18"/>
                <w:szCs w:val="18"/>
              </w:rPr>
            </w:pPr>
            <w:r w:rsidRPr="005A008C">
              <w:rPr>
                <w:rFonts w:ascii="Century" w:eastAsia="Times New Roman" w:hAnsi="Century" w:cs="Times New Roman"/>
                <w:bCs/>
                <w:sz w:val="18"/>
                <w:szCs w:val="18"/>
              </w:rPr>
              <w:t>Site name</w:t>
            </w:r>
          </w:p>
        </w:tc>
        <w:tc>
          <w:tcPr>
            <w:tcW w:w="0" w:type="auto"/>
            <w:tcBorders>
              <w:top w:val="single" w:sz="4" w:space="0" w:color="auto"/>
              <w:left w:val="nil"/>
              <w:bottom w:val="single" w:sz="4" w:space="0" w:color="auto"/>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bCs/>
                <w:sz w:val="18"/>
                <w:szCs w:val="18"/>
              </w:rPr>
            </w:pPr>
            <w:r w:rsidRPr="005A008C">
              <w:rPr>
                <w:rFonts w:ascii="Century" w:eastAsia="Times New Roman" w:hAnsi="Century" w:cs="Times New Roman"/>
                <w:bCs/>
                <w:sz w:val="18"/>
                <w:szCs w:val="18"/>
              </w:rPr>
              <w:t>Type</w:t>
            </w:r>
          </w:p>
        </w:tc>
        <w:tc>
          <w:tcPr>
            <w:tcW w:w="0" w:type="auto"/>
            <w:tcBorders>
              <w:top w:val="single" w:sz="4" w:space="0" w:color="auto"/>
              <w:left w:val="nil"/>
              <w:bottom w:val="single" w:sz="4" w:space="0" w:color="auto"/>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bCs/>
                <w:sz w:val="18"/>
                <w:szCs w:val="18"/>
              </w:rPr>
            </w:pPr>
            <w:r w:rsidRPr="005A008C">
              <w:rPr>
                <w:rFonts w:ascii="Century" w:eastAsia="Times New Roman" w:hAnsi="Century" w:cs="Times New Roman"/>
                <w:bCs/>
                <w:sz w:val="18"/>
                <w:szCs w:val="18"/>
              </w:rPr>
              <w:t>X</w:t>
            </w:r>
          </w:p>
        </w:tc>
        <w:tc>
          <w:tcPr>
            <w:tcW w:w="0" w:type="auto"/>
            <w:tcBorders>
              <w:top w:val="single" w:sz="4" w:space="0" w:color="auto"/>
              <w:left w:val="nil"/>
              <w:bottom w:val="single" w:sz="4" w:space="0" w:color="auto"/>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bCs/>
                <w:sz w:val="18"/>
                <w:szCs w:val="18"/>
              </w:rPr>
            </w:pPr>
            <w:r w:rsidRPr="005A008C">
              <w:rPr>
                <w:rFonts w:ascii="Century" w:eastAsia="Times New Roman" w:hAnsi="Century" w:cs="Times New Roman"/>
                <w:bCs/>
                <w:sz w:val="18"/>
                <w:szCs w:val="18"/>
              </w:rPr>
              <w:t>Y</w:t>
            </w:r>
          </w:p>
        </w:tc>
        <w:tc>
          <w:tcPr>
            <w:tcW w:w="0" w:type="auto"/>
            <w:tcBorders>
              <w:top w:val="single" w:sz="4" w:space="0" w:color="auto"/>
              <w:left w:val="nil"/>
              <w:bottom w:val="single" w:sz="4" w:space="0" w:color="auto"/>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bCs/>
                <w:sz w:val="18"/>
                <w:szCs w:val="18"/>
              </w:rPr>
            </w:pPr>
            <w:r w:rsidRPr="005A008C">
              <w:rPr>
                <w:rFonts w:ascii="Century" w:eastAsia="Times New Roman" w:hAnsi="Century" w:cs="Times New Roman"/>
                <w:bCs/>
                <w:sz w:val="18"/>
                <w:szCs w:val="18"/>
              </w:rPr>
              <w:t>EC</w:t>
            </w:r>
          </w:p>
        </w:tc>
        <w:tc>
          <w:tcPr>
            <w:tcW w:w="0" w:type="auto"/>
            <w:tcBorders>
              <w:top w:val="single" w:sz="4" w:space="0" w:color="auto"/>
              <w:left w:val="nil"/>
              <w:bottom w:val="single" w:sz="4" w:space="0" w:color="auto"/>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bCs/>
                <w:sz w:val="18"/>
                <w:szCs w:val="18"/>
              </w:rPr>
            </w:pPr>
            <w:r w:rsidRPr="005A008C">
              <w:rPr>
                <w:rFonts w:ascii="Century" w:eastAsia="Times New Roman" w:hAnsi="Century" w:cs="Times New Roman"/>
                <w:bCs/>
                <w:sz w:val="18"/>
                <w:szCs w:val="18"/>
              </w:rPr>
              <w:t>Cl-</w:t>
            </w:r>
          </w:p>
        </w:tc>
        <w:tc>
          <w:tcPr>
            <w:tcW w:w="0" w:type="auto"/>
            <w:tcBorders>
              <w:top w:val="single" w:sz="4" w:space="0" w:color="auto"/>
              <w:left w:val="nil"/>
              <w:bottom w:val="single" w:sz="4" w:space="0" w:color="auto"/>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bCs/>
                <w:sz w:val="18"/>
                <w:szCs w:val="18"/>
              </w:rPr>
            </w:pPr>
            <w:r w:rsidRPr="005A008C">
              <w:rPr>
                <w:rFonts w:ascii="Century" w:eastAsia="Times New Roman" w:hAnsi="Century" w:cs="Times New Roman"/>
                <w:bCs/>
                <w:sz w:val="18"/>
                <w:szCs w:val="18"/>
              </w:rPr>
              <w:t>Br-</w:t>
            </w:r>
          </w:p>
        </w:tc>
        <w:tc>
          <w:tcPr>
            <w:tcW w:w="0" w:type="auto"/>
            <w:tcBorders>
              <w:top w:val="single" w:sz="4" w:space="0" w:color="auto"/>
              <w:left w:val="nil"/>
              <w:bottom w:val="single" w:sz="4" w:space="0" w:color="auto"/>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bCs/>
                <w:sz w:val="18"/>
                <w:szCs w:val="18"/>
              </w:rPr>
            </w:pPr>
            <w:r w:rsidRPr="005A008C">
              <w:rPr>
                <w:rFonts w:ascii="Century" w:eastAsia="Times New Roman" w:hAnsi="Century" w:cs="Times New Roman"/>
                <w:bCs/>
                <w:sz w:val="18"/>
                <w:szCs w:val="18"/>
              </w:rPr>
              <w:t>Cl-/Br-</w:t>
            </w:r>
          </w:p>
        </w:tc>
        <w:tc>
          <w:tcPr>
            <w:tcW w:w="0" w:type="auto"/>
            <w:tcBorders>
              <w:top w:val="single" w:sz="4" w:space="0" w:color="auto"/>
              <w:left w:val="nil"/>
              <w:bottom w:val="single" w:sz="4" w:space="0" w:color="auto"/>
              <w:right w:val="nil"/>
            </w:tcBorders>
          </w:tcPr>
          <w:p w:rsidR="00CC46AD" w:rsidRPr="005A008C" w:rsidRDefault="00CC46AD" w:rsidP="002B39BB">
            <w:pPr>
              <w:spacing w:after="0" w:line="240" w:lineRule="auto"/>
              <w:jc w:val="center"/>
              <w:rPr>
                <w:rFonts w:ascii="Century" w:eastAsia="Times New Roman" w:hAnsi="Century" w:cs="Times New Roman"/>
                <w:bCs/>
                <w:sz w:val="18"/>
                <w:szCs w:val="18"/>
              </w:rPr>
            </w:pPr>
            <w:r w:rsidRPr="005A008C">
              <w:rPr>
                <w:rFonts w:ascii="Century" w:eastAsia="Times New Roman" w:hAnsi="Century" w:cs="Times New Roman"/>
                <w:bCs/>
                <w:sz w:val="18"/>
                <w:szCs w:val="18"/>
              </w:rPr>
              <w:t>Remark</w:t>
            </w:r>
          </w:p>
        </w:tc>
      </w:tr>
      <w:tr w:rsidR="00CC46AD" w:rsidRPr="005A008C" w:rsidTr="00E352CF">
        <w:trPr>
          <w:trHeight w:val="300"/>
        </w:trPr>
        <w:tc>
          <w:tcPr>
            <w:tcW w:w="0" w:type="auto"/>
            <w:tcBorders>
              <w:top w:val="single" w:sz="4" w:space="0" w:color="auto"/>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9</w:t>
            </w:r>
          </w:p>
        </w:tc>
        <w:tc>
          <w:tcPr>
            <w:tcW w:w="0" w:type="auto"/>
            <w:tcBorders>
              <w:top w:val="single" w:sz="4" w:space="0" w:color="auto"/>
              <w:left w:val="nil"/>
              <w:bottom w:val="nil"/>
              <w:right w:val="nil"/>
            </w:tcBorders>
            <w:shd w:val="clear" w:color="auto" w:fill="auto"/>
            <w:noWrap/>
            <w:vAlign w:val="center"/>
            <w:hideMark/>
          </w:tcPr>
          <w:p w:rsidR="00CC46AD" w:rsidRPr="005A008C" w:rsidRDefault="00CC46AD" w:rsidP="00C40649">
            <w:pPr>
              <w:spacing w:after="0" w:line="240" w:lineRule="auto"/>
              <w:rPr>
                <w:rFonts w:ascii="Century" w:eastAsia="Times New Roman" w:hAnsi="Century" w:cs="Arial"/>
                <w:sz w:val="18"/>
                <w:szCs w:val="18"/>
              </w:rPr>
            </w:pPr>
            <w:r w:rsidRPr="005A008C">
              <w:rPr>
                <w:rFonts w:ascii="Century" w:eastAsia="Times New Roman" w:hAnsi="Century" w:cs="Arial"/>
                <w:sz w:val="18"/>
                <w:szCs w:val="18"/>
              </w:rPr>
              <w:t>DarsaSake</w:t>
            </w:r>
          </w:p>
        </w:tc>
        <w:tc>
          <w:tcPr>
            <w:tcW w:w="0" w:type="auto"/>
            <w:tcBorders>
              <w:top w:val="single" w:sz="4" w:space="0" w:color="auto"/>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BH</w:t>
            </w:r>
          </w:p>
        </w:tc>
        <w:tc>
          <w:tcPr>
            <w:tcW w:w="0" w:type="auto"/>
            <w:tcBorders>
              <w:top w:val="single" w:sz="4" w:space="0" w:color="auto"/>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38.550</w:t>
            </w:r>
          </w:p>
        </w:tc>
        <w:tc>
          <w:tcPr>
            <w:tcW w:w="0" w:type="auto"/>
            <w:tcBorders>
              <w:top w:val="single" w:sz="4" w:space="0" w:color="auto"/>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5.800</w:t>
            </w:r>
          </w:p>
        </w:tc>
        <w:tc>
          <w:tcPr>
            <w:tcW w:w="0" w:type="auto"/>
            <w:tcBorders>
              <w:top w:val="single" w:sz="4" w:space="0" w:color="auto"/>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262.0</w:t>
            </w:r>
          </w:p>
        </w:tc>
        <w:tc>
          <w:tcPr>
            <w:tcW w:w="0" w:type="auto"/>
            <w:tcBorders>
              <w:top w:val="single" w:sz="4" w:space="0" w:color="auto"/>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5.5</w:t>
            </w:r>
          </w:p>
        </w:tc>
        <w:tc>
          <w:tcPr>
            <w:tcW w:w="0" w:type="auto"/>
            <w:tcBorders>
              <w:top w:val="single" w:sz="4" w:space="0" w:color="auto"/>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0.14</w:t>
            </w:r>
          </w:p>
        </w:tc>
        <w:tc>
          <w:tcPr>
            <w:tcW w:w="0" w:type="auto"/>
            <w:tcBorders>
              <w:top w:val="single" w:sz="4" w:space="0" w:color="auto"/>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39.00</w:t>
            </w:r>
          </w:p>
        </w:tc>
        <w:tc>
          <w:tcPr>
            <w:tcW w:w="0" w:type="auto"/>
            <w:tcBorders>
              <w:top w:val="single" w:sz="4" w:space="0" w:color="auto"/>
              <w:left w:val="nil"/>
              <w:bottom w:val="nil"/>
              <w:right w:val="nil"/>
            </w:tcBorders>
          </w:tcPr>
          <w:p w:rsidR="00CC46AD" w:rsidRPr="005A008C" w:rsidRDefault="00CC46AD" w:rsidP="002B39BB">
            <w:pPr>
              <w:spacing w:after="0" w:line="240" w:lineRule="auto"/>
              <w:jc w:val="center"/>
              <w:rPr>
                <w:rFonts w:ascii="Century" w:eastAsia="Times New Roman" w:hAnsi="Century" w:cs="Arial"/>
                <w:sz w:val="18"/>
                <w:szCs w:val="18"/>
              </w:rPr>
            </w:pPr>
          </w:p>
        </w:tc>
      </w:tr>
      <w:tr w:rsidR="00CC46AD" w:rsidRPr="005A008C" w:rsidTr="00E352CF">
        <w:trPr>
          <w:trHeight w:val="300"/>
        </w:trPr>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6</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rPr>
                <w:rFonts w:ascii="Century" w:eastAsia="Times New Roman" w:hAnsi="Century" w:cs="Arial"/>
                <w:sz w:val="18"/>
                <w:szCs w:val="18"/>
              </w:rPr>
            </w:pPr>
            <w:r w:rsidRPr="005A008C">
              <w:rPr>
                <w:rFonts w:ascii="Century" w:eastAsia="Times New Roman" w:hAnsi="Century" w:cs="Arial"/>
                <w:sz w:val="18"/>
                <w:szCs w:val="18"/>
              </w:rPr>
              <w:t>Wachile</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BH</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39.070</w:t>
            </w:r>
          </w:p>
        </w:tc>
        <w:tc>
          <w:tcPr>
            <w:tcW w:w="0" w:type="auto"/>
            <w:tcBorders>
              <w:top w:val="nil"/>
              <w:left w:val="nil"/>
              <w:bottom w:val="nil"/>
              <w:right w:val="nil"/>
            </w:tcBorders>
            <w:shd w:val="clear" w:color="auto" w:fill="auto"/>
            <w:noWrap/>
            <w:vAlign w:val="center"/>
            <w:hideMark/>
          </w:tcPr>
          <w:p w:rsidR="00CC46AD" w:rsidRPr="005A008C" w:rsidRDefault="00CC46AD" w:rsidP="00EB496D">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4.550</w:t>
            </w:r>
          </w:p>
        </w:tc>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9864.0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1269.0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1.33</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954.14</w:t>
            </w:r>
          </w:p>
        </w:tc>
        <w:tc>
          <w:tcPr>
            <w:tcW w:w="0" w:type="auto"/>
            <w:tcBorders>
              <w:top w:val="nil"/>
              <w:left w:val="nil"/>
              <w:bottom w:val="nil"/>
              <w:right w:val="nil"/>
            </w:tcBorders>
          </w:tcPr>
          <w:p w:rsidR="00CC46AD" w:rsidRPr="005A008C" w:rsidRDefault="00CC46AD" w:rsidP="002B39BB">
            <w:pPr>
              <w:spacing w:after="0" w:line="240" w:lineRule="auto"/>
              <w:jc w:val="center"/>
              <w:rPr>
                <w:rFonts w:ascii="Century" w:eastAsia="Times New Roman" w:hAnsi="Century" w:cs="Arial"/>
                <w:sz w:val="18"/>
                <w:szCs w:val="18"/>
              </w:rPr>
            </w:pPr>
          </w:p>
        </w:tc>
      </w:tr>
      <w:tr w:rsidR="00CC46AD" w:rsidRPr="005A008C" w:rsidTr="00E352CF">
        <w:trPr>
          <w:trHeight w:val="300"/>
        </w:trPr>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rPr>
                <w:rFonts w:ascii="Century" w:eastAsia="Times New Roman" w:hAnsi="Century" w:cs="Arial"/>
                <w:sz w:val="18"/>
                <w:szCs w:val="18"/>
              </w:rPr>
            </w:pPr>
            <w:r w:rsidRPr="005A008C">
              <w:rPr>
                <w:rFonts w:ascii="Century" w:eastAsia="Times New Roman" w:hAnsi="Century" w:cs="Arial"/>
                <w:sz w:val="18"/>
                <w:szCs w:val="18"/>
              </w:rPr>
              <w:t>Udet</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BH</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39.240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4.760</w:t>
            </w:r>
          </w:p>
        </w:tc>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8184.0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1572.0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1.66</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946.99</w:t>
            </w:r>
          </w:p>
        </w:tc>
        <w:tc>
          <w:tcPr>
            <w:tcW w:w="0" w:type="auto"/>
            <w:tcBorders>
              <w:top w:val="nil"/>
              <w:left w:val="nil"/>
              <w:bottom w:val="nil"/>
              <w:right w:val="nil"/>
            </w:tcBorders>
          </w:tcPr>
          <w:p w:rsidR="00CC46AD" w:rsidRPr="005A008C" w:rsidRDefault="00CC46AD" w:rsidP="002B39BB">
            <w:pPr>
              <w:spacing w:after="0" w:line="240" w:lineRule="auto"/>
              <w:jc w:val="center"/>
              <w:rPr>
                <w:rFonts w:ascii="Century" w:eastAsia="Times New Roman" w:hAnsi="Century" w:cs="Arial"/>
                <w:sz w:val="18"/>
                <w:szCs w:val="18"/>
              </w:rPr>
            </w:pPr>
          </w:p>
        </w:tc>
      </w:tr>
      <w:tr w:rsidR="00CC46AD" w:rsidRPr="005A008C" w:rsidTr="00E352CF">
        <w:trPr>
          <w:trHeight w:val="300"/>
        </w:trPr>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56</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rPr>
                <w:rFonts w:ascii="Century" w:eastAsia="Times New Roman" w:hAnsi="Century" w:cs="Arial"/>
                <w:sz w:val="18"/>
                <w:szCs w:val="18"/>
              </w:rPr>
            </w:pPr>
            <w:r w:rsidRPr="005A008C">
              <w:rPr>
                <w:rFonts w:ascii="Century" w:eastAsia="Times New Roman" w:hAnsi="Century" w:cs="Arial"/>
                <w:sz w:val="18"/>
                <w:szCs w:val="18"/>
              </w:rPr>
              <w:t>Sirba</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BH</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39.360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5.240</w:t>
            </w:r>
          </w:p>
        </w:tc>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1271.8</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82.00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0.23</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356.52</w:t>
            </w:r>
          </w:p>
        </w:tc>
        <w:tc>
          <w:tcPr>
            <w:tcW w:w="0" w:type="auto"/>
            <w:tcBorders>
              <w:top w:val="nil"/>
              <w:left w:val="nil"/>
              <w:bottom w:val="nil"/>
              <w:right w:val="nil"/>
            </w:tcBorders>
          </w:tcPr>
          <w:p w:rsidR="00CC46AD" w:rsidRPr="005A008C" w:rsidRDefault="00CC46AD" w:rsidP="002B39BB">
            <w:pPr>
              <w:spacing w:after="0" w:line="240" w:lineRule="auto"/>
              <w:jc w:val="center"/>
              <w:rPr>
                <w:rFonts w:ascii="Century" w:eastAsia="Times New Roman" w:hAnsi="Century" w:cs="Arial"/>
                <w:sz w:val="18"/>
                <w:szCs w:val="18"/>
              </w:rPr>
            </w:pPr>
          </w:p>
        </w:tc>
      </w:tr>
      <w:tr w:rsidR="00CC46AD" w:rsidRPr="005A008C" w:rsidTr="00E352CF">
        <w:trPr>
          <w:trHeight w:val="300"/>
        </w:trPr>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42</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rPr>
                <w:rFonts w:ascii="Century" w:eastAsia="Times New Roman" w:hAnsi="Century" w:cs="Arial"/>
                <w:sz w:val="18"/>
                <w:szCs w:val="18"/>
              </w:rPr>
            </w:pPr>
            <w:r w:rsidRPr="005A008C">
              <w:rPr>
                <w:rFonts w:ascii="Century" w:eastAsia="Times New Roman" w:hAnsi="Century" w:cs="Arial"/>
                <w:sz w:val="18"/>
                <w:szCs w:val="18"/>
              </w:rPr>
              <w:t>Gada</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BH</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38.480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4.850</w:t>
            </w:r>
          </w:p>
        </w:tc>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5570.0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1399.6</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3.93</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356.12</w:t>
            </w:r>
          </w:p>
        </w:tc>
        <w:tc>
          <w:tcPr>
            <w:tcW w:w="0" w:type="auto"/>
            <w:tcBorders>
              <w:top w:val="nil"/>
              <w:left w:val="nil"/>
              <w:bottom w:val="nil"/>
              <w:right w:val="nil"/>
            </w:tcBorders>
          </w:tcPr>
          <w:p w:rsidR="00CC46AD" w:rsidRPr="005A008C" w:rsidRDefault="00CC46AD" w:rsidP="002B39BB">
            <w:pPr>
              <w:spacing w:after="0" w:line="240" w:lineRule="auto"/>
              <w:jc w:val="center"/>
              <w:rPr>
                <w:rFonts w:ascii="Century" w:eastAsia="Times New Roman" w:hAnsi="Century" w:cs="Arial"/>
                <w:sz w:val="18"/>
                <w:szCs w:val="18"/>
              </w:rPr>
            </w:pPr>
          </w:p>
        </w:tc>
      </w:tr>
      <w:tr w:rsidR="00CC46AD" w:rsidRPr="005A008C" w:rsidTr="00E352CF">
        <w:trPr>
          <w:trHeight w:val="300"/>
        </w:trPr>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rPr>
                <w:rFonts w:ascii="Century" w:eastAsia="Times New Roman" w:hAnsi="Century" w:cs="Arial"/>
                <w:sz w:val="18"/>
                <w:szCs w:val="18"/>
              </w:rPr>
            </w:pPr>
            <w:r w:rsidRPr="005A008C">
              <w:rPr>
                <w:rFonts w:ascii="Century" w:eastAsia="Times New Roman" w:hAnsi="Century" w:cs="Arial"/>
                <w:sz w:val="18"/>
                <w:szCs w:val="18"/>
              </w:rPr>
              <w:t>Funan Biressa</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BH</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38.700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4.690</w:t>
            </w:r>
          </w:p>
        </w:tc>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3952.0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55.0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0.2</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275.00</w:t>
            </w:r>
          </w:p>
        </w:tc>
        <w:tc>
          <w:tcPr>
            <w:tcW w:w="0" w:type="auto"/>
            <w:tcBorders>
              <w:top w:val="nil"/>
              <w:left w:val="nil"/>
              <w:bottom w:val="nil"/>
              <w:right w:val="nil"/>
            </w:tcBorders>
          </w:tcPr>
          <w:p w:rsidR="00CC46AD" w:rsidRPr="005A008C" w:rsidRDefault="00CC46AD" w:rsidP="002B39BB">
            <w:pPr>
              <w:spacing w:after="0" w:line="240" w:lineRule="auto"/>
              <w:jc w:val="center"/>
              <w:rPr>
                <w:rFonts w:ascii="Century" w:eastAsia="Times New Roman" w:hAnsi="Century" w:cs="Arial"/>
                <w:sz w:val="18"/>
                <w:szCs w:val="18"/>
              </w:rPr>
            </w:pPr>
          </w:p>
        </w:tc>
      </w:tr>
      <w:tr w:rsidR="00CC46AD" w:rsidRPr="005A008C" w:rsidTr="00E352CF">
        <w:trPr>
          <w:trHeight w:val="300"/>
        </w:trPr>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24</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rPr>
                <w:rFonts w:ascii="Century" w:eastAsia="Times New Roman" w:hAnsi="Century" w:cs="Arial"/>
                <w:sz w:val="18"/>
                <w:szCs w:val="18"/>
              </w:rPr>
            </w:pPr>
            <w:r w:rsidRPr="005A008C">
              <w:rPr>
                <w:rFonts w:ascii="Century" w:eastAsia="Times New Roman" w:hAnsi="Century" w:cs="Arial"/>
                <w:sz w:val="18"/>
                <w:szCs w:val="18"/>
              </w:rPr>
              <w:t>Dama town</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BH</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38.480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6.270</w:t>
            </w:r>
          </w:p>
        </w:tc>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153.0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2.10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0.01</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212.00</w:t>
            </w:r>
          </w:p>
        </w:tc>
        <w:tc>
          <w:tcPr>
            <w:tcW w:w="0" w:type="auto"/>
            <w:tcBorders>
              <w:top w:val="nil"/>
              <w:left w:val="nil"/>
              <w:bottom w:val="nil"/>
              <w:right w:val="nil"/>
            </w:tcBorders>
          </w:tcPr>
          <w:p w:rsidR="00CC46AD" w:rsidRPr="005A008C" w:rsidRDefault="00CC46AD" w:rsidP="002B39BB">
            <w:pPr>
              <w:spacing w:after="0" w:line="240" w:lineRule="auto"/>
              <w:jc w:val="center"/>
              <w:rPr>
                <w:rFonts w:ascii="Century" w:eastAsia="Times New Roman" w:hAnsi="Century" w:cs="Arial"/>
                <w:sz w:val="18"/>
                <w:szCs w:val="18"/>
              </w:rPr>
            </w:pPr>
          </w:p>
        </w:tc>
      </w:tr>
      <w:tr w:rsidR="00CC46AD" w:rsidRPr="005A008C" w:rsidTr="00E352CF">
        <w:trPr>
          <w:trHeight w:val="300"/>
        </w:trPr>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49</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rPr>
                <w:rFonts w:ascii="Century" w:eastAsia="Times New Roman" w:hAnsi="Century" w:cs="Arial"/>
                <w:sz w:val="18"/>
                <w:szCs w:val="18"/>
              </w:rPr>
            </w:pPr>
            <w:r w:rsidRPr="005A008C">
              <w:rPr>
                <w:rFonts w:ascii="Century" w:eastAsia="Times New Roman" w:hAnsi="Century" w:cs="Arial"/>
                <w:sz w:val="18"/>
                <w:szCs w:val="18"/>
              </w:rPr>
              <w:t>Haroborena</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BH</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38.410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6.160</w:t>
            </w:r>
          </w:p>
        </w:tc>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97.0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5.50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0.03</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182.00</w:t>
            </w:r>
          </w:p>
        </w:tc>
        <w:tc>
          <w:tcPr>
            <w:tcW w:w="0" w:type="auto"/>
            <w:tcBorders>
              <w:top w:val="nil"/>
              <w:left w:val="nil"/>
              <w:bottom w:val="nil"/>
              <w:right w:val="nil"/>
            </w:tcBorders>
          </w:tcPr>
          <w:p w:rsidR="00CC46AD" w:rsidRPr="005A008C" w:rsidRDefault="00CC46AD" w:rsidP="002B39BB">
            <w:pPr>
              <w:spacing w:after="0" w:line="240" w:lineRule="auto"/>
              <w:jc w:val="center"/>
              <w:rPr>
                <w:rFonts w:ascii="Century" w:eastAsia="Times New Roman" w:hAnsi="Century" w:cs="Arial"/>
                <w:sz w:val="18"/>
                <w:szCs w:val="18"/>
              </w:rPr>
            </w:pPr>
          </w:p>
        </w:tc>
      </w:tr>
      <w:tr w:rsidR="00CC46AD" w:rsidRPr="005A008C" w:rsidTr="00E352CF">
        <w:trPr>
          <w:trHeight w:val="300"/>
        </w:trPr>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31</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rPr>
                <w:rFonts w:ascii="Century" w:eastAsia="Times New Roman" w:hAnsi="Century" w:cs="Arial"/>
                <w:sz w:val="18"/>
                <w:szCs w:val="18"/>
              </w:rPr>
            </w:pPr>
            <w:r w:rsidRPr="005A008C">
              <w:rPr>
                <w:rFonts w:ascii="Century" w:eastAsia="Times New Roman" w:hAnsi="Century" w:cs="Arial"/>
                <w:sz w:val="18"/>
                <w:szCs w:val="18"/>
              </w:rPr>
              <w:t>Dikale</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BH</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38.330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4.810</w:t>
            </w:r>
          </w:p>
        </w:tc>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2230.0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199.9</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1.101</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181.60</w:t>
            </w:r>
          </w:p>
        </w:tc>
        <w:tc>
          <w:tcPr>
            <w:tcW w:w="0" w:type="auto"/>
            <w:tcBorders>
              <w:top w:val="nil"/>
              <w:left w:val="nil"/>
              <w:bottom w:val="nil"/>
              <w:right w:val="nil"/>
            </w:tcBorders>
          </w:tcPr>
          <w:p w:rsidR="00CC46AD" w:rsidRPr="005A008C" w:rsidRDefault="00CC46AD" w:rsidP="002B39BB">
            <w:pPr>
              <w:spacing w:after="0" w:line="240" w:lineRule="auto"/>
              <w:jc w:val="center"/>
              <w:rPr>
                <w:rFonts w:ascii="Century" w:eastAsia="Times New Roman" w:hAnsi="Century" w:cs="Arial"/>
                <w:sz w:val="18"/>
                <w:szCs w:val="18"/>
              </w:rPr>
            </w:pPr>
          </w:p>
        </w:tc>
      </w:tr>
      <w:tr w:rsidR="00CC46AD" w:rsidRPr="005A008C" w:rsidTr="00E352CF">
        <w:trPr>
          <w:trHeight w:val="300"/>
        </w:trPr>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44</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rPr>
                <w:rFonts w:ascii="Century" w:eastAsia="Times New Roman" w:hAnsi="Century" w:cs="Arial"/>
                <w:sz w:val="18"/>
                <w:szCs w:val="18"/>
              </w:rPr>
            </w:pPr>
            <w:r w:rsidRPr="005A008C">
              <w:rPr>
                <w:rFonts w:ascii="Century" w:eastAsia="Times New Roman" w:hAnsi="Century" w:cs="Arial"/>
                <w:sz w:val="18"/>
                <w:szCs w:val="18"/>
              </w:rPr>
              <w:t>Godo</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BH</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39.760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5.330</w:t>
            </w:r>
          </w:p>
        </w:tc>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1536.0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98.0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0.54</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181.48</w:t>
            </w:r>
          </w:p>
        </w:tc>
        <w:tc>
          <w:tcPr>
            <w:tcW w:w="0" w:type="auto"/>
            <w:tcBorders>
              <w:top w:val="nil"/>
              <w:left w:val="nil"/>
              <w:bottom w:val="nil"/>
              <w:right w:val="nil"/>
            </w:tcBorders>
          </w:tcPr>
          <w:p w:rsidR="00CC46AD" w:rsidRPr="005A008C" w:rsidRDefault="002B39BB" w:rsidP="002B39BB">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w:t>
            </w:r>
          </w:p>
        </w:tc>
      </w:tr>
      <w:tr w:rsidR="00CC46AD" w:rsidRPr="005A008C" w:rsidTr="00E352CF">
        <w:trPr>
          <w:trHeight w:val="300"/>
        </w:trPr>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rPr>
                <w:rFonts w:ascii="Century" w:eastAsia="Times New Roman" w:hAnsi="Century" w:cs="Arial"/>
                <w:sz w:val="18"/>
                <w:szCs w:val="18"/>
              </w:rPr>
            </w:pPr>
            <w:r w:rsidRPr="005A008C">
              <w:rPr>
                <w:rFonts w:ascii="Century" w:eastAsia="Times New Roman" w:hAnsi="Century" w:cs="Arial"/>
                <w:sz w:val="18"/>
                <w:szCs w:val="18"/>
              </w:rPr>
              <w:t>Mugayo</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BH</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39.430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5.210</w:t>
            </w:r>
          </w:p>
        </w:tc>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2690.0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174.9</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1.01</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173.21</w:t>
            </w:r>
          </w:p>
        </w:tc>
        <w:tc>
          <w:tcPr>
            <w:tcW w:w="0" w:type="auto"/>
            <w:tcBorders>
              <w:top w:val="nil"/>
              <w:left w:val="nil"/>
              <w:bottom w:val="nil"/>
              <w:right w:val="nil"/>
            </w:tcBorders>
          </w:tcPr>
          <w:p w:rsidR="00CC46AD" w:rsidRPr="005A008C" w:rsidRDefault="00CC46AD" w:rsidP="002B39BB">
            <w:pPr>
              <w:spacing w:after="0" w:line="240" w:lineRule="auto"/>
              <w:jc w:val="center"/>
              <w:rPr>
                <w:rFonts w:ascii="Century" w:eastAsia="Times New Roman" w:hAnsi="Century" w:cs="Arial"/>
                <w:sz w:val="18"/>
                <w:szCs w:val="18"/>
              </w:rPr>
            </w:pPr>
          </w:p>
        </w:tc>
      </w:tr>
      <w:tr w:rsidR="00CC46AD" w:rsidRPr="005A008C" w:rsidTr="00E352CF">
        <w:trPr>
          <w:trHeight w:val="300"/>
        </w:trPr>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59</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rPr>
                <w:rFonts w:ascii="Century" w:eastAsia="Times New Roman" w:hAnsi="Century" w:cs="Arial"/>
                <w:sz w:val="18"/>
                <w:szCs w:val="18"/>
              </w:rPr>
            </w:pPr>
            <w:r w:rsidRPr="005A008C">
              <w:rPr>
                <w:rFonts w:ascii="Century" w:eastAsia="Times New Roman" w:hAnsi="Century" w:cs="Arial"/>
                <w:sz w:val="18"/>
                <w:szCs w:val="18"/>
              </w:rPr>
              <w:t>Tekari</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BH</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39.520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5.200</w:t>
            </w:r>
          </w:p>
        </w:tc>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7819.0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752.3</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4.83</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155.76</w:t>
            </w:r>
          </w:p>
        </w:tc>
        <w:tc>
          <w:tcPr>
            <w:tcW w:w="0" w:type="auto"/>
            <w:tcBorders>
              <w:top w:val="nil"/>
              <w:left w:val="nil"/>
              <w:bottom w:val="nil"/>
              <w:right w:val="nil"/>
            </w:tcBorders>
          </w:tcPr>
          <w:p w:rsidR="00CC46AD" w:rsidRPr="005A008C" w:rsidRDefault="00CC46AD" w:rsidP="002B39BB">
            <w:pPr>
              <w:spacing w:after="0" w:line="240" w:lineRule="auto"/>
              <w:jc w:val="center"/>
              <w:rPr>
                <w:rFonts w:ascii="Century" w:eastAsia="Times New Roman" w:hAnsi="Century" w:cs="Arial"/>
                <w:sz w:val="18"/>
                <w:szCs w:val="18"/>
              </w:rPr>
            </w:pPr>
          </w:p>
        </w:tc>
      </w:tr>
      <w:tr w:rsidR="00CC46AD" w:rsidRPr="005A008C" w:rsidTr="00E352CF">
        <w:trPr>
          <w:trHeight w:val="300"/>
        </w:trPr>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36</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rPr>
                <w:rFonts w:ascii="Century" w:eastAsia="Times New Roman" w:hAnsi="Century" w:cs="Arial"/>
                <w:sz w:val="18"/>
                <w:szCs w:val="18"/>
              </w:rPr>
            </w:pPr>
            <w:r w:rsidRPr="005A008C">
              <w:rPr>
                <w:rFonts w:ascii="Century" w:eastAsia="Times New Roman" w:hAnsi="Century" w:cs="Arial"/>
                <w:sz w:val="18"/>
                <w:szCs w:val="18"/>
              </w:rPr>
              <w:t>Elayapo</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BH</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40.070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4.600</w:t>
            </w:r>
          </w:p>
        </w:tc>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2630.0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20.0</w:t>
            </w:r>
          </w:p>
        </w:tc>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0.15</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133.33</w:t>
            </w:r>
          </w:p>
        </w:tc>
        <w:tc>
          <w:tcPr>
            <w:tcW w:w="0" w:type="auto"/>
            <w:tcBorders>
              <w:top w:val="nil"/>
              <w:left w:val="nil"/>
              <w:bottom w:val="nil"/>
              <w:right w:val="nil"/>
            </w:tcBorders>
          </w:tcPr>
          <w:p w:rsidR="00CC46AD" w:rsidRPr="005A008C" w:rsidRDefault="002B39BB" w:rsidP="002B39BB">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w:t>
            </w:r>
          </w:p>
        </w:tc>
      </w:tr>
      <w:tr w:rsidR="00CC46AD" w:rsidRPr="005A008C" w:rsidTr="00E352CF">
        <w:trPr>
          <w:trHeight w:val="300"/>
        </w:trPr>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9</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rPr>
                <w:rFonts w:ascii="Century" w:eastAsia="Times New Roman" w:hAnsi="Century" w:cs="Arial"/>
                <w:sz w:val="18"/>
                <w:szCs w:val="18"/>
              </w:rPr>
            </w:pPr>
            <w:r w:rsidRPr="005A008C">
              <w:rPr>
                <w:rFonts w:ascii="Century" w:eastAsia="Times New Roman" w:hAnsi="Century" w:cs="Arial"/>
                <w:sz w:val="18"/>
                <w:szCs w:val="18"/>
              </w:rPr>
              <w:t>Yabitukoba</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BH</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38.580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5.990</w:t>
            </w:r>
          </w:p>
        </w:tc>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218.0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3.60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0.03</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121.33</w:t>
            </w:r>
          </w:p>
        </w:tc>
        <w:tc>
          <w:tcPr>
            <w:tcW w:w="0" w:type="auto"/>
            <w:tcBorders>
              <w:top w:val="nil"/>
              <w:left w:val="nil"/>
              <w:bottom w:val="nil"/>
              <w:right w:val="nil"/>
            </w:tcBorders>
          </w:tcPr>
          <w:p w:rsidR="00CC46AD" w:rsidRPr="005A008C" w:rsidRDefault="00CC46AD" w:rsidP="002B39BB">
            <w:pPr>
              <w:spacing w:after="0" w:line="240" w:lineRule="auto"/>
              <w:jc w:val="center"/>
              <w:rPr>
                <w:rFonts w:ascii="Century" w:eastAsia="Times New Roman" w:hAnsi="Century" w:cs="Arial"/>
                <w:sz w:val="18"/>
                <w:szCs w:val="18"/>
              </w:rPr>
            </w:pPr>
          </w:p>
        </w:tc>
      </w:tr>
      <w:tr w:rsidR="00CC46AD" w:rsidRPr="005A008C" w:rsidTr="00E352CF">
        <w:trPr>
          <w:trHeight w:val="300"/>
        </w:trPr>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41</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rPr>
                <w:rFonts w:ascii="Century" w:eastAsia="Times New Roman" w:hAnsi="Century" w:cs="Arial"/>
                <w:sz w:val="18"/>
                <w:szCs w:val="18"/>
              </w:rPr>
            </w:pPr>
            <w:r w:rsidRPr="005A008C">
              <w:rPr>
                <w:rFonts w:ascii="Century" w:eastAsia="Times New Roman" w:hAnsi="Century" w:cs="Arial"/>
                <w:sz w:val="18"/>
                <w:szCs w:val="18"/>
              </w:rPr>
              <w:t>Funan Giri</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BH</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40.020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4.990</w:t>
            </w:r>
          </w:p>
        </w:tc>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2100.0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144.0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1.19</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121.01</w:t>
            </w:r>
          </w:p>
        </w:tc>
        <w:tc>
          <w:tcPr>
            <w:tcW w:w="0" w:type="auto"/>
            <w:tcBorders>
              <w:top w:val="nil"/>
              <w:left w:val="nil"/>
              <w:bottom w:val="nil"/>
              <w:right w:val="nil"/>
            </w:tcBorders>
          </w:tcPr>
          <w:p w:rsidR="00CC46AD" w:rsidRPr="005A008C" w:rsidRDefault="002B39BB" w:rsidP="002B39BB">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w:t>
            </w:r>
          </w:p>
        </w:tc>
      </w:tr>
      <w:tr w:rsidR="00CC46AD" w:rsidRPr="005A008C" w:rsidTr="00E352CF">
        <w:trPr>
          <w:trHeight w:val="300"/>
        </w:trPr>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48</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rPr>
                <w:rFonts w:ascii="Century" w:eastAsia="Times New Roman" w:hAnsi="Century" w:cs="Arial"/>
                <w:sz w:val="18"/>
                <w:szCs w:val="18"/>
              </w:rPr>
            </w:pPr>
            <w:r w:rsidRPr="005A008C">
              <w:rPr>
                <w:rFonts w:ascii="Century" w:eastAsia="Times New Roman" w:hAnsi="Century" w:cs="Arial"/>
                <w:sz w:val="18"/>
                <w:szCs w:val="18"/>
              </w:rPr>
              <w:t>Hardot</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BH</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39.440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5.310</w:t>
            </w:r>
          </w:p>
        </w:tc>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1961.0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196.0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2.12</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92.45</w:t>
            </w:r>
          </w:p>
        </w:tc>
        <w:tc>
          <w:tcPr>
            <w:tcW w:w="0" w:type="auto"/>
            <w:tcBorders>
              <w:top w:val="nil"/>
              <w:left w:val="nil"/>
              <w:bottom w:val="nil"/>
              <w:right w:val="nil"/>
            </w:tcBorders>
          </w:tcPr>
          <w:p w:rsidR="00CC46AD" w:rsidRPr="005A008C" w:rsidRDefault="00CC46AD" w:rsidP="002B39BB">
            <w:pPr>
              <w:spacing w:after="0" w:line="240" w:lineRule="auto"/>
              <w:jc w:val="center"/>
              <w:rPr>
                <w:rFonts w:ascii="Century" w:eastAsia="Times New Roman" w:hAnsi="Century" w:cs="Arial"/>
                <w:sz w:val="18"/>
                <w:szCs w:val="18"/>
              </w:rPr>
            </w:pPr>
          </w:p>
        </w:tc>
      </w:tr>
      <w:tr w:rsidR="00CC46AD" w:rsidRPr="005A008C" w:rsidTr="00E352CF">
        <w:trPr>
          <w:trHeight w:val="300"/>
        </w:trPr>
        <w:tc>
          <w:tcPr>
            <w:tcW w:w="0" w:type="auto"/>
            <w:tcBorders>
              <w:top w:val="nil"/>
              <w:left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58</w:t>
            </w:r>
          </w:p>
        </w:tc>
        <w:tc>
          <w:tcPr>
            <w:tcW w:w="0" w:type="auto"/>
            <w:tcBorders>
              <w:top w:val="nil"/>
              <w:left w:val="nil"/>
              <w:right w:val="nil"/>
            </w:tcBorders>
            <w:shd w:val="clear" w:color="auto" w:fill="auto"/>
            <w:noWrap/>
            <w:vAlign w:val="center"/>
            <w:hideMark/>
          </w:tcPr>
          <w:p w:rsidR="00CC46AD" w:rsidRPr="005A008C" w:rsidRDefault="00CC46AD" w:rsidP="00C40649">
            <w:pPr>
              <w:spacing w:after="0" w:line="240" w:lineRule="auto"/>
              <w:rPr>
                <w:rFonts w:ascii="Century" w:eastAsia="Times New Roman" w:hAnsi="Century" w:cs="Arial"/>
                <w:sz w:val="18"/>
                <w:szCs w:val="18"/>
              </w:rPr>
            </w:pPr>
            <w:r w:rsidRPr="005A008C">
              <w:rPr>
                <w:rFonts w:ascii="Century" w:eastAsia="Times New Roman" w:hAnsi="Century" w:cs="Arial"/>
                <w:sz w:val="18"/>
                <w:szCs w:val="18"/>
              </w:rPr>
              <w:t>Sonkole</w:t>
            </w:r>
          </w:p>
        </w:tc>
        <w:tc>
          <w:tcPr>
            <w:tcW w:w="0" w:type="auto"/>
            <w:tcBorders>
              <w:top w:val="nil"/>
              <w:left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BH</w:t>
            </w:r>
          </w:p>
        </w:tc>
        <w:tc>
          <w:tcPr>
            <w:tcW w:w="0" w:type="auto"/>
            <w:tcBorders>
              <w:top w:val="nil"/>
              <w:left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38.590</w:t>
            </w:r>
          </w:p>
        </w:tc>
        <w:tc>
          <w:tcPr>
            <w:tcW w:w="0" w:type="auto"/>
            <w:tcBorders>
              <w:top w:val="nil"/>
              <w:left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6.090</w:t>
            </w:r>
          </w:p>
        </w:tc>
        <w:tc>
          <w:tcPr>
            <w:tcW w:w="0" w:type="auto"/>
            <w:tcBorders>
              <w:top w:val="nil"/>
              <w:left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215.0</w:t>
            </w:r>
          </w:p>
        </w:tc>
        <w:tc>
          <w:tcPr>
            <w:tcW w:w="0" w:type="auto"/>
            <w:tcBorders>
              <w:top w:val="nil"/>
              <w:left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5.50</w:t>
            </w:r>
          </w:p>
        </w:tc>
        <w:tc>
          <w:tcPr>
            <w:tcW w:w="0" w:type="auto"/>
            <w:tcBorders>
              <w:top w:val="nil"/>
              <w:left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0.06</w:t>
            </w:r>
          </w:p>
        </w:tc>
        <w:tc>
          <w:tcPr>
            <w:tcW w:w="0" w:type="auto"/>
            <w:tcBorders>
              <w:top w:val="nil"/>
              <w:left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91.00</w:t>
            </w:r>
          </w:p>
        </w:tc>
        <w:tc>
          <w:tcPr>
            <w:tcW w:w="0" w:type="auto"/>
            <w:tcBorders>
              <w:top w:val="nil"/>
              <w:left w:val="nil"/>
              <w:right w:val="nil"/>
            </w:tcBorders>
          </w:tcPr>
          <w:p w:rsidR="00CC46AD" w:rsidRPr="005A008C" w:rsidRDefault="00CC46AD" w:rsidP="002B39BB">
            <w:pPr>
              <w:spacing w:after="0" w:line="240" w:lineRule="auto"/>
              <w:jc w:val="center"/>
              <w:rPr>
                <w:rFonts w:ascii="Century" w:eastAsia="Times New Roman" w:hAnsi="Century" w:cs="Arial"/>
                <w:sz w:val="18"/>
                <w:szCs w:val="18"/>
              </w:rPr>
            </w:pPr>
          </w:p>
        </w:tc>
      </w:tr>
      <w:tr w:rsidR="00CC46AD" w:rsidRPr="005A008C" w:rsidTr="00E352CF">
        <w:trPr>
          <w:trHeight w:val="300"/>
        </w:trPr>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16</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rPr>
                <w:rFonts w:ascii="Century" w:eastAsia="Times New Roman" w:hAnsi="Century" w:cs="Arial"/>
                <w:sz w:val="18"/>
                <w:szCs w:val="18"/>
              </w:rPr>
            </w:pPr>
            <w:r w:rsidRPr="005A008C">
              <w:rPr>
                <w:rFonts w:ascii="Century" w:eastAsia="Times New Roman" w:hAnsi="Century" w:cs="Arial"/>
                <w:sz w:val="18"/>
                <w:szCs w:val="18"/>
              </w:rPr>
              <w:t>BayaGundi</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BH</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38.620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5.510</w:t>
            </w:r>
          </w:p>
        </w:tc>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536.0</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17.30</w:t>
            </w:r>
          </w:p>
        </w:tc>
        <w:tc>
          <w:tcPr>
            <w:tcW w:w="0" w:type="auto"/>
            <w:tcBorders>
              <w:top w:val="nil"/>
              <w:left w:val="nil"/>
              <w:bottom w:val="nil"/>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0.275</w:t>
            </w:r>
          </w:p>
        </w:tc>
        <w:tc>
          <w:tcPr>
            <w:tcW w:w="0" w:type="auto"/>
            <w:tcBorders>
              <w:top w:val="nil"/>
              <w:left w:val="nil"/>
              <w:bottom w:val="nil"/>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62.87</w:t>
            </w:r>
          </w:p>
        </w:tc>
        <w:tc>
          <w:tcPr>
            <w:tcW w:w="0" w:type="auto"/>
            <w:tcBorders>
              <w:top w:val="nil"/>
              <w:left w:val="nil"/>
              <w:bottom w:val="nil"/>
              <w:right w:val="nil"/>
            </w:tcBorders>
          </w:tcPr>
          <w:p w:rsidR="00CC46AD" w:rsidRPr="005A008C" w:rsidRDefault="00CC46AD" w:rsidP="002B39BB">
            <w:pPr>
              <w:spacing w:after="0" w:line="240" w:lineRule="auto"/>
              <w:jc w:val="center"/>
              <w:rPr>
                <w:rFonts w:ascii="Century" w:eastAsia="Times New Roman" w:hAnsi="Century" w:cs="Arial"/>
                <w:sz w:val="18"/>
                <w:szCs w:val="18"/>
              </w:rPr>
            </w:pPr>
          </w:p>
        </w:tc>
      </w:tr>
      <w:tr w:rsidR="00CC46AD" w:rsidRPr="005A008C" w:rsidTr="00E352CF">
        <w:trPr>
          <w:trHeight w:val="300"/>
        </w:trPr>
        <w:tc>
          <w:tcPr>
            <w:tcW w:w="0" w:type="auto"/>
            <w:tcBorders>
              <w:top w:val="nil"/>
              <w:left w:val="nil"/>
              <w:bottom w:val="single" w:sz="4" w:space="0" w:color="auto"/>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51</w:t>
            </w:r>
          </w:p>
        </w:tc>
        <w:tc>
          <w:tcPr>
            <w:tcW w:w="0" w:type="auto"/>
            <w:tcBorders>
              <w:top w:val="nil"/>
              <w:left w:val="nil"/>
              <w:bottom w:val="single" w:sz="4" w:space="0" w:color="auto"/>
              <w:right w:val="nil"/>
            </w:tcBorders>
            <w:shd w:val="clear" w:color="auto" w:fill="auto"/>
            <w:noWrap/>
            <w:vAlign w:val="center"/>
            <w:hideMark/>
          </w:tcPr>
          <w:p w:rsidR="00CC46AD" w:rsidRPr="005A008C" w:rsidRDefault="00CC46AD" w:rsidP="00C40649">
            <w:pPr>
              <w:spacing w:after="0" w:line="240" w:lineRule="auto"/>
              <w:rPr>
                <w:rFonts w:ascii="Century" w:eastAsia="Times New Roman" w:hAnsi="Century" w:cs="Arial"/>
                <w:sz w:val="18"/>
                <w:szCs w:val="18"/>
              </w:rPr>
            </w:pPr>
            <w:r w:rsidRPr="005A008C">
              <w:rPr>
                <w:rFonts w:ascii="Century" w:eastAsia="Times New Roman" w:hAnsi="Century" w:cs="Arial"/>
                <w:sz w:val="18"/>
                <w:szCs w:val="18"/>
              </w:rPr>
              <w:t>Korati</w:t>
            </w:r>
          </w:p>
        </w:tc>
        <w:tc>
          <w:tcPr>
            <w:tcW w:w="0" w:type="auto"/>
            <w:tcBorders>
              <w:top w:val="nil"/>
              <w:left w:val="nil"/>
              <w:bottom w:val="single" w:sz="4" w:space="0" w:color="auto"/>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BH</w:t>
            </w:r>
          </w:p>
        </w:tc>
        <w:tc>
          <w:tcPr>
            <w:tcW w:w="0" w:type="auto"/>
            <w:tcBorders>
              <w:top w:val="nil"/>
              <w:left w:val="nil"/>
              <w:bottom w:val="single" w:sz="4" w:space="0" w:color="auto"/>
              <w:right w:val="nil"/>
            </w:tcBorders>
            <w:shd w:val="clear" w:color="auto" w:fill="auto"/>
            <w:noWrap/>
            <w:vAlign w:val="bottom"/>
            <w:hideMark/>
          </w:tcPr>
          <w:p w:rsidR="00CC46AD" w:rsidRPr="005A008C" w:rsidRDefault="00CC46AD" w:rsidP="00E352CF">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39.88</w:t>
            </w:r>
          </w:p>
        </w:tc>
        <w:tc>
          <w:tcPr>
            <w:tcW w:w="0" w:type="auto"/>
            <w:tcBorders>
              <w:top w:val="nil"/>
              <w:left w:val="nil"/>
              <w:bottom w:val="single" w:sz="4" w:space="0" w:color="auto"/>
              <w:right w:val="nil"/>
            </w:tcBorders>
            <w:shd w:val="clear" w:color="auto" w:fill="auto"/>
            <w:noWrap/>
            <w:vAlign w:val="bottom"/>
            <w:hideMark/>
          </w:tcPr>
          <w:p w:rsidR="00CC46AD" w:rsidRPr="005A008C" w:rsidRDefault="00CC46AD" w:rsidP="00E352CF">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5.050</w:t>
            </w:r>
          </w:p>
        </w:tc>
        <w:tc>
          <w:tcPr>
            <w:tcW w:w="0" w:type="auto"/>
            <w:tcBorders>
              <w:top w:val="nil"/>
              <w:left w:val="nil"/>
              <w:bottom w:val="single" w:sz="4" w:space="0" w:color="auto"/>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1748</w:t>
            </w:r>
          </w:p>
        </w:tc>
        <w:tc>
          <w:tcPr>
            <w:tcW w:w="0" w:type="auto"/>
            <w:tcBorders>
              <w:top w:val="nil"/>
              <w:left w:val="nil"/>
              <w:bottom w:val="single" w:sz="4" w:space="0" w:color="auto"/>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Times New Roman"/>
                <w:sz w:val="18"/>
                <w:szCs w:val="18"/>
              </w:rPr>
              <w:t>183.0</w:t>
            </w:r>
          </w:p>
        </w:tc>
        <w:tc>
          <w:tcPr>
            <w:tcW w:w="0" w:type="auto"/>
            <w:tcBorders>
              <w:top w:val="nil"/>
              <w:left w:val="nil"/>
              <w:bottom w:val="single" w:sz="4" w:space="0" w:color="auto"/>
              <w:right w:val="nil"/>
            </w:tcBorders>
            <w:shd w:val="clear" w:color="auto" w:fill="auto"/>
            <w:noWrap/>
            <w:vAlign w:val="bottom"/>
            <w:hideMark/>
          </w:tcPr>
          <w:p w:rsidR="00CC46AD" w:rsidRPr="005A008C" w:rsidRDefault="00CC46AD" w:rsidP="00C40649">
            <w:pPr>
              <w:spacing w:after="0" w:line="240" w:lineRule="auto"/>
              <w:jc w:val="center"/>
              <w:rPr>
                <w:rFonts w:ascii="Century" w:eastAsia="Times New Roman" w:hAnsi="Century" w:cs="Times New Roman"/>
                <w:sz w:val="18"/>
                <w:szCs w:val="18"/>
              </w:rPr>
            </w:pPr>
            <w:r w:rsidRPr="005A008C">
              <w:rPr>
                <w:rFonts w:ascii="Century" w:eastAsia="Times New Roman" w:hAnsi="Century" w:cs="Times New Roman"/>
                <w:sz w:val="18"/>
                <w:szCs w:val="18"/>
              </w:rPr>
              <w:t>3.27</w:t>
            </w:r>
          </w:p>
        </w:tc>
        <w:tc>
          <w:tcPr>
            <w:tcW w:w="0" w:type="auto"/>
            <w:tcBorders>
              <w:top w:val="nil"/>
              <w:left w:val="nil"/>
              <w:bottom w:val="single" w:sz="4" w:space="0" w:color="auto"/>
              <w:right w:val="nil"/>
            </w:tcBorders>
            <w:shd w:val="clear" w:color="auto" w:fill="auto"/>
            <w:noWrap/>
            <w:vAlign w:val="center"/>
            <w:hideMark/>
          </w:tcPr>
          <w:p w:rsidR="00CC46AD" w:rsidRPr="005A008C" w:rsidRDefault="00CC46AD" w:rsidP="00C40649">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59.96</w:t>
            </w:r>
          </w:p>
        </w:tc>
        <w:tc>
          <w:tcPr>
            <w:tcW w:w="0" w:type="auto"/>
            <w:tcBorders>
              <w:top w:val="nil"/>
              <w:left w:val="nil"/>
              <w:bottom w:val="single" w:sz="4" w:space="0" w:color="auto"/>
              <w:right w:val="nil"/>
            </w:tcBorders>
          </w:tcPr>
          <w:p w:rsidR="00CC46AD" w:rsidRPr="005A008C" w:rsidRDefault="002B39BB" w:rsidP="002B39BB">
            <w:pPr>
              <w:spacing w:after="0" w:line="240" w:lineRule="auto"/>
              <w:jc w:val="center"/>
              <w:rPr>
                <w:rFonts w:ascii="Century" w:eastAsia="Times New Roman" w:hAnsi="Century" w:cs="Arial"/>
                <w:sz w:val="18"/>
                <w:szCs w:val="18"/>
              </w:rPr>
            </w:pPr>
            <w:r w:rsidRPr="005A008C">
              <w:rPr>
                <w:rFonts w:ascii="Century" w:eastAsia="Times New Roman" w:hAnsi="Century" w:cs="Arial"/>
                <w:sz w:val="18"/>
                <w:szCs w:val="18"/>
              </w:rPr>
              <w:t>*</w:t>
            </w:r>
          </w:p>
        </w:tc>
      </w:tr>
    </w:tbl>
    <w:p w:rsidR="00156649" w:rsidRPr="005A008C" w:rsidRDefault="00156649">
      <w:pPr>
        <w:rPr>
          <w:rFonts w:ascii="Century" w:hAnsi="Century" w:cs="Times New Roman"/>
        </w:rPr>
      </w:pPr>
    </w:p>
    <w:p w:rsidR="005B2E06" w:rsidRPr="005A008C" w:rsidRDefault="005B2E06">
      <w:pPr>
        <w:rPr>
          <w:rFonts w:ascii="Century" w:hAnsi="Century" w:cs="Times New Roman"/>
        </w:rPr>
      </w:pPr>
    </w:p>
    <w:p w:rsidR="005B2E06" w:rsidRPr="005A008C" w:rsidRDefault="005B2E06">
      <w:pPr>
        <w:rPr>
          <w:rFonts w:ascii="Century" w:hAnsi="Century" w:cs="Times New Roman"/>
        </w:rPr>
      </w:pPr>
    </w:p>
    <w:p w:rsidR="005B2E06" w:rsidRPr="005A008C" w:rsidRDefault="005B2E06">
      <w:pPr>
        <w:rPr>
          <w:rFonts w:ascii="Century" w:hAnsi="Century" w:cs="Times New Roman"/>
        </w:rPr>
      </w:pPr>
    </w:p>
    <w:p w:rsidR="005B2E06" w:rsidRPr="005A008C" w:rsidRDefault="005B2E06">
      <w:pPr>
        <w:rPr>
          <w:rFonts w:ascii="Century" w:hAnsi="Century" w:cs="Times New Roman"/>
        </w:rPr>
      </w:pPr>
    </w:p>
    <w:p w:rsidR="005B2E06" w:rsidRPr="005A008C" w:rsidRDefault="005B2E06">
      <w:pPr>
        <w:rPr>
          <w:rFonts w:ascii="Century" w:hAnsi="Century" w:cs="Times New Roman"/>
        </w:rPr>
      </w:pPr>
    </w:p>
    <w:p w:rsidR="005B2E06" w:rsidRPr="005A008C" w:rsidRDefault="005B2E06">
      <w:pPr>
        <w:rPr>
          <w:rFonts w:ascii="Century" w:hAnsi="Century" w:cs="Times New Roman"/>
        </w:rPr>
      </w:pPr>
    </w:p>
    <w:p w:rsidR="00581EAD" w:rsidRPr="005A008C" w:rsidRDefault="00581EAD">
      <w:pPr>
        <w:rPr>
          <w:rFonts w:ascii="Century" w:hAnsi="Century" w:cs="Times New Roman"/>
        </w:rPr>
      </w:pPr>
    </w:p>
    <w:sectPr w:rsidR="00581EAD" w:rsidRPr="005A008C" w:rsidSect="001768F0">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E7ED0" w:rsidRDefault="004E7ED0" w:rsidP="00AA5C85">
      <w:pPr>
        <w:spacing w:after="0" w:line="240" w:lineRule="auto"/>
      </w:pPr>
      <w:r>
        <w:separator/>
      </w:r>
    </w:p>
  </w:endnote>
  <w:endnote w:type="continuationSeparator" w:id="1">
    <w:p w:rsidR="004E7ED0" w:rsidRDefault="004E7ED0" w:rsidP="00AA5C8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entury">
    <w:panose1 w:val="02040604050505020304"/>
    <w:charset w:val="00"/>
    <w:family w:val="roman"/>
    <w:pitch w:val="variable"/>
    <w:sig w:usb0="00000287" w:usb1="00000000" w:usb2="00000000" w:usb3="00000000" w:csb0="0000009F" w:csb1="00000000"/>
  </w:font>
  <w:font w:name="TTE50B5838t00">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8700"/>
      <w:docPartObj>
        <w:docPartGallery w:val="Page Numbers (Bottom of Page)"/>
        <w:docPartUnique/>
      </w:docPartObj>
    </w:sdtPr>
    <w:sdtContent>
      <w:p w:rsidR="00570AD4" w:rsidRDefault="00C371F2">
        <w:pPr>
          <w:pStyle w:val="Footer"/>
          <w:jc w:val="right"/>
        </w:pPr>
        <w:fldSimple w:instr=" PAGE   \* MERGEFORMAT ">
          <w:r w:rsidR="00FD574D">
            <w:rPr>
              <w:noProof/>
            </w:rPr>
            <w:t>ii</w:t>
          </w:r>
        </w:fldSimple>
      </w:p>
    </w:sdtContent>
  </w:sdt>
  <w:p w:rsidR="00570AD4" w:rsidRDefault="00570AD4">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414328"/>
      <w:docPartObj>
        <w:docPartGallery w:val="Page Numbers (Bottom of Page)"/>
        <w:docPartUnique/>
      </w:docPartObj>
    </w:sdtPr>
    <w:sdtContent>
      <w:p w:rsidR="00570AD4" w:rsidRDefault="00C371F2">
        <w:pPr>
          <w:pStyle w:val="Footer"/>
          <w:jc w:val="right"/>
        </w:pPr>
        <w:fldSimple w:instr=" PAGE   \* MERGEFORMAT ">
          <w:r w:rsidR="00FD574D">
            <w:rPr>
              <w:noProof/>
            </w:rPr>
            <w:t>195</w:t>
          </w:r>
        </w:fldSimple>
      </w:p>
    </w:sdtContent>
  </w:sdt>
  <w:p w:rsidR="00570AD4" w:rsidRDefault="00570AD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E7ED0" w:rsidRDefault="004E7ED0" w:rsidP="00AA5C85">
      <w:pPr>
        <w:spacing w:after="0" w:line="240" w:lineRule="auto"/>
      </w:pPr>
      <w:r>
        <w:separator/>
      </w:r>
    </w:p>
  </w:footnote>
  <w:footnote w:type="continuationSeparator" w:id="1">
    <w:p w:rsidR="004E7ED0" w:rsidRDefault="004E7ED0" w:rsidP="00AA5C8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867CA5"/>
    <w:multiLevelType w:val="hybridMultilevel"/>
    <w:tmpl w:val="1C3EE5B6"/>
    <w:lvl w:ilvl="0" w:tplc="04090017">
      <w:start w:val="1"/>
      <w:numFmt w:val="lowerLetter"/>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4E502A9"/>
    <w:multiLevelType w:val="hybridMultilevel"/>
    <w:tmpl w:val="2BD03AD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CB3B72"/>
    <w:multiLevelType w:val="hybridMultilevel"/>
    <w:tmpl w:val="08FAA44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1243B41"/>
    <w:multiLevelType w:val="hybridMultilevel"/>
    <w:tmpl w:val="2E00059C"/>
    <w:lvl w:ilvl="0" w:tplc="04090017">
      <w:start w:val="3"/>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1F47C1"/>
    <w:multiLevelType w:val="hybridMultilevel"/>
    <w:tmpl w:val="D53E4D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17D56BAF"/>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6">
    <w:nsid w:val="23F1156E"/>
    <w:multiLevelType w:val="multilevel"/>
    <w:tmpl w:val="85860C36"/>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nsid w:val="24935850"/>
    <w:multiLevelType w:val="multilevel"/>
    <w:tmpl w:val="8AEE5B8E"/>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269F4BDC"/>
    <w:multiLevelType w:val="hybridMultilevel"/>
    <w:tmpl w:val="06B0E9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DB705D8"/>
    <w:multiLevelType w:val="multilevel"/>
    <w:tmpl w:val="CAB400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2E373766"/>
    <w:multiLevelType w:val="hybridMultilevel"/>
    <w:tmpl w:val="EDC09FE6"/>
    <w:lvl w:ilvl="0" w:tplc="2A347020">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30614643"/>
    <w:multiLevelType w:val="hybridMultilevel"/>
    <w:tmpl w:val="5C128EB8"/>
    <w:lvl w:ilvl="0" w:tplc="04090017">
      <w:start w:val="3"/>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23312C2"/>
    <w:multiLevelType w:val="multilevel"/>
    <w:tmpl w:val="C186D63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356B11B9"/>
    <w:multiLevelType w:val="hybridMultilevel"/>
    <w:tmpl w:val="5F025CF8"/>
    <w:lvl w:ilvl="0" w:tplc="EA787B0A">
      <w:start w:val="1"/>
      <w:numFmt w:val="lowerLetter"/>
      <w:lvlText w:val="(%1)"/>
      <w:lvlJc w:val="left"/>
      <w:pPr>
        <w:ind w:left="1800" w:hanging="360"/>
      </w:pPr>
      <w:rPr>
        <w:rFonts w:hint="default"/>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nsid w:val="3B2C5628"/>
    <w:multiLevelType w:val="multilevel"/>
    <w:tmpl w:val="310889F8"/>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3C500770"/>
    <w:multiLevelType w:val="hybridMultilevel"/>
    <w:tmpl w:val="20FE23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9075479"/>
    <w:multiLevelType w:val="hybridMultilevel"/>
    <w:tmpl w:val="CCC8AA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90A39EC"/>
    <w:multiLevelType w:val="hybridMultilevel"/>
    <w:tmpl w:val="84BA6D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998182C"/>
    <w:multiLevelType w:val="hybridMultilevel"/>
    <w:tmpl w:val="0548001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F721C71"/>
    <w:multiLevelType w:val="multilevel"/>
    <w:tmpl w:val="BC5EE07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4FA66112"/>
    <w:multiLevelType w:val="hybridMultilevel"/>
    <w:tmpl w:val="CE7881E2"/>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54033023"/>
    <w:multiLevelType w:val="hybridMultilevel"/>
    <w:tmpl w:val="F2CC16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58803BD"/>
    <w:multiLevelType w:val="hybridMultilevel"/>
    <w:tmpl w:val="9170EA7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A0131CC"/>
    <w:multiLevelType w:val="hybridMultilevel"/>
    <w:tmpl w:val="5C34B0BE"/>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5B807E47"/>
    <w:multiLevelType w:val="multilevel"/>
    <w:tmpl w:val="9CC8457A"/>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nsid w:val="623C534A"/>
    <w:multiLevelType w:val="hybridMultilevel"/>
    <w:tmpl w:val="E4341E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39C2D7E"/>
    <w:multiLevelType w:val="hybridMultilevel"/>
    <w:tmpl w:val="E1761F4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68281FC7"/>
    <w:multiLevelType w:val="multilevel"/>
    <w:tmpl w:val="310889F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6BB82FA4"/>
    <w:multiLevelType w:val="hybridMultilevel"/>
    <w:tmpl w:val="7EAC09C2"/>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6EC1310A"/>
    <w:multiLevelType w:val="hybridMultilevel"/>
    <w:tmpl w:val="FE7EB668"/>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71546254"/>
    <w:multiLevelType w:val="hybridMultilevel"/>
    <w:tmpl w:val="461AA118"/>
    <w:lvl w:ilvl="0" w:tplc="04090017">
      <w:start w:val="3"/>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44D7818"/>
    <w:multiLevelType w:val="hybridMultilevel"/>
    <w:tmpl w:val="F9EC7E4A"/>
    <w:lvl w:ilvl="0" w:tplc="609CD6EA">
      <w:start w:val="1"/>
      <w:numFmt w:val="bullet"/>
      <w:lvlText w:val="•"/>
      <w:lvlJc w:val="left"/>
      <w:pPr>
        <w:tabs>
          <w:tab w:val="num" w:pos="720"/>
        </w:tabs>
        <w:ind w:left="720" w:hanging="360"/>
      </w:pPr>
      <w:rPr>
        <w:rFonts w:ascii="Arial" w:hAnsi="Arial" w:hint="default"/>
      </w:rPr>
    </w:lvl>
    <w:lvl w:ilvl="1" w:tplc="75280B78">
      <w:start w:val="1589"/>
      <w:numFmt w:val="bullet"/>
      <w:lvlText w:val="–"/>
      <w:lvlJc w:val="left"/>
      <w:pPr>
        <w:tabs>
          <w:tab w:val="num" w:pos="1440"/>
        </w:tabs>
        <w:ind w:left="1440" w:hanging="360"/>
      </w:pPr>
      <w:rPr>
        <w:rFonts w:ascii="Arial" w:hAnsi="Arial" w:hint="default"/>
      </w:rPr>
    </w:lvl>
    <w:lvl w:ilvl="2" w:tplc="66F651EA" w:tentative="1">
      <w:start w:val="1"/>
      <w:numFmt w:val="bullet"/>
      <w:lvlText w:val="•"/>
      <w:lvlJc w:val="left"/>
      <w:pPr>
        <w:tabs>
          <w:tab w:val="num" w:pos="2160"/>
        </w:tabs>
        <w:ind w:left="2160" w:hanging="360"/>
      </w:pPr>
      <w:rPr>
        <w:rFonts w:ascii="Arial" w:hAnsi="Arial" w:hint="default"/>
      </w:rPr>
    </w:lvl>
    <w:lvl w:ilvl="3" w:tplc="0B26FAAE" w:tentative="1">
      <w:start w:val="1"/>
      <w:numFmt w:val="bullet"/>
      <w:lvlText w:val="•"/>
      <w:lvlJc w:val="left"/>
      <w:pPr>
        <w:tabs>
          <w:tab w:val="num" w:pos="2880"/>
        </w:tabs>
        <w:ind w:left="2880" w:hanging="360"/>
      </w:pPr>
      <w:rPr>
        <w:rFonts w:ascii="Arial" w:hAnsi="Arial" w:hint="default"/>
      </w:rPr>
    </w:lvl>
    <w:lvl w:ilvl="4" w:tplc="B324EB4C" w:tentative="1">
      <w:start w:val="1"/>
      <w:numFmt w:val="bullet"/>
      <w:lvlText w:val="•"/>
      <w:lvlJc w:val="left"/>
      <w:pPr>
        <w:tabs>
          <w:tab w:val="num" w:pos="3600"/>
        </w:tabs>
        <w:ind w:left="3600" w:hanging="360"/>
      </w:pPr>
      <w:rPr>
        <w:rFonts w:ascii="Arial" w:hAnsi="Arial" w:hint="default"/>
      </w:rPr>
    </w:lvl>
    <w:lvl w:ilvl="5" w:tplc="86A26AA0" w:tentative="1">
      <w:start w:val="1"/>
      <w:numFmt w:val="bullet"/>
      <w:lvlText w:val="•"/>
      <w:lvlJc w:val="left"/>
      <w:pPr>
        <w:tabs>
          <w:tab w:val="num" w:pos="4320"/>
        </w:tabs>
        <w:ind w:left="4320" w:hanging="360"/>
      </w:pPr>
      <w:rPr>
        <w:rFonts w:ascii="Arial" w:hAnsi="Arial" w:hint="default"/>
      </w:rPr>
    </w:lvl>
    <w:lvl w:ilvl="6" w:tplc="1BB8DB4A" w:tentative="1">
      <w:start w:val="1"/>
      <w:numFmt w:val="bullet"/>
      <w:lvlText w:val="•"/>
      <w:lvlJc w:val="left"/>
      <w:pPr>
        <w:tabs>
          <w:tab w:val="num" w:pos="5040"/>
        </w:tabs>
        <w:ind w:left="5040" w:hanging="360"/>
      </w:pPr>
      <w:rPr>
        <w:rFonts w:ascii="Arial" w:hAnsi="Arial" w:hint="default"/>
      </w:rPr>
    </w:lvl>
    <w:lvl w:ilvl="7" w:tplc="30FEF92E" w:tentative="1">
      <w:start w:val="1"/>
      <w:numFmt w:val="bullet"/>
      <w:lvlText w:val="•"/>
      <w:lvlJc w:val="left"/>
      <w:pPr>
        <w:tabs>
          <w:tab w:val="num" w:pos="5760"/>
        </w:tabs>
        <w:ind w:left="5760" w:hanging="360"/>
      </w:pPr>
      <w:rPr>
        <w:rFonts w:ascii="Arial" w:hAnsi="Arial" w:hint="default"/>
      </w:rPr>
    </w:lvl>
    <w:lvl w:ilvl="8" w:tplc="FD82F340" w:tentative="1">
      <w:start w:val="1"/>
      <w:numFmt w:val="bullet"/>
      <w:lvlText w:val="•"/>
      <w:lvlJc w:val="left"/>
      <w:pPr>
        <w:tabs>
          <w:tab w:val="num" w:pos="6480"/>
        </w:tabs>
        <w:ind w:left="6480" w:hanging="360"/>
      </w:pPr>
      <w:rPr>
        <w:rFonts w:ascii="Arial" w:hAnsi="Arial" w:hint="default"/>
      </w:rPr>
    </w:lvl>
  </w:abstractNum>
  <w:abstractNum w:abstractNumId="32">
    <w:nsid w:val="76B72A7D"/>
    <w:multiLevelType w:val="hybridMultilevel"/>
    <w:tmpl w:val="DD7EE5A2"/>
    <w:lvl w:ilvl="0" w:tplc="FEE086A8">
      <w:start w:val="1"/>
      <w:numFmt w:val="lowerLetter"/>
      <w:lvlText w:val="%1)"/>
      <w:lvlJc w:val="left"/>
      <w:pPr>
        <w:ind w:left="1065" w:hanging="705"/>
      </w:pPr>
      <w:rPr>
        <w:rFonts w:asciiTheme="minorHAnsi" w:eastAsiaTheme="minorHAnsi" w:hAnsiTheme="minorHAns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8"/>
  </w:num>
  <w:num w:numId="3">
    <w:abstractNumId w:val="13"/>
  </w:num>
  <w:num w:numId="4">
    <w:abstractNumId w:val="16"/>
  </w:num>
  <w:num w:numId="5">
    <w:abstractNumId w:val="20"/>
  </w:num>
  <w:num w:numId="6">
    <w:abstractNumId w:val="9"/>
  </w:num>
  <w:num w:numId="7">
    <w:abstractNumId w:val="31"/>
  </w:num>
  <w:num w:numId="8">
    <w:abstractNumId w:val="19"/>
  </w:num>
  <w:num w:numId="9">
    <w:abstractNumId w:val="26"/>
  </w:num>
  <w:num w:numId="10">
    <w:abstractNumId w:val="4"/>
  </w:num>
  <w:num w:numId="11">
    <w:abstractNumId w:val="7"/>
  </w:num>
  <w:num w:numId="12">
    <w:abstractNumId w:val="27"/>
  </w:num>
  <w:num w:numId="13">
    <w:abstractNumId w:val="14"/>
  </w:num>
  <w:num w:numId="14">
    <w:abstractNumId w:val="12"/>
  </w:num>
  <w:num w:numId="15">
    <w:abstractNumId w:val="6"/>
  </w:num>
  <w:num w:numId="16">
    <w:abstractNumId w:val="24"/>
  </w:num>
  <w:num w:numId="17">
    <w:abstractNumId w:val="22"/>
  </w:num>
  <w:num w:numId="18">
    <w:abstractNumId w:val="21"/>
  </w:num>
  <w:num w:numId="19">
    <w:abstractNumId w:val="18"/>
  </w:num>
  <w:num w:numId="20">
    <w:abstractNumId w:val="5"/>
  </w:num>
  <w:num w:numId="21">
    <w:abstractNumId w:val="0"/>
  </w:num>
  <w:num w:numId="22">
    <w:abstractNumId w:val="2"/>
  </w:num>
  <w:num w:numId="23">
    <w:abstractNumId w:val="30"/>
  </w:num>
  <w:num w:numId="24">
    <w:abstractNumId w:val="11"/>
  </w:num>
  <w:num w:numId="25">
    <w:abstractNumId w:val="3"/>
  </w:num>
  <w:num w:numId="26">
    <w:abstractNumId w:val="10"/>
  </w:num>
  <w:num w:numId="27">
    <w:abstractNumId w:val="28"/>
  </w:num>
  <w:num w:numId="28">
    <w:abstractNumId w:val="23"/>
  </w:num>
  <w:num w:numId="29">
    <w:abstractNumId w:val="29"/>
  </w:num>
  <w:num w:numId="30">
    <w:abstractNumId w:val="1"/>
  </w:num>
  <w:num w:numId="31">
    <w:abstractNumId w:val="32"/>
  </w:num>
  <w:num w:numId="32">
    <w:abstractNumId w:val="5"/>
  </w:num>
  <w:num w:numId="33">
    <w:abstractNumId w:val="5"/>
  </w:num>
  <w:num w:numId="34">
    <w:abstractNumId w:val="25"/>
  </w:num>
  <w:num w:numId="35">
    <w:abstractNumId w:val="17"/>
  </w:num>
  <w:num w:numId="36">
    <w:abstractNumId w:val="15"/>
  </w:num>
  <w:num w:numId="3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en-US" w:vendorID="64" w:dllVersion="131078" w:nlCheck="1" w:checkStyle="1"/>
  <w:activeWritingStyle w:appName="MSWord" w:lang="en-GB" w:vendorID="64" w:dllVersion="131078" w:nlCheck="1" w:checkStyle="1"/>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FC635B"/>
    <w:rsid w:val="00000089"/>
    <w:rsid w:val="00000160"/>
    <w:rsid w:val="0000038C"/>
    <w:rsid w:val="00000B9F"/>
    <w:rsid w:val="00000DAE"/>
    <w:rsid w:val="000027EB"/>
    <w:rsid w:val="00002F6E"/>
    <w:rsid w:val="00003F18"/>
    <w:rsid w:val="00003FF7"/>
    <w:rsid w:val="00004D32"/>
    <w:rsid w:val="000058A2"/>
    <w:rsid w:val="000058B8"/>
    <w:rsid w:val="0000590A"/>
    <w:rsid w:val="00005A17"/>
    <w:rsid w:val="00005AC0"/>
    <w:rsid w:val="00006E20"/>
    <w:rsid w:val="00006E81"/>
    <w:rsid w:val="00007785"/>
    <w:rsid w:val="000078EA"/>
    <w:rsid w:val="0001018C"/>
    <w:rsid w:val="000106B2"/>
    <w:rsid w:val="00010A2C"/>
    <w:rsid w:val="00010D6C"/>
    <w:rsid w:val="0001176B"/>
    <w:rsid w:val="00011D45"/>
    <w:rsid w:val="00011D53"/>
    <w:rsid w:val="00011D81"/>
    <w:rsid w:val="00011E54"/>
    <w:rsid w:val="00012941"/>
    <w:rsid w:val="00013305"/>
    <w:rsid w:val="00013347"/>
    <w:rsid w:val="000137B6"/>
    <w:rsid w:val="000138B2"/>
    <w:rsid w:val="00013ADE"/>
    <w:rsid w:val="000165D2"/>
    <w:rsid w:val="00020115"/>
    <w:rsid w:val="0002023E"/>
    <w:rsid w:val="000206B9"/>
    <w:rsid w:val="00020D48"/>
    <w:rsid w:val="00020F7E"/>
    <w:rsid w:val="00021578"/>
    <w:rsid w:val="00022096"/>
    <w:rsid w:val="00022541"/>
    <w:rsid w:val="000226E4"/>
    <w:rsid w:val="00022FD2"/>
    <w:rsid w:val="00023699"/>
    <w:rsid w:val="0002413D"/>
    <w:rsid w:val="0002535B"/>
    <w:rsid w:val="00026C4D"/>
    <w:rsid w:val="000273B5"/>
    <w:rsid w:val="00030412"/>
    <w:rsid w:val="00030E5F"/>
    <w:rsid w:val="00031BEA"/>
    <w:rsid w:val="0003342D"/>
    <w:rsid w:val="00033707"/>
    <w:rsid w:val="00034043"/>
    <w:rsid w:val="000343EC"/>
    <w:rsid w:val="000344D0"/>
    <w:rsid w:val="00034E0E"/>
    <w:rsid w:val="00037092"/>
    <w:rsid w:val="000376C8"/>
    <w:rsid w:val="00037C64"/>
    <w:rsid w:val="00040C10"/>
    <w:rsid w:val="00040D6B"/>
    <w:rsid w:val="00041D2A"/>
    <w:rsid w:val="00042876"/>
    <w:rsid w:val="00042BFE"/>
    <w:rsid w:val="00042D99"/>
    <w:rsid w:val="0004324F"/>
    <w:rsid w:val="00043D0F"/>
    <w:rsid w:val="0004413C"/>
    <w:rsid w:val="00044916"/>
    <w:rsid w:val="00044E8A"/>
    <w:rsid w:val="00044E9B"/>
    <w:rsid w:val="00044F13"/>
    <w:rsid w:val="00045265"/>
    <w:rsid w:val="000457EB"/>
    <w:rsid w:val="00046E86"/>
    <w:rsid w:val="0004725D"/>
    <w:rsid w:val="0004755B"/>
    <w:rsid w:val="00047A86"/>
    <w:rsid w:val="00050E10"/>
    <w:rsid w:val="00051F88"/>
    <w:rsid w:val="00052089"/>
    <w:rsid w:val="00052E27"/>
    <w:rsid w:val="00052F15"/>
    <w:rsid w:val="00053279"/>
    <w:rsid w:val="000537EF"/>
    <w:rsid w:val="000538CD"/>
    <w:rsid w:val="00053EC4"/>
    <w:rsid w:val="0005433F"/>
    <w:rsid w:val="000547A6"/>
    <w:rsid w:val="0005557A"/>
    <w:rsid w:val="00055651"/>
    <w:rsid w:val="0005595D"/>
    <w:rsid w:val="00055B8F"/>
    <w:rsid w:val="000565EB"/>
    <w:rsid w:val="00056CCE"/>
    <w:rsid w:val="000573A2"/>
    <w:rsid w:val="00057471"/>
    <w:rsid w:val="00057A01"/>
    <w:rsid w:val="00057A70"/>
    <w:rsid w:val="0006057E"/>
    <w:rsid w:val="00062A82"/>
    <w:rsid w:val="00062CC7"/>
    <w:rsid w:val="00062F76"/>
    <w:rsid w:val="000640D6"/>
    <w:rsid w:val="00064A7F"/>
    <w:rsid w:val="00065582"/>
    <w:rsid w:val="000658CA"/>
    <w:rsid w:val="00065E86"/>
    <w:rsid w:val="00065EF3"/>
    <w:rsid w:val="000662C7"/>
    <w:rsid w:val="0006676A"/>
    <w:rsid w:val="0006690E"/>
    <w:rsid w:val="0006738C"/>
    <w:rsid w:val="0006752B"/>
    <w:rsid w:val="0007196F"/>
    <w:rsid w:val="00071E8C"/>
    <w:rsid w:val="00071E95"/>
    <w:rsid w:val="0007202F"/>
    <w:rsid w:val="00072425"/>
    <w:rsid w:val="0007278B"/>
    <w:rsid w:val="0007301A"/>
    <w:rsid w:val="00073539"/>
    <w:rsid w:val="0007357F"/>
    <w:rsid w:val="00073BA3"/>
    <w:rsid w:val="00074868"/>
    <w:rsid w:val="00074DFE"/>
    <w:rsid w:val="00075D37"/>
    <w:rsid w:val="0007655F"/>
    <w:rsid w:val="000767B4"/>
    <w:rsid w:val="00076A00"/>
    <w:rsid w:val="00076AAA"/>
    <w:rsid w:val="00076C5F"/>
    <w:rsid w:val="00076FDB"/>
    <w:rsid w:val="00077573"/>
    <w:rsid w:val="00080449"/>
    <w:rsid w:val="00082366"/>
    <w:rsid w:val="000827A2"/>
    <w:rsid w:val="00082A5A"/>
    <w:rsid w:val="00082F44"/>
    <w:rsid w:val="00084E52"/>
    <w:rsid w:val="00085D0F"/>
    <w:rsid w:val="00086C88"/>
    <w:rsid w:val="00087E34"/>
    <w:rsid w:val="000918E1"/>
    <w:rsid w:val="000920BE"/>
    <w:rsid w:val="0009212D"/>
    <w:rsid w:val="000921CE"/>
    <w:rsid w:val="000926AE"/>
    <w:rsid w:val="00093305"/>
    <w:rsid w:val="00093727"/>
    <w:rsid w:val="00094413"/>
    <w:rsid w:val="0009443D"/>
    <w:rsid w:val="00094541"/>
    <w:rsid w:val="00094C46"/>
    <w:rsid w:val="000950C8"/>
    <w:rsid w:val="00095261"/>
    <w:rsid w:val="00096088"/>
    <w:rsid w:val="000962B7"/>
    <w:rsid w:val="00096E2D"/>
    <w:rsid w:val="0009745F"/>
    <w:rsid w:val="00097702"/>
    <w:rsid w:val="00097951"/>
    <w:rsid w:val="000A104E"/>
    <w:rsid w:val="000A1527"/>
    <w:rsid w:val="000A1593"/>
    <w:rsid w:val="000A2872"/>
    <w:rsid w:val="000A364B"/>
    <w:rsid w:val="000A3AAF"/>
    <w:rsid w:val="000A3EEE"/>
    <w:rsid w:val="000A4928"/>
    <w:rsid w:val="000A4A66"/>
    <w:rsid w:val="000A4AB9"/>
    <w:rsid w:val="000A4AFB"/>
    <w:rsid w:val="000A4F4B"/>
    <w:rsid w:val="000A5551"/>
    <w:rsid w:val="000A5661"/>
    <w:rsid w:val="000A5716"/>
    <w:rsid w:val="000A5822"/>
    <w:rsid w:val="000A5DBA"/>
    <w:rsid w:val="000A654C"/>
    <w:rsid w:val="000A6EF1"/>
    <w:rsid w:val="000A6F26"/>
    <w:rsid w:val="000A717B"/>
    <w:rsid w:val="000A7263"/>
    <w:rsid w:val="000A7743"/>
    <w:rsid w:val="000B0779"/>
    <w:rsid w:val="000B0C34"/>
    <w:rsid w:val="000B0E05"/>
    <w:rsid w:val="000B2BDB"/>
    <w:rsid w:val="000B305C"/>
    <w:rsid w:val="000B33D3"/>
    <w:rsid w:val="000B4448"/>
    <w:rsid w:val="000B4CC1"/>
    <w:rsid w:val="000B5DC6"/>
    <w:rsid w:val="000B6B70"/>
    <w:rsid w:val="000C0017"/>
    <w:rsid w:val="000C0C8E"/>
    <w:rsid w:val="000C1C65"/>
    <w:rsid w:val="000C2187"/>
    <w:rsid w:val="000C34D6"/>
    <w:rsid w:val="000C4407"/>
    <w:rsid w:val="000C4BC0"/>
    <w:rsid w:val="000C6479"/>
    <w:rsid w:val="000C668D"/>
    <w:rsid w:val="000C6922"/>
    <w:rsid w:val="000C6D2D"/>
    <w:rsid w:val="000C6EED"/>
    <w:rsid w:val="000C72DB"/>
    <w:rsid w:val="000C7CC4"/>
    <w:rsid w:val="000D056C"/>
    <w:rsid w:val="000D0E1E"/>
    <w:rsid w:val="000D1A2D"/>
    <w:rsid w:val="000D1EA8"/>
    <w:rsid w:val="000D2336"/>
    <w:rsid w:val="000D234A"/>
    <w:rsid w:val="000D31E2"/>
    <w:rsid w:val="000D320A"/>
    <w:rsid w:val="000D34D4"/>
    <w:rsid w:val="000D426E"/>
    <w:rsid w:val="000D525B"/>
    <w:rsid w:val="000D532C"/>
    <w:rsid w:val="000D5FCF"/>
    <w:rsid w:val="000D7455"/>
    <w:rsid w:val="000D7CC9"/>
    <w:rsid w:val="000E0484"/>
    <w:rsid w:val="000E088A"/>
    <w:rsid w:val="000E097D"/>
    <w:rsid w:val="000E0CC9"/>
    <w:rsid w:val="000E0D68"/>
    <w:rsid w:val="000E109E"/>
    <w:rsid w:val="000E11B4"/>
    <w:rsid w:val="000E125C"/>
    <w:rsid w:val="000E1552"/>
    <w:rsid w:val="000E1B8B"/>
    <w:rsid w:val="000E1DF4"/>
    <w:rsid w:val="000E2BA5"/>
    <w:rsid w:val="000E2CAE"/>
    <w:rsid w:val="000E2D71"/>
    <w:rsid w:val="000E43AA"/>
    <w:rsid w:val="000E4647"/>
    <w:rsid w:val="000E59A0"/>
    <w:rsid w:val="000E6347"/>
    <w:rsid w:val="000E6ACE"/>
    <w:rsid w:val="000E6DA4"/>
    <w:rsid w:val="000E6E5B"/>
    <w:rsid w:val="000E6F82"/>
    <w:rsid w:val="000E736B"/>
    <w:rsid w:val="000E7A11"/>
    <w:rsid w:val="000E7ADD"/>
    <w:rsid w:val="000F00B7"/>
    <w:rsid w:val="000F0AC2"/>
    <w:rsid w:val="000F0B4C"/>
    <w:rsid w:val="000F102F"/>
    <w:rsid w:val="000F13DE"/>
    <w:rsid w:val="000F14FB"/>
    <w:rsid w:val="000F3E83"/>
    <w:rsid w:val="000F431B"/>
    <w:rsid w:val="000F43AB"/>
    <w:rsid w:val="000F4474"/>
    <w:rsid w:val="000F4B42"/>
    <w:rsid w:val="000F4BF4"/>
    <w:rsid w:val="000F5061"/>
    <w:rsid w:val="000F54A8"/>
    <w:rsid w:val="00100F76"/>
    <w:rsid w:val="001040D9"/>
    <w:rsid w:val="0010491C"/>
    <w:rsid w:val="0010610B"/>
    <w:rsid w:val="00106D91"/>
    <w:rsid w:val="0010760C"/>
    <w:rsid w:val="00110710"/>
    <w:rsid w:val="00110C09"/>
    <w:rsid w:val="001110C8"/>
    <w:rsid w:val="001112FE"/>
    <w:rsid w:val="001113E4"/>
    <w:rsid w:val="00111437"/>
    <w:rsid w:val="00111DC8"/>
    <w:rsid w:val="001131D4"/>
    <w:rsid w:val="00113281"/>
    <w:rsid w:val="00114C38"/>
    <w:rsid w:val="00115072"/>
    <w:rsid w:val="0011513D"/>
    <w:rsid w:val="00115AF4"/>
    <w:rsid w:val="001160DD"/>
    <w:rsid w:val="001161B7"/>
    <w:rsid w:val="00117134"/>
    <w:rsid w:val="00117904"/>
    <w:rsid w:val="00117AE7"/>
    <w:rsid w:val="00117C16"/>
    <w:rsid w:val="00120335"/>
    <w:rsid w:val="00120398"/>
    <w:rsid w:val="001203B4"/>
    <w:rsid w:val="0012236D"/>
    <w:rsid w:val="00122DB5"/>
    <w:rsid w:val="00122F1C"/>
    <w:rsid w:val="00123CFE"/>
    <w:rsid w:val="00124CA2"/>
    <w:rsid w:val="001262EC"/>
    <w:rsid w:val="001265E9"/>
    <w:rsid w:val="001267FC"/>
    <w:rsid w:val="00126D66"/>
    <w:rsid w:val="00127510"/>
    <w:rsid w:val="00127847"/>
    <w:rsid w:val="00127AE3"/>
    <w:rsid w:val="00130899"/>
    <w:rsid w:val="00131CC1"/>
    <w:rsid w:val="0013228E"/>
    <w:rsid w:val="001322FD"/>
    <w:rsid w:val="0013334D"/>
    <w:rsid w:val="0013395A"/>
    <w:rsid w:val="00133A01"/>
    <w:rsid w:val="00136B7D"/>
    <w:rsid w:val="00136D8E"/>
    <w:rsid w:val="001376B4"/>
    <w:rsid w:val="00140257"/>
    <w:rsid w:val="00140889"/>
    <w:rsid w:val="00140F51"/>
    <w:rsid w:val="001425F9"/>
    <w:rsid w:val="00142C2C"/>
    <w:rsid w:val="001442A7"/>
    <w:rsid w:val="00144E99"/>
    <w:rsid w:val="0014637D"/>
    <w:rsid w:val="00146A33"/>
    <w:rsid w:val="00146D5D"/>
    <w:rsid w:val="00146DD2"/>
    <w:rsid w:val="00146E40"/>
    <w:rsid w:val="00147BCD"/>
    <w:rsid w:val="00147DAD"/>
    <w:rsid w:val="00150318"/>
    <w:rsid w:val="0015038C"/>
    <w:rsid w:val="00150BF7"/>
    <w:rsid w:val="00150C08"/>
    <w:rsid w:val="001511BE"/>
    <w:rsid w:val="00151989"/>
    <w:rsid w:val="001521FD"/>
    <w:rsid w:val="001539C7"/>
    <w:rsid w:val="00154316"/>
    <w:rsid w:val="001545E7"/>
    <w:rsid w:val="00154A90"/>
    <w:rsid w:val="00154B04"/>
    <w:rsid w:val="00154CF9"/>
    <w:rsid w:val="001552C4"/>
    <w:rsid w:val="00155FBE"/>
    <w:rsid w:val="00156180"/>
    <w:rsid w:val="00156366"/>
    <w:rsid w:val="00156649"/>
    <w:rsid w:val="001568E3"/>
    <w:rsid w:val="00157A9A"/>
    <w:rsid w:val="00157AFD"/>
    <w:rsid w:val="0016294D"/>
    <w:rsid w:val="00163EEB"/>
    <w:rsid w:val="001640F4"/>
    <w:rsid w:val="00164C4A"/>
    <w:rsid w:val="00166218"/>
    <w:rsid w:val="00166718"/>
    <w:rsid w:val="00166AB6"/>
    <w:rsid w:val="00166EEC"/>
    <w:rsid w:val="0016708C"/>
    <w:rsid w:val="0016729F"/>
    <w:rsid w:val="00170857"/>
    <w:rsid w:val="001708C6"/>
    <w:rsid w:val="00170B33"/>
    <w:rsid w:val="00171564"/>
    <w:rsid w:val="001719B9"/>
    <w:rsid w:val="00174FA9"/>
    <w:rsid w:val="00175786"/>
    <w:rsid w:val="00175D5F"/>
    <w:rsid w:val="001764A9"/>
    <w:rsid w:val="001768F0"/>
    <w:rsid w:val="00176E02"/>
    <w:rsid w:val="00177114"/>
    <w:rsid w:val="00177246"/>
    <w:rsid w:val="001778AD"/>
    <w:rsid w:val="00177AEC"/>
    <w:rsid w:val="00177B24"/>
    <w:rsid w:val="00177B70"/>
    <w:rsid w:val="001800B4"/>
    <w:rsid w:val="00181947"/>
    <w:rsid w:val="00182A94"/>
    <w:rsid w:val="0018415D"/>
    <w:rsid w:val="001848B5"/>
    <w:rsid w:val="00184BB8"/>
    <w:rsid w:val="00186F94"/>
    <w:rsid w:val="0018771C"/>
    <w:rsid w:val="00187B08"/>
    <w:rsid w:val="00187D28"/>
    <w:rsid w:val="00187E5C"/>
    <w:rsid w:val="001913D8"/>
    <w:rsid w:val="00192831"/>
    <w:rsid w:val="00192F86"/>
    <w:rsid w:val="0019394C"/>
    <w:rsid w:val="001944A3"/>
    <w:rsid w:val="001945B1"/>
    <w:rsid w:val="00195874"/>
    <w:rsid w:val="00195A9D"/>
    <w:rsid w:val="00195F0A"/>
    <w:rsid w:val="001964BE"/>
    <w:rsid w:val="0019769F"/>
    <w:rsid w:val="00197826"/>
    <w:rsid w:val="001A0048"/>
    <w:rsid w:val="001A00BC"/>
    <w:rsid w:val="001A096D"/>
    <w:rsid w:val="001A1841"/>
    <w:rsid w:val="001A270C"/>
    <w:rsid w:val="001A290F"/>
    <w:rsid w:val="001A3970"/>
    <w:rsid w:val="001A3974"/>
    <w:rsid w:val="001A3D8B"/>
    <w:rsid w:val="001A4060"/>
    <w:rsid w:val="001A4533"/>
    <w:rsid w:val="001A57B0"/>
    <w:rsid w:val="001A6215"/>
    <w:rsid w:val="001A6773"/>
    <w:rsid w:val="001A6FCE"/>
    <w:rsid w:val="001B0FD7"/>
    <w:rsid w:val="001B1032"/>
    <w:rsid w:val="001B1E8C"/>
    <w:rsid w:val="001B1FF3"/>
    <w:rsid w:val="001B2CE2"/>
    <w:rsid w:val="001B2D33"/>
    <w:rsid w:val="001B3178"/>
    <w:rsid w:val="001B449F"/>
    <w:rsid w:val="001B47CC"/>
    <w:rsid w:val="001B5468"/>
    <w:rsid w:val="001B6AC7"/>
    <w:rsid w:val="001B725F"/>
    <w:rsid w:val="001B77EB"/>
    <w:rsid w:val="001B7C32"/>
    <w:rsid w:val="001B7DD7"/>
    <w:rsid w:val="001C0B4D"/>
    <w:rsid w:val="001C2229"/>
    <w:rsid w:val="001C2E3C"/>
    <w:rsid w:val="001C35B0"/>
    <w:rsid w:val="001C42AE"/>
    <w:rsid w:val="001C44A3"/>
    <w:rsid w:val="001C5A1A"/>
    <w:rsid w:val="001C5CD8"/>
    <w:rsid w:val="001C62F8"/>
    <w:rsid w:val="001C65A5"/>
    <w:rsid w:val="001C6639"/>
    <w:rsid w:val="001D043B"/>
    <w:rsid w:val="001D1EE1"/>
    <w:rsid w:val="001D24DA"/>
    <w:rsid w:val="001D2853"/>
    <w:rsid w:val="001D28FC"/>
    <w:rsid w:val="001D2E7E"/>
    <w:rsid w:val="001D34D8"/>
    <w:rsid w:val="001D3C4F"/>
    <w:rsid w:val="001D3CC6"/>
    <w:rsid w:val="001D47E5"/>
    <w:rsid w:val="001D4CAC"/>
    <w:rsid w:val="001D4FB1"/>
    <w:rsid w:val="001D56AE"/>
    <w:rsid w:val="001D575E"/>
    <w:rsid w:val="001D5D7D"/>
    <w:rsid w:val="001D5D9B"/>
    <w:rsid w:val="001D5DC1"/>
    <w:rsid w:val="001D6170"/>
    <w:rsid w:val="001D65E8"/>
    <w:rsid w:val="001D7265"/>
    <w:rsid w:val="001E07F5"/>
    <w:rsid w:val="001E080F"/>
    <w:rsid w:val="001E17D8"/>
    <w:rsid w:val="001E266A"/>
    <w:rsid w:val="001E26D7"/>
    <w:rsid w:val="001E304A"/>
    <w:rsid w:val="001E3A57"/>
    <w:rsid w:val="001E3AC4"/>
    <w:rsid w:val="001E450B"/>
    <w:rsid w:val="001E52AE"/>
    <w:rsid w:val="001E55E3"/>
    <w:rsid w:val="001E610B"/>
    <w:rsid w:val="001E6188"/>
    <w:rsid w:val="001E64AB"/>
    <w:rsid w:val="001E655C"/>
    <w:rsid w:val="001E7098"/>
    <w:rsid w:val="001E767A"/>
    <w:rsid w:val="001F0096"/>
    <w:rsid w:val="001F04A3"/>
    <w:rsid w:val="001F0D97"/>
    <w:rsid w:val="001F1F97"/>
    <w:rsid w:val="001F1FD4"/>
    <w:rsid w:val="001F3AE3"/>
    <w:rsid w:val="001F3F45"/>
    <w:rsid w:val="001F433F"/>
    <w:rsid w:val="001F43CD"/>
    <w:rsid w:val="001F49F9"/>
    <w:rsid w:val="001F4E2B"/>
    <w:rsid w:val="001F4E96"/>
    <w:rsid w:val="001F644D"/>
    <w:rsid w:val="001F7070"/>
    <w:rsid w:val="001F7983"/>
    <w:rsid w:val="00201357"/>
    <w:rsid w:val="00201F7C"/>
    <w:rsid w:val="00202115"/>
    <w:rsid w:val="0020344F"/>
    <w:rsid w:val="00203DD4"/>
    <w:rsid w:val="0020447F"/>
    <w:rsid w:val="00204BF3"/>
    <w:rsid w:val="002055BB"/>
    <w:rsid w:val="002063FD"/>
    <w:rsid w:val="00206AFD"/>
    <w:rsid w:val="00206D88"/>
    <w:rsid w:val="002077E3"/>
    <w:rsid w:val="0020793D"/>
    <w:rsid w:val="00207DE1"/>
    <w:rsid w:val="00210173"/>
    <w:rsid w:val="00211740"/>
    <w:rsid w:val="00211999"/>
    <w:rsid w:val="00211C4D"/>
    <w:rsid w:val="00211E3B"/>
    <w:rsid w:val="002125C4"/>
    <w:rsid w:val="00213D78"/>
    <w:rsid w:val="002149B9"/>
    <w:rsid w:val="002150BF"/>
    <w:rsid w:val="002150F7"/>
    <w:rsid w:val="00215FE0"/>
    <w:rsid w:val="00216F74"/>
    <w:rsid w:val="002171C8"/>
    <w:rsid w:val="0021777B"/>
    <w:rsid w:val="00221EEC"/>
    <w:rsid w:val="00222457"/>
    <w:rsid w:val="002226F0"/>
    <w:rsid w:val="00222936"/>
    <w:rsid w:val="00222E13"/>
    <w:rsid w:val="00223252"/>
    <w:rsid w:val="0022354C"/>
    <w:rsid w:val="00224425"/>
    <w:rsid w:val="00224A89"/>
    <w:rsid w:val="00225473"/>
    <w:rsid w:val="00225719"/>
    <w:rsid w:val="002258DB"/>
    <w:rsid w:val="0022654C"/>
    <w:rsid w:val="00226E8C"/>
    <w:rsid w:val="00227163"/>
    <w:rsid w:val="00227B44"/>
    <w:rsid w:val="00227E05"/>
    <w:rsid w:val="00230141"/>
    <w:rsid w:val="002304CB"/>
    <w:rsid w:val="002304EF"/>
    <w:rsid w:val="00230F6D"/>
    <w:rsid w:val="002313E7"/>
    <w:rsid w:val="00231532"/>
    <w:rsid w:val="00231989"/>
    <w:rsid w:val="00231B80"/>
    <w:rsid w:val="00231BDF"/>
    <w:rsid w:val="00231D04"/>
    <w:rsid w:val="002320B6"/>
    <w:rsid w:val="00232294"/>
    <w:rsid w:val="00232732"/>
    <w:rsid w:val="002329FF"/>
    <w:rsid w:val="002332CD"/>
    <w:rsid w:val="002333A8"/>
    <w:rsid w:val="002333D7"/>
    <w:rsid w:val="00233783"/>
    <w:rsid w:val="00233A12"/>
    <w:rsid w:val="00234483"/>
    <w:rsid w:val="002345F3"/>
    <w:rsid w:val="00235186"/>
    <w:rsid w:val="00235BDC"/>
    <w:rsid w:val="00236733"/>
    <w:rsid w:val="002370D2"/>
    <w:rsid w:val="00237F04"/>
    <w:rsid w:val="002402BB"/>
    <w:rsid w:val="002403AF"/>
    <w:rsid w:val="00240A3A"/>
    <w:rsid w:val="00240C89"/>
    <w:rsid w:val="002416E7"/>
    <w:rsid w:val="00242BA0"/>
    <w:rsid w:val="00243633"/>
    <w:rsid w:val="00244779"/>
    <w:rsid w:val="00244AE1"/>
    <w:rsid w:val="002451A4"/>
    <w:rsid w:val="002453EE"/>
    <w:rsid w:val="002456F5"/>
    <w:rsid w:val="00245765"/>
    <w:rsid w:val="002457F5"/>
    <w:rsid w:val="00246B6B"/>
    <w:rsid w:val="00250218"/>
    <w:rsid w:val="0025074F"/>
    <w:rsid w:val="00250B52"/>
    <w:rsid w:val="00250E2F"/>
    <w:rsid w:val="00251290"/>
    <w:rsid w:val="002517E1"/>
    <w:rsid w:val="00253E70"/>
    <w:rsid w:val="00253F08"/>
    <w:rsid w:val="00254189"/>
    <w:rsid w:val="00254BB9"/>
    <w:rsid w:val="00254CE1"/>
    <w:rsid w:val="0025517C"/>
    <w:rsid w:val="00255221"/>
    <w:rsid w:val="00256062"/>
    <w:rsid w:val="00256E39"/>
    <w:rsid w:val="00257DBB"/>
    <w:rsid w:val="00260116"/>
    <w:rsid w:val="0026039B"/>
    <w:rsid w:val="0026091E"/>
    <w:rsid w:val="00260F3C"/>
    <w:rsid w:val="002618B5"/>
    <w:rsid w:val="00261A8F"/>
    <w:rsid w:val="002622C8"/>
    <w:rsid w:val="00263C07"/>
    <w:rsid w:val="00263CE5"/>
    <w:rsid w:val="0026440F"/>
    <w:rsid w:val="00266741"/>
    <w:rsid w:val="0027043B"/>
    <w:rsid w:val="00270497"/>
    <w:rsid w:val="002711F2"/>
    <w:rsid w:val="00271B4D"/>
    <w:rsid w:val="002720D3"/>
    <w:rsid w:val="002725EA"/>
    <w:rsid w:val="002731B2"/>
    <w:rsid w:val="0027359A"/>
    <w:rsid w:val="0027367A"/>
    <w:rsid w:val="002740FB"/>
    <w:rsid w:val="00274E6A"/>
    <w:rsid w:val="0027601B"/>
    <w:rsid w:val="00277BEC"/>
    <w:rsid w:val="0028038A"/>
    <w:rsid w:val="002804BB"/>
    <w:rsid w:val="002806CA"/>
    <w:rsid w:val="002809B0"/>
    <w:rsid w:val="00280C5F"/>
    <w:rsid w:val="00281A5A"/>
    <w:rsid w:val="00281BFB"/>
    <w:rsid w:val="0028208C"/>
    <w:rsid w:val="002823E0"/>
    <w:rsid w:val="00282885"/>
    <w:rsid w:val="00282990"/>
    <w:rsid w:val="00282B2A"/>
    <w:rsid w:val="00282F7E"/>
    <w:rsid w:val="00284427"/>
    <w:rsid w:val="00284E62"/>
    <w:rsid w:val="00284E72"/>
    <w:rsid w:val="002856AE"/>
    <w:rsid w:val="002858D1"/>
    <w:rsid w:val="002858FD"/>
    <w:rsid w:val="00285ABC"/>
    <w:rsid w:val="0028639C"/>
    <w:rsid w:val="00286500"/>
    <w:rsid w:val="00286C0E"/>
    <w:rsid w:val="002873DE"/>
    <w:rsid w:val="00291F92"/>
    <w:rsid w:val="00292FC2"/>
    <w:rsid w:val="002937F5"/>
    <w:rsid w:val="00293843"/>
    <w:rsid w:val="00293E5C"/>
    <w:rsid w:val="00295027"/>
    <w:rsid w:val="002951FA"/>
    <w:rsid w:val="0029520E"/>
    <w:rsid w:val="00296079"/>
    <w:rsid w:val="00296B98"/>
    <w:rsid w:val="00296E0C"/>
    <w:rsid w:val="00296F73"/>
    <w:rsid w:val="00297634"/>
    <w:rsid w:val="002978F1"/>
    <w:rsid w:val="002A0267"/>
    <w:rsid w:val="002A16A9"/>
    <w:rsid w:val="002A19F3"/>
    <w:rsid w:val="002A1D2A"/>
    <w:rsid w:val="002A2019"/>
    <w:rsid w:val="002A2C7A"/>
    <w:rsid w:val="002A3D75"/>
    <w:rsid w:val="002A426C"/>
    <w:rsid w:val="002A4E84"/>
    <w:rsid w:val="002A539E"/>
    <w:rsid w:val="002A546B"/>
    <w:rsid w:val="002A593D"/>
    <w:rsid w:val="002A5C5E"/>
    <w:rsid w:val="002A76C7"/>
    <w:rsid w:val="002A76F9"/>
    <w:rsid w:val="002A799A"/>
    <w:rsid w:val="002B10AF"/>
    <w:rsid w:val="002B126E"/>
    <w:rsid w:val="002B1F54"/>
    <w:rsid w:val="002B2339"/>
    <w:rsid w:val="002B2721"/>
    <w:rsid w:val="002B2AA7"/>
    <w:rsid w:val="002B2D22"/>
    <w:rsid w:val="002B39BB"/>
    <w:rsid w:val="002B39F6"/>
    <w:rsid w:val="002B3ED0"/>
    <w:rsid w:val="002B42B6"/>
    <w:rsid w:val="002B4A6B"/>
    <w:rsid w:val="002B52E8"/>
    <w:rsid w:val="002B5509"/>
    <w:rsid w:val="002B569E"/>
    <w:rsid w:val="002B6BB2"/>
    <w:rsid w:val="002B6EE4"/>
    <w:rsid w:val="002B7D31"/>
    <w:rsid w:val="002C005E"/>
    <w:rsid w:val="002C03AE"/>
    <w:rsid w:val="002C04B9"/>
    <w:rsid w:val="002C09DF"/>
    <w:rsid w:val="002C17FF"/>
    <w:rsid w:val="002C1AE5"/>
    <w:rsid w:val="002C25C5"/>
    <w:rsid w:val="002C3107"/>
    <w:rsid w:val="002C3F64"/>
    <w:rsid w:val="002C452F"/>
    <w:rsid w:val="002C4971"/>
    <w:rsid w:val="002C4F5A"/>
    <w:rsid w:val="002C5760"/>
    <w:rsid w:val="002C607D"/>
    <w:rsid w:val="002C6454"/>
    <w:rsid w:val="002C6BBD"/>
    <w:rsid w:val="002C6D5F"/>
    <w:rsid w:val="002C7B35"/>
    <w:rsid w:val="002C7BEA"/>
    <w:rsid w:val="002C7C79"/>
    <w:rsid w:val="002C7E32"/>
    <w:rsid w:val="002D053C"/>
    <w:rsid w:val="002D06AC"/>
    <w:rsid w:val="002D13E9"/>
    <w:rsid w:val="002D14CD"/>
    <w:rsid w:val="002D1825"/>
    <w:rsid w:val="002D1AB6"/>
    <w:rsid w:val="002D1FC7"/>
    <w:rsid w:val="002D25A1"/>
    <w:rsid w:val="002D2B05"/>
    <w:rsid w:val="002D3016"/>
    <w:rsid w:val="002D30BB"/>
    <w:rsid w:val="002D31BF"/>
    <w:rsid w:val="002D3365"/>
    <w:rsid w:val="002D34DC"/>
    <w:rsid w:val="002D38CC"/>
    <w:rsid w:val="002D3AF2"/>
    <w:rsid w:val="002D3E59"/>
    <w:rsid w:val="002D3EAB"/>
    <w:rsid w:val="002D4202"/>
    <w:rsid w:val="002D45AE"/>
    <w:rsid w:val="002D4F08"/>
    <w:rsid w:val="002D4FBE"/>
    <w:rsid w:val="002D57AD"/>
    <w:rsid w:val="002D5859"/>
    <w:rsid w:val="002D7028"/>
    <w:rsid w:val="002D7885"/>
    <w:rsid w:val="002D7906"/>
    <w:rsid w:val="002D7ECD"/>
    <w:rsid w:val="002E0497"/>
    <w:rsid w:val="002E0F0C"/>
    <w:rsid w:val="002E1043"/>
    <w:rsid w:val="002E1B28"/>
    <w:rsid w:val="002E1E24"/>
    <w:rsid w:val="002E1F54"/>
    <w:rsid w:val="002E39CB"/>
    <w:rsid w:val="002E4217"/>
    <w:rsid w:val="002E42B8"/>
    <w:rsid w:val="002E5AB2"/>
    <w:rsid w:val="002E5CC8"/>
    <w:rsid w:val="002E6537"/>
    <w:rsid w:val="002E668A"/>
    <w:rsid w:val="002E6E99"/>
    <w:rsid w:val="002E72A5"/>
    <w:rsid w:val="002E7865"/>
    <w:rsid w:val="002F0187"/>
    <w:rsid w:val="002F1037"/>
    <w:rsid w:val="002F1984"/>
    <w:rsid w:val="002F1D0A"/>
    <w:rsid w:val="002F2520"/>
    <w:rsid w:val="002F2531"/>
    <w:rsid w:val="002F29FB"/>
    <w:rsid w:val="002F2A28"/>
    <w:rsid w:val="002F2ABA"/>
    <w:rsid w:val="002F2EBC"/>
    <w:rsid w:val="002F33E1"/>
    <w:rsid w:val="002F3DB6"/>
    <w:rsid w:val="002F3FC1"/>
    <w:rsid w:val="002F5973"/>
    <w:rsid w:val="002F5FB9"/>
    <w:rsid w:val="002F6CE0"/>
    <w:rsid w:val="002F77AE"/>
    <w:rsid w:val="00300757"/>
    <w:rsid w:val="00300BF3"/>
    <w:rsid w:val="00300E1A"/>
    <w:rsid w:val="00301168"/>
    <w:rsid w:val="003012DA"/>
    <w:rsid w:val="00301331"/>
    <w:rsid w:val="00302DC7"/>
    <w:rsid w:val="003039AF"/>
    <w:rsid w:val="003040EF"/>
    <w:rsid w:val="00304583"/>
    <w:rsid w:val="003049B0"/>
    <w:rsid w:val="003053FA"/>
    <w:rsid w:val="00306C41"/>
    <w:rsid w:val="003074A4"/>
    <w:rsid w:val="00307DE5"/>
    <w:rsid w:val="003112EE"/>
    <w:rsid w:val="003129D0"/>
    <w:rsid w:val="003132F1"/>
    <w:rsid w:val="0031378E"/>
    <w:rsid w:val="00313870"/>
    <w:rsid w:val="0031485C"/>
    <w:rsid w:val="0031493F"/>
    <w:rsid w:val="00314ADC"/>
    <w:rsid w:val="00315868"/>
    <w:rsid w:val="00317904"/>
    <w:rsid w:val="00320452"/>
    <w:rsid w:val="00321A93"/>
    <w:rsid w:val="0032220A"/>
    <w:rsid w:val="00322B75"/>
    <w:rsid w:val="00323721"/>
    <w:rsid w:val="0032381E"/>
    <w:rsid w:val="00323C5C"/>
    <w:rsid w:val="00323D5B"/>
    <w:rsid w:val="003243FD"/>
    <w:rsid w:val="003245A5"/>
    <w:rsid w:val="003246DE"/>
    <w:rsid w:val="0032472F"/>
    <w:rsid w:val="00324C70"/>
    <w:rsid w:val="0032575D"/>
    <w:rsid w:val="003257AE"/>
    <w:rsid w:val="00325BAE"/>
    <w:rsid w:val="00326E49"/>
    <w:rsid w:val="00327E8A"/>
    <w:rsid w:val="00330140"/>
    <w:rsid w:val="00330502"/>
    <w:rsid w:val="0033073B"/>
    <w:rsid w:val="003307E3"/>
    <w:rsid w:val="00331719"/>
    <w:rsid w:val="00331EB2"/>
    <w:rsid w:val="00332036"/>
    <w:rsid w:val="00332A71"/>
    <w:rsid w:val="00332FCD"/>
    <w:rsid w:val="0033345D"/>
    <w:rsid w:val="003343E9"/>
    <w:rsid w:val="00334654"/>
    <w:rsid w:val="003347E6"/>
    <w:rsid w:val="00334A67"/>
    <w:rsid w:val="00334FAE"/>
    <w:rsid w:val="00335240"/>
    <w:rsid w:val="00336E27"/>
    <w:rsid w:val="00336EF8"/>
    <w:rsid w:val="00336FD3"/>
    <w:rsid w:val="00337406"/>
    <w:rsid w:val="00341959"/>
    <w:rsid w:val="00342A24"/>
    <w:rsid w:val="00343CF1"/>
    <w:rsid w:val="00344D46"/>
    <w:rsid w:val="0034503C"/>
    <w:rsid w:val="003456CC"/>
    <w:rsid w:val="0034592F"/>
    <w:rsid w:val="0034667D"/>
    <w:rsid w:val="003468EF"/>
    <w:rsid w:val="00346A54"/>
    <w:rsid w:val="003471FD"/>
    <w:rsid w:val="00350ABD"/>
    <w:rsid w:val="003516C4"/>
    <w:rsid w:val="003521CB"/>
    <w:rsid w:val="0035274E"/>
    <w:rsid w:val="003530C7"/>
    <w:rsid w:val="00355530"/>
    <w:rsid w:val="0035582C"/>
    <w:rsid w:val="00355B62"/>
    <w:rsid w:val="00356091"/>
    <w:rsid w:val="00356432"/>
    <w:rsid w:val="00356809"/>
    <w:rsid w:val="003569DF"/>
    <w:rsid w:val="00356AEC"/>
    <w:rsid w:val="00356F64"/>
    <w:rsid w:val="00357E1E"/>
    <w:rsid w:val="003605A2"/>
    <w:rsid w:val="003609FA"/>
    <w:rsid w:val="00360BA4"/>
    <w:rsid w:val="00361EAF"/>
    <w:rsid w:val="00362015"/>
    <w:rsid w:val="00362568"/>
    <w:rsid w:val="00362C93"/>
    <w:rsid w:val="00362DE0"/>
    <w:rsid w:val="00362DFE"/>
    <w:rsid w:val="003632F8"/>
    <w:rsid w:val="0036366A"/>
    <w:rsid w:val="0036399C"/>
    <w:rsid w:val="0036476D"/>
    <w:rsid w:val="00364BFC"/>
    <w:rsid w:val="0036526B"/>
    <w:rsid w:val="003653CC"/>
    <w:rsid w:val="0036543A"/>
    <w:rsid w:val="00367BC2"/>
    <w:rsid w:val="00370663"/>
    <w:rsid w:val="00370B35"/>
    <w:rsid w:val="00370C83"/>
    <w:rsid w:val="00370FE7"/>
    <w:rsid w:val="003710F3"/>
    <w:rsid w:val="003711AD"/>
    <w:rsid w:val="003712FA"/>
    <w:rsid w:val="003713B6"/>
    <w:rsid w:val="00371508"/>
    <w:rsid w:val="00371697"/>
    <w:rsid w:val="00371B08"/>
    <w:rsid w:val="0037201C"/>
    <w:rsid w:val="003725F6"/>
    <w:rsid w:val="00372C95"/>
    <w:rsid w:val="00373884"/>
    <w:rsid w:val="00374431"/>
    <w:rsid w:val="00374D93"/>
    <w:rsid w:val="00374FF6"/>
    <w:rsid w:val="00375333"/>
    <w:rsid w:val="00375A22"/>
    <w:rsid w:val="0037731E"/>
    <w:rsid w:val="00377E8F"/>
    <w:rsid w:val="0038149F"/>
    <w:rsid w:val="00381727"/>
    <w:rsid w:val="0038181D"/>
    <w:rsid w:val="00382118"/>
    <w:rsid w:val="00382630"/>
    <w:rsid w:val="0038323D"/>
    <w:rsid w:val="00383D92"/>
    <w:rsid w:val="00383E35"/>
    <w:rsid w:val="003840A9"/>
    <w:rsid w:val="003842F8"/>
    <w:rsid w:val="00385281"/>
    <w:rsid w:val="0038581B"/>
    <w:rsid w:val="003858D6"/>
    <w:rsid w:val="00385A04"/>
    <w:rsid w:val="00385B47"/>
    <w:rsid w:val="00386114"/>
    <w:rsid w:val="00386740"/>
    <w:rsid w:val="003869B0"/>
    <w:rsid w:val="00386A26"/>
    <w:rsid w:val="00386DB5"/>
    <w:rsid w:val="00386E72"/>
    <w:rsid w:val="00387A11"/>
    <w:rsid w:val="00387B8C"/>
    <w:rsid w:val="003903D1"/>
    <w:rsid w:val="00390F46"/>
    <w:rsid w:val="0039163C"/>
    <w:rsid w:val="003916D5"/>
    <w:rsid w:val="0039228B"/>
    <w:rsid w:val="0039271D"/>
    <w:rsid w:val="0039347E"/>
    <w:rsid w:val="003934EB"/>
    <w:rsid w:val="00393BFE"/>
    <w:rsid w:val="00394B05"/>
    <w:rsid w:val="00394D4D"/>
    <w:rsid w:val="00395E8B"/>
    <w:rsid w:val="00395F67"/>
    <w:rsid w:val="00396252"/>
    <w:rsid w:val="00396550"/>
    <w:rsid w:val="003969E1"/>
    <w:rsid w:val="00397078"/>
    <w:rsid w:val="003A032E"/>
    <w:rsid w:val="003A079D"/>
    <w:rsid w:val="003A142E"/>
    <w:rsid w:val="003A1A83"/>
    <w:rsid w:val="003A2870"/>
    <w:rsid w:val="003A39C5"/>
    <w:rsid w:val="003A3F96"/>
    <w:rsid w:val="003A4A98"/>
    <w:rsid w:val="003A565B"/>
    <w:rsid w:val="003A6720"/>
    <w:rsid w:val="003A6A6D"/>
    <w:rsid w:val="003A6B31"/>
    <w:rsid w:val="003A6C1D"/>
    <w:rsid w:val="003A6C35"/>
    <w:rsid w:val="003A7442"/>
    <w:rsid w:val="003A7660"/>
    <w:rsid w:val="003A7D53"/>
    <w:rsid w:val="003B25CB"/>
    <w:rsid w:val="003B2FA5"/>
    <w:rsid w:val="003B4173"/>
    <w:rsid w:val="003B4D57"/>
    <w:rsid w:val="003B573A"/>
    <w:rsid w:val="003B67FB"/>
    <w:rsid w:val="003B6806"/>
    <w:rsid w:val="003B75FB"/>
    <w:rsid w:val="003C0596"/>
    <w:rsid w:val="003C06FF"/>
    <w:rsid w:val="003C0C57"/>
    <w:rsid w:val="003C214E"/>
    <w:rsid w:val="003C2509"/>
    <w:rsid w:val="003C25A7"/>
    <w:rsid w:val="003C2ACE"/>
    <w:rsid w:val="003C2F84"/>
    <w:rsid w:val="003C30E0"/>
    <w:rsid w:val="003C4795"/>
    <w:rsid w:val="003C4887"/>
    <w:rsid w:val="003C5706"/>
    <w:rsid w:val="003C64AE"/>
    <w:rsid w:val="003C66B4"/>
    <w:rsid w:val="003C68FC"/>
    <w:rsid w:val="003C6E9B"/>
    <w:rsid w:val="003C72E4"/>
    <w:rsid w:val="003C78BF"/>
    <w:rsid w:val="003C7A57"/>
    <w:rsid w:val="003D002D"/>
    <w:rsid w:val="003D095A"/>
    <w:rsid w:val="003D1C05"/>
    <w:rsid w:val="003D3556"/>
    <w:rsid w:val="003D38E6"/>
    <w:rsid w:val="003D3AF3"/>
    <w:rsid w:val="003D3EFB"/>
    <w:rsid w:val="003D409E"/>
    <w:rsid w:val="003D4311"/>
    <w:rsid w:val="003D4F4A"/>
    <w:rsid w:val="003D4FEB"/>
    <w:rsid w:val="003D6398"/>
    <w:rsid w:val="003D6BD7"/>
    <w:rsid w:val="003D6FDD"/>
    <w:rsid w:val="003D7804"/>
    <w:rsid w:val="003E0170"/>
    <w:rsid w:val="003E0735"/>
    <w:rsid w:val="003E17CE"/>
    <w:rsid w:val="003E21F7"/>
    <w:rsid w:val="003E2E40"/>
    <w:rsid w:val="003E3DF2"/>
    <w:rsid w:val="003E54E4"/>
    <w:rsid w:val="003E588C"/>
    <w:rsid w:val="003E5DF6"/>
    <w:rsid w:val="003E630B"/>
    <w:rsid w:val="003E6B45"/>
    <w:rsid w:val="003E6D1F"/>
    <w:rsid w:val="003E6F30"/>
    <w:rsid w:val="003E7164"/>
    <w:rsid w:val="003E74C4"/>
    <w:rsid w:val="003E7D08"/>
    <w:rsid w:val="003F0F1C"/>
    <w:rsid w:val="003F1E0C"/>
    <w:rsid w:val="003F2769"/>
    <w:rsid w:val="003F28DF"/>
    <w:rsid w:val="003F2E79"/>
    <w:rsid w:val="003F2F31"/>
    <w:rsid w:val="003F4E9B"/>
    <w:rsid w:val="003F5DEB"/>
    <w:rsid w:val="003F6409"/>
    <w:rsid w:val="003F65A0"/>
    <w:rsid w:val="003F69B5"/>
    <w:rsid w:val="003F7210"/>
    <w:rsid w:val="0040049F"/>
    <w:rsid w:val="004011AE"/>
    <w:rsid w:val="0040135D"/>
    <w:rsid w:val="00401DF4"/>
    <w:rsid w:val="00401E5B"/>
    <w:rsid w:val="00402C80"/>
    <w:rsid w:val="004030E8"/>
    <w:rsid w:val="00403B5F"/>
    <w:rsid w:val="00403DAE"/>
    <w:rsid w:val="00403FDE"/>
    <w:rsid w:val="00405779"/>
    <w:rsid w:val="004058DA"/>
    <w:rsid w:val="00405978"/>
    <w:rsid w:val="00406073"/>
    <w:rsid w:val="004068DC"/>
    <w:rsid w:val="00406D42"/>
    <w:rsid w:val="00407840"/>
    <w:rsid w:val="00407DFE"/>
    <w:rsid w:val="00410ECC"/>
    <w:rsid w:val="0041113E"/>
    <w:rsid w:val="0041122D"/>
    <w:rsid w:val="00411A79"/>
    <w:rsid w:val="00412401"/>
    <w:rsid w:val="00412887"/>
    <w:rsid w:val="00412CC8"/>
    <w:rsid w:val="00412DF2"/>
    <w:rsid w:val="004131AD"/>
    <w:rsid w:val="00413A6A"/>
    <w:rsid w:val="00414A18"/>
    <w:rsid w:val="00415A67"/>
    <w:rsid w:val="00415FB5"/>
    <w:rsid w:val="004162DD"/>
    <w:rsid w:val="00416643"/>
    <w:rsid w:val="00416D4C"/>
    <w:rsid w:val="00417CF3"/>
    <w:rsid w:val="0042011A"/>
    <w:rsid w:val="00420775"/>
    <w:rsid w:val="00421727"/>
    <w:rsid w:val="004222C7"/>
    <w:rsid w:val="004228C7"/>
    <w:rsid w:val="004229AC"/>
    <w:rsid w:val="00422A3C"/>
    <w:rsid w:val="004232EB"/>
    <w:rsid w:val="00423925"/>
    <w:rsid w:val="00424645"/>
    <w:rsid w:val="0042593D"/>
    <w:rsid w:val="00425FEF"/>
    <w:rsid w:val="00426F84"/>
    <w:rsid w:val="0042785A"/>
    <w:rsid w:val="004303F3"/>
    <w:rsid w:val="0043141A"/>
    <w:rsid w:val="00431B8B"/>
    <w:rsid w:val="00431BB3"/>
    <w:rsid w:val="00433053"/>
    <w:rsid w:val="00433463"/>
    <w:rsid w:val="00433B4A"/>
    <w:rsid w:val="00434233"/>
    <w:rsid w:val="00434754"/>
    <w:rsid w:val="004352F8"/>
    <w:rsid w:val="00435713"/>
    <w:rsid w:val="00436BE0"/>
    <w:rsid w:val="00436D21"/>
    <w:rsid w:val="004370B4"/>
    <w:rsid w:val="004371B5"/>
    <w:rsid w:val="00441CF0"/>
    <w:rsid w:val="004425A3"/>
    <w:rsid w:val="00442876"/>
    <w:rsid w:val="0044394A"/>
    <w:rsid w:val="00443CB0"/>
    <w:rsid w:val="00444555"/>
    <w:rsid w:val="0044475F"/>
    <w:rsid w:val="00444829"/>
    <w:rsid w:val="0044542B"/>
    <w:rsid w:val="00446F6F"/>
    <w:rsid w:val="00447A83"/>
    <w:rsid w:val="004509C8"/>
    <w:rsid w:val="00450E49"/>
    <w:rsid w:val="00450E52"/>
    <w:rsid w:val="00452277"/>
    <w:rsid w:val="00452557"/>
    <w:rsid w:val="00452917"/>
    <w:rsid w:val="00452C79"/>
    <w:rsid w:val="00453A19"/>
    <w:rsid w:val="00453AE7"/>
    <w:rsid w:val="0045553A"/>
    <w:rsid w:val="00455A7F"/>
    <w:rsid w:val="0045769E"/>
    <w:rsid w:val="0045775D"/>
    <w:rsid w:val="004601AE"/>
    <w:rsid w:val="00460268"/>
    <w:rsid w:val="004605FC"/>
    <w:rsid w:val="00460986"/>
    <w:rsid w:val="00461078"/>
    <w:rsid w:val="004613BE"/>
    <w:rsid w:val="0046205C"/>
    <w:rsid w:val="0046230D"/>
    <w:rsid w:val="00462414"/>
    <w:rsid w:val="004624D6"/>
    <w:rsid w:val="00462898"/>
    <w:rsid w:val="0046319B"/>
    <w:rsid w:val="004642FE"/>
    <w:rsid w:val="00464B7C"/>
    <w:rsid w:val="00464C9D"/>
    <w:rsid w:val="0046547C"/>
    <w:rsid w:val="00466E51"/>
    <w:rsid w:val="00467E85"/>
    <w:rsid w:val="00467EB0"/>
    <w:rsid w:val="00471451"/>
    <w:rsid w:val="00471813"/>
    <w:rsid w:val="0047183D"/>
    <w:rsid w:val="004719C1"/>
    <w:rsid w:val="00471C50"/>
    <w:rsid w:val="00471FE9"/>
    <w:rsid w:val="00473324"/>
    <w:rsid w:val="00473982"/>
    <w:rsid w:val="004743A9"/>
    <w:rsid w:val="00474CD6"/>
    <w:rsid w:val="0048060C"/>
    <w:rsid w:val="00480A24"/>
    <w:rsid w:val="00480C9F"/>
    <w:rsid w:val="00480F62"/>
    <w:rsid w:val="0048151B"/>
    <w:rsid w:val="00481639"/>
    <w:rsid w:val="0048176C"/>
    <w:rsid w:val="00481D32"/>
    <w:rsid w:val="00481F9C"/>
    <w:rsid w:val="00482AF6"/>
    <w:rsid w:val="004830B4"/>
    <w:rsid w:val="004839BE"/>
    <w:rsid w:val="00483EEB"/>
    <w:rsid w:val="00484671"/>
    <w:rsid w:val="00485A65"/>
    <w:rsid w:val="00485D79"/>
    <w:rsid w:val="00485F9E"/>
    <w:rsid w:val="0048651B"/>
    <w:rsid w:val="00487ACA"/>
    <w:rsid w:val="00491003"/>
    <w:rsid w:val="00491A7D"/>
    <w:rsid w:val="00491B77"/>
    <w:rsid w:val="004937F7"/>
    <w:rsid w:val="00494AA9"/>
    <w:rsid w:val="00494F95"/>
    <w:rsid w:val="00494FAC"/>
    <w:rsid w:val="004958B1"/>
    <w:rsid w:val="00495A2C"/>
    <w:rsid w:val="0049655E"/>
    <w:rsid w:val="004973FD"/>
    <w:rsid w:val="00497783"/>
    <w:rsid w:val="004A07B1"/>
    <w:rsid w:val="004A081D"/>
    <w:rsid w:val="004A13CB"/>
    <w:rsid w:val="004A1982"/>
    <w:rsid w:val="004A1A89"/>
    <w:rsid w:val="004A28C5"/>
    <w:rsid w:val="004A2BC2"/>
    <w:rsid w:val="004A3106"/>
    <w:rsid w:val="004A3D51"/>
    <w:rsid w:val="004A4D48"/>
    <w:rsid w:val="004A551E"/>
    <w:rsid w:val="004A5EEB"/>
    <w:rsid w:val="004A69D6"/>
    <w:rsid w:val="004A7994"/>
    <w:rsid w:val="004A7A38"/>
    <w:rsid w:val="004A7C65"/>
    <w:rsid w:val="004B05BD"/>
    <w:rsid w:val="004B0BB7"/>
    <w:rsid w:val="004B0F44"/>
    <w:rsid w:val="004B1595"/>
    <w:rsid w:val="004B19CC"/>
    <w:rsid w:val="004B2AFA"/>
    <w:rsid w:val="004B2F8D"/>
    <w:rsid w:val="004B3053"/>
    <w:rsid w:val="004B333A"/>
    <w:rsid w:val="004B36DC"/>
    <w:rsid w:val="004B372A"/>
    <w:rsid w:val="004B41A6"/>
    <w:rsid w:val="004B4624"/>
    <w:rsid w:val="004B4669"/>
    <w:rsid w:val="004B475C"/>
    <w:rsid w:val="004B4853"/>
    <w:rsid w:val="004B4935"/>
    <w:rsid w:val="004B4CC6"/>
    <w:rsid w:val="004B4DA2"/>
    <w:rsid w:val="004B4FA7"/>
    <w:rsid w:val="004B556F"/>
    <w:rsid w:val="004B5947"/>
    <w:rsid w:val="004B6194"/>
    <w:rsid w:val="004B6A2F"/>
    <w:rsid w:val="004B7571"/>
    <w:rsid w:val="004B7992"/>
    <w:rsid w:val="004C0489"/>
    <w:rsid w:val="004C0BD8"/>
    <w:rsid w:val="004C1DB3"/>
    <w:rsid w:val="004C3D77"/>
    <w:rsid w:val="004C3FE4"/>
    <w:rsid w:val="004C55A7"/>
    <w:rsid w:val="004C5829"/>
    <w:rsid w:val="004C5B89"/>
    <w:rsid w:val="004C5F67"/>
    <w:rsid w:val="004C6750"/>
    <w:rsid w:val="004C7672"/>
    <w:rsid w:val="004C76FC"/>
    <w:rsid w:val="004C78C2"/>
    <w:rsid w:val="004D0701"/>
    <w:rsid w:val="004D13AE"/>
    <w:rsid w:val="004D1B0B"/>
    <w:rsid w:val="004D1D1B"/>
    <w:rsid w:val="004D25BE"/>
    <w:rsid w:val="004D27EA"/>
    <w:rsid w:val="004D3C6D"/>
    <w:rsid w:val="004D4702"/>
    <w:rsid w:val="004D4DE3"/>
    <w:rsid w:val="004D52CF"/>
    <w:rsid w:val="004D5831"/>
    <w:rsid w:val="004D5931"/>
    <w:rsid w:val="004D5D95"/>
    <w:rsid w:val="004D7A5E"/>
    <w:rsid w:val="004D7BA4"/>
    <w:rsid w:val="004E007B"/>
    <w:rsid w:val="004E082A"/>
    <w:rsid w:val="004E082C"/>
    <w:rsid w:val="004E1012"/>
    <w:rsid w:val="004E1304"/>
    <w:rsid w:val="004E1E96"/>
    <w:rsid w:val="004E293D"/>
    <w:rsid w:val="004E29A9"/>
    <w:rsid w:val="004E3B9E"/>
    <w:rsid w:val="004E3CFA"/>
    <w:rsid w:val="004E4520"/>
    <w:rsid w:val="004E478F"/>
    <w:rsid w:val="004E5037"/>
    <w:rsid w:val="004E617E"/>
    <w:rsid w:val="004E6193"/>
    <w:rsid w:val="004E6923"/>
    <w:rsid w:val="004E6DFC"/>
    <w:rsid w:val="004E783E"/>
    <w:rsid w:val="004E7ED0"/>
    <w:rsid w:val="004F0D9A"/>
    <w:rsid w:val="004F1432"/>
    <w:rsid w:val="004F1C21"/>
    <w:rsid w:val="004F28CF"/>
    <w:rsid w:val="004F34C4"/>
    <w:rsid w:val="004F378F"/>
    <w:rsid w:val="004F4BBE"/>
    <w:rsid w:val="004F5912"/>
    <w:rsid w:val="004F6D1C"/>
    <w:rsid w:val="004F7DE7"/>
    <w:rsid w:val="0050025E"/>
    <w:rsid w:val="0050152B"/>
    <w:rsid w:val="005026F9"/>
    <w:rsid w:val="00502814"/>
    <w:rsid w:val="00502959"/>
    <w:rsid w:val="00502D58"/>
    <w:rsid w:val="0050305A"/>
    <w:rsid w:val="005039F6"/>
    <w:rsid w:val="00503A3B"/>
    <w:rsid w:val="005045E2"/>
    <w:rsid w:val="00505028"/>
    <w:rsid w:val="00505635"/>
    <w:rsid w:val="00505DC6"/>
    <w:rsid w:val="00505F75"/>
    <w:rsid w:val="005078F1"/>
    <w:rsid w:val="00507BB3"/>
    <w:rsid w:val="00510357"/>
    <w:rsid w:val="005109E6"/>
    <w:rsid w:val="00510E97"/>
    <w:rsid w:val="00511148"/>
    <w:rsid w:val="005111E8"/>
    <w:rsid w:val="00511944"/>
    <w:rsid w:val="00512066"/>
    <w:rsid w:val="00512529"/>
    <w:rsid w:val="00512644"/>
    <w:rsid w:val="00512D0D"/>
    <w:rsid w:val="00514333"/>
    <w:rsid w:val="0051466A"/>
    <w:rsid w:val="005146A1"/>
    <w:rsid w:val="005147ED"/>
    <w:rsid w:val="00515B94"/>
    <w:rsid w:val="005169AA"/>
    <w:rsid w:val="00516DDF"/>
    <w:rsid w:val="0051711D"/>
    <w:rsid w:val="00517330"/>
    <w:rsid w:val="005177EF"/>
    <w:rsid w:val="005215F3"/>
    <w:rsid w:val="005231C1"/>
    <w:rsid w:val="0052322B"/>
    <w:rsid w:val="00523837"/>
    <w:rsid w:val="0052385F"/>
    <w:rsid w:val="00523B67"/>
    <w:rsid w:val="005240B2"/>
    <w:rsid w:val="005241E4"/>
    <w:rsid w:val="00525178"/>
    <w:rsid w:val="00525B0A"/>
    <w:rsid w:val="00525C27"/>
    <w:rsid w:val="00526628"/>
    <w:rsid w:val="00526B1D"/>
    <w:rsid w:val="005273D6"/>
    <w:rsid w:val="00530303"/>
    <w:rsid w:val="005321C4"/>
    <w:rsid w:val="00532358"/>
    <w:rsid w:val="00532D2C"/>
    <w:rsid w:val="0053320A"/>
    <w:rsid w:val="005333F0"/>
    <w:rsid w:val="00533FFE"/>
    <w:rsid w:val="0053412A"/>
    <w:rsid w:val="0053483F"/>
    <w:rsid w:val="005349CD"/>
    <w:rsid w:val="005350ED"/>
    <w:rsid w:val="00535222"/>
    <w:rsid w:val="00535707"/>
    <w:rsid w:val="00535E65"/>
    <w:rsid w:val="005365F5"/>
    <w:rsid w:val="00536EBB"/>
    <w:rsid w:val="00536EDD"/>
    <w:rsid w:val="00537C4B"/>
    <w:rsid w:val="005404A5"/>
    <w:rsid w:val="00540646"/>
    <w:rsid w:val="00540886"/>
    <w:rsid w:val="00540C55"/>
    <w:rsid w:val="00541634"/>
    <w:rsid w:val="00541DFB"/>
    <w:rsid w:val="00541F8F"/>
    <w:rsid w:val="005422B2"/>
    <w:rsid w:val="00542893"/>
    <w:rsid w:val="00542EFF"/>
    <w:rsid w:val="005430D3"/>
    <w:rsid w:val="00543511"/>
    <w:rsid w:val="00543D53"/>
    <w:rsid w:val="00543D57"/>
    <w:rsid w:val="00544DEB"/>
    <w:rsid w:val="005475B7"/>
    <w:rsid w:val="005500AE"/>
    <w:rsid w:val="00550F0F"/>
    <w:rsid w:val="00551250"/>
    <w:rsid w:val="00552ABC"/>
    <w:rsid w:val="00553300"/>
    <w:rsid w:val="005550D0"/>
    <w:rsid w:val="0055572A"/>
    <w:rsid w:val="0055787A"/>
    <w:rsid w:val="005579EB"/>
    <w:rsid w:val="00557E35"/>
    <w:rsid w:val="00557EDE"/>
    <w:rsid w:val="0056001C"/>
    <w:rsid w:val="0056084E"/>
    <w:rsid w:val="00560C5E"/>
    <w:rsid w:val="00560FFC"/>
    <w:rsid w:val="005611B1"/>
    <w:rsid w:val="00562575"/>
    <w:rsid w:val="00562956"/>
    <w:rsid w:val="005629A8"/>
    <w:rsid w:val="00562BF3"/>
    <w:rsid w:val="00564BCD"/>
    <w:rsid w:val="00564E73"/>
    <w:rsid w:val="00565D6B"/>
    <w:rsid w:val="005661BB"/>
    <w:rsid w:val="00566754"/>
    <w:rsid w:val="00566BAF"/>
    <w:rsid w:val="00566F15"/>
    <w:rsid w:val="00567650"/>
    <w:rsid w:val="00570AD4"/>
    <w:rsid w:val="00570BDD"/>
    <w:rsid w:val="00570D37"/>
    <w:rsid w:val="005714B0"/>
    <w:rsid w:val="0057239C"/>
    <w:rsid w:val="00572DF8"/>
    <w:rsid w:val="00573747"/>
    <w:rsid w:val="00573CD2"/>
    <w:rsid w:val="00574228"/>
    <w:rsid w:val="00574B03"/>
    <w:rsid w:val="00575051"/>
    <w:rsid w:val="00575268"/>
    <w:rsid w:val="005754F4"/>
    <w:rsid w:val="00575F25"/>
    <w:rsid w:val="00576B34"/>
    <w:rsid w:val="00576BF1"/>
    <w:rsid w:val="00577859"/>
    <w:rsid w:val="005805FB"/>
    <w:rsid w:val="00580A04"/>
    <w:rsid w:val="0058135A"/>
    <w:rsid w:val="00581D58"/>
    <w:rsid w:val="00581EAD"/>
    <w:rsid w:val="00581F68"/>
    <w:rsid w:val="00582106"/>
    <w:rsid w:val="00583157"/>
    <w:rsid w:val="00583BEC"/>
    <w:rsid w:val="00584C88"/>
    <w:rsid w:val="00585171"/>
    <w:rsid w:val="005856BF"/>
    <w:rsid w:val="00585B3B"/>
    <w:rsid w:val="00585F70"/>
    <w:rsid w:val="00585FAD"/>
    <w:rsid w:val="00592BAE"/>
    <w:rsid w:val="00592E60"/>
    <w:rsid w:val="00593574"/>
    <w:rsid w:val="00593833"/>
    <w:rsid w:val="0059394C"/>
    <w:rsid w:val="00593978"/>
    <w:rsid w:val="00593A01"/>
    <w:rsid w:val="005940C7"/>
    <w:rsid w:val="0059436A"/>
    <w:rsid w:val="00594399"/>
    <w:rsid w:val="00594514"/>
    <w:rsid w:val="00594A50"/>
    <w:rsid w:val="0059661A"/>
    <w:rsid w:val="00596951"/>
    <w:rsid w:val="00597030"/>
    <w:rsid w:val="0059759D"/>
    <w:rsid w:val="00597AD2"/>
    <w:rsid w:val="005A008C"/>
    <w:rsid w:val="005A07A6"/>
    <w:rsid w:val="005A0B74"/>
    <w:rsid w:val="005A1275"/>
    <w:rsid w:val="005A2613"/>
    <w:rsid w:val="005A2CBB"/>
    <w:rsid w:val="005A2E98"/>
    <w:rsid w:val="005A3D24"/>
    <w:rsid w:val="005A4026"/>
    <w:rsid w:val="005A44F2"/>
    <w:rsid w:val="005A5357"/>
    <w:rsid w:val="005A6090"/>
    <w:rsid w:val="005A668A"/>
    <w:rsid w:val="005A756D"/>
    <w:rsid w:val="005A7C80"/>
    <w:rsid w:val="005B096A"/>
    <w:rsid w:val="005B09AD"/>
    <w:rsid w:val="005B11FA"/>
    <w:rsid w:val="005B1ADE"/>
    <w:rsid w:val="005B1E02"/>
    <w:rsid w:val="005B2689"/>
    <w:rsid w:val="005B2E06"/>
    <w:rsid w:val="005B314E"/>
    <w:rsid w:val="005B3AD5"/>
    <w:rsid w:val="005B3CA0"/>
    <w:rsid w:val="005B3F2A"/>
    <w:rsid w:val="005B40BD"/>
    <w:rsid w:val="005B5272"/>
    <w:rsid w:val="005B6990"/>
    <w:rsid w:val="005B7594"/>
    <w:rsid w:val="005B75CF"/>
    <w:rsid w:val="005C04CC"/>
    <w:rsid w:val="005C083C"/>
    <w:rsid w:val="005C1AA2"/>
    <w:rsid w:val="005C24AF"/>
    <w:rsid w:val="005C281A"/>
    <w:rsid w:val="005C28E7"/>
    <w:rsid w:val="005C2AEF"/>
    <w:rsid w:val="005C3BDD"/>
    <w:rsid w:val="005C3CB1"/>
    <w:rsid w:val="005C4216"/>
    <w:rsid w:val="005C4902"/>
    <w:rsid w:val="005C4FC7"/>
    <w:rsid w:val="005C7090"/>
    <w:rsid w:val="005D00C2"/>
    <w:rsid w:val="005D0610"/>
    <w:rsid w:val="005D0A0A"/>
    <w:rsid w:val="005D0F47"/>
    <w:rsid w:val="005D1337"/>
    <w:rsid w:val="005D15DE"/>
    <w:rsid w:val="005D174D"/>
    <w:rsid w:val="005D1978"/>
    <w:rsid w:val="005D1B30"/>
    <w:rsid w:val="005D1DA8"/>
    <w:rsid w:val="005D2A37"/>
    <w:rsid w:val="005D3DF8"/>
    <w:rsid w:val="005D3F02"/>
    <w:rsid w:val="005D3F8A"/>
    <w:rsid w:val="005D455B"/>
    <w:rsid w:val="005D4B22"/>
    <w:rsid w:val="005D516D"/>
    <w:rsid w:val="005D56E0"/>
    <w:rsid w:val="005D5F45"/>
    <w:rsid w:val="005D62E2"/>
    <w:rsid w:val="005D6870"/>
    <w:rsid w:val="005D705B"/>
    <w:rsid w:val="005D7482"/>
    <w:rsid w:val="005D766A"/>
    <w:rsid w:val="005D7EE5"/>
    <w:rsid w:val="005D7FC1"/>
    <w:rsid w:val="005E0077"/>
    <w:rsid w:val="005E0441"/>
    <w:rsid w:val="005E062F"/>
    <w:rsid w:val="005E0FE1"/>
    <w:rsid w:val="005E1676"/>
    <w:rsid w:val="005E18D4"/>
    <w:rsid w:val="005E1C79"/>
    <w:rsid w:val="005E1CBE"/>
    <w:rsid w:val="005E27F8"/>
    <w:rsid w:val="005E2A68"/>
    <w:rsid w:val="005E3CA8"/>
    <w:rsid w:val="005E443A"/>
    <w:rsid w:val="005E455A"/>
    <w:rsid w:val="005E4AAA"/>
    <w:rsid w:val="005E4C28"/>
    <w:rsid w:val="005E641B"/>
    <w:rsid w:val="005E7695"/>
    <w:rsid w:val="005E7781"/>
    <w:rsid w:val="005E7A9E"/>
    <w:rsid w:val="005F0291"/>
    <w:rsid w:val="005F0740"/>
    <w:rsid w:val="005F08CB"/>
    <w:rsid w:val="005F14E0"/>
    <w:rsid w:val="005F1603"/>
    <w:rsid w:val="005F4422"/>
    <w:rsid w:val="005F4893"/>
    <w:rsid w:val="005F48DC"/>
    <w:rsid w:val="005F4E6A"/>
    <w:rsid w:val="005F5402"/>
    <w:rsid w:val="005F5A64"/>
    <w:rsid w:val="005F5D77"/>
    <w:rsid w:val="005F63E2"/>
    <w:rsid w:val="005F6E6F"/>
    <w:rsid w:val="005F6F1C"/>
    <w:rsid w:val="005F7243"/>
    <w:rsid w:val="005F7C4C"/>
    <w:rsid w:val="00600116"/>
    <w:rsid w:val="00600987"/>
    <w:rsid w:val="0060181E"/>
    <w:rsid w:val="00601CB0"/>
    <w:rsid w:val="00603936"/>
    <w:rsid w:val="00603AD9"/>
    <w:rsid w:val="00603FDF"/>
    <w:rsid w:val="006040B3"/>
    <w:rsid w:val="006048F1"/>
    <w:rsid w:val="006053EF"/>
    <w:rsid w:val="006056C3"/>
    <w:rsid w:val="00606DE1"/>
    <w:rsid w:val="0060700B"/>
    <w:rsid w:val="00607DC1"/>
    <w:rsid w:val="00610B8A"/>
    <w:rsid w:val="00610BCA"/>
    <w:rsid w:val="0061195C"/>
    <w:rsid w:val="00612209"/>
    <w:rsid w:val="00612B80"/>
    <w:rsid w:val="006139D6"/>
    <w:rsid w:val="0061663B"/>
    <w:rsid w:val="00617847"/>
    <w:rsid w:val="00617BDD"/>
    <w:rsid w:val="00617C83"/>
    <w:rsid w:val="00620EEC"/>
    <w:rsid w:val="00621143"/>
    <w:rsid w:val="0062175A"/>
    <w:rsid w:val="006225D1"/>
    <w:rsid w:val="0062692F"/>
    <w:rsid w:val="00626B2B"/>
    <w:rsid w:val="00626C94"/>
    <w:rsid w:val="00626E5C"/>
    <w:rsid w:val="00626F03"/>
    <w:rsid w:val="0063030A"/>
    <w:rsid w:val="00630333"/>
    <w:rsid w:val="006307BD"/>
    <w:rsid w:val="0063123E"/>
    <w:rsid w:val="0063168F"/>
    <w:rsid w:val="006316D7"/>
    <w:rsid w:val="00631CBB"/>
    <w:rsid w:val="006321BA"/>
    <w:rsid w:val="006324DF"/>
    <w:rsid w:val="006327C3"/>
    <w:rsid w:val="006329CA"/>
    <w:rsid w:val="00632BA1"/>
    <w:rsid w:val="00633065"/>
    <w:rsid w:val="00633071"/>
    <w:rsid w:val="00633546"/>
    <w:rsid w:val="00633632"/>
    <w:rsid w:val="00633A2C"/>
    <w:rsid w:val="0063487C"/>
    <w:rsid w:val="00634A10"/>
    <w:rsid w:val="006352B5"/>
    <w:rsid w:val="00635713"/>
    <w:rsid w:val="00635CED"/>
    <w:rsid w:val="00635E7B"/>
    <w:rsid w:val="0063737D"/>
    <w:rsid w:val="006376A2"/>
    <w:rsid w:val="00637B0E"/>
    <w:rsid w:val="006407DD"/>
    <w:rsid w:val="00640A3A"/>
    <w:rsid w:val="00640DB0"/>
    <w:rsid w:val="0064136B"/>
    <w:rsid w:val="00641A9A"/>
    <w:rsid w:val="00642CC4"/>
    <w:rsid w:val="0064378C"/>
    <w:rsid w:val="0064394B"/>
    <w:rsid w:val="00644470"/>
    <w:rsid w:val="006447A9"/>
    <w:rsid w:val="00644BF5"/>
    <w:rsid w:val="00644DD6"/>
    <w:rsid w:val="006457F9"/>
    <w:rsid w:val="00645D0A"/>
    <w:rsid w:val="0064674A"/>
    <w:rsid w:val="00646A24"/>
    <w:rsid w:val="00646ACB"/>
    <w:rsid w:val="00647332"/>
    <w:rsid w:val="00647413"/>
    <w:rsid w:val="0064745F"/>
    <w:rsid w:val="0064754A"/>
    <w:rsid w:val="00647B20"/>
    <w:rsid w:val="0065035C"/>
    <w:rsid w:val="00650B20"/>
    <w:rsid w:val="006511F6"/>
    <w:rsid w:val="006515E3"/>
    <w:rsid w:val="00651B3A"/>
    <w:rsid w:val="00652BA6"/>
    <w:rsid w:val="00652BDA"/>
    <w:rsid w:val="00652F0B"/>
    <w:rsid w:val="006531BA"/>
    <w:rsid w:val="00653AB5"/>
    <w:rsid w:val="00654C7E"/>
    <w:rsid w:val="0065755F"/>
    <w:rsid w:val="00657AB1"/>
    <w:rsid w:val="00657AE1"/>
    <w:rsid w:val="00657B99"/>
    <w:rsid w:val="00660ED0"/>
    <w:rsid w:val="006618CB"/>
    <w:rsid w:val="00661C41"/>
    <w:rsid w:val="006624C4"/>
    <w:rsid w:val="006632C3"/>
    <w:rsid w:val="006635A7"/>
    <w:rsid w:val="0066386A"/>
    <w:rsid w:val="00663D33"/>
    <w:rsid w:val="00663FDE"/>
    <w:rsid w:val="00666242"/>
    <w:rsid w:val="006669DA"/>
    <w:rsid w:val="00667357"/>
    <w:rsid w:val="00667417"/>
    <w:rsid w:val="00667792"/>
    <w:rsid w:val="00667BF8"/>
    <w:rsid w:val="00670889"/>
    <w:rsid w:val="00670C77"/>
    <w:rsid w:val="00670EA0"/>
    <w:rsid w:val="006726D9"/>
    <w:rsid w:val="0067291F"/>
    <w:rsid w:val="00672EE1"/>
    <w:rsid w:val="00673978"/>
    <w:rsid w:val="00673E17"/>
    <w:rsid w:val="0067406C"/>
    <w:rsid w:val="006743EE"/>
    <w:rsid w:val="00674576"/>
    <w:rsid w:val="006755F2"/>
    <w:rsid w:val="0067586B"/>
    <w:rsid w:val="006759D1"/>
    <w:rsid w:val="00677940"/>
    <w:rsid w:val="0067799C"/>
    <w:rsid w:val="00677D41"/>
    <w:rsid w:val="00680BAF"/>
    <w:rsid w:val="00681731"/>
    <w:rsid w:val="0068193C"/>
    <w:rsid w:val="00681D60"/>
    <w:rsid w:val="0068278C"/>
    <w:rsid w:val="006828E3"/>
    <w:rsid w:val="00682F47"/>
    <w:rsid w:val="00683075"/>
    <w:rsid w:val="006837C4"/>
    <w:rsid w:val="006840F3"/>
    <w:rsid w:val="00684374"/>
    <w:rsid w:val="00684ACC"/>
    <w:rsid w:val="00685725"/>
    <w:rsid w:val="00686C2A"/>
    <w:rsid w:val="00687020"/>
    <w:rsid w:val="00687043"/>
    <w:rsid w:val="0068706F"/>
    <w:rsid w:val="00687D43"/>
    <w:rsid w:val="00687F9C"/>
    <w:rsid w:val="00690156"/>
    <w:rsid w:val="00691856"/>
    <w:rsid w:val="00691F09"/>
    <w:rsid w:val="00694AB1"/>
    <w:rsid w:val="00696B97"/>
    <w:rsid w:val="00696C8E"/>
    <w:rsid w:val="00697DAF"/>
    <w:rsid w:val="00697E99"/>
    <w:rsid w:val="006A01C1"/>
    <w:rsid w:val="006A01DE"/>
    <w:rsid w:val="006A055D"/>
    <w:rsid w:val="006A0942"/>
    <w:rsid w:val="006A0D0D"/>
    <w:rsid w:val="006A0D30"/>
    <w:rsid w:val="006A3DBE"/>
    <w:rsid w:val="006A4900"/>
    <w:rsid w:val="006A4DB0"/>
    <w:rsid w:val="006A5504"/>
    <w:rsid w:val="006A57D4"/>
    <w:rsid w:val="006A5D5E"/>
    <w:rsid w:val="006A6547"/>
    <w:rsid w:val="006A66BD"/>
    <w:rsid w:val="006A75C1"/>
    <w:rsid w:val="006A78B0"/>
    <w:rsid w:val="006A7FEB"/>
    <w:rsid w:val="006B0393"/>
    <w:rsid w:val="006B26A4"/>
    <w:rsid w:val="006B354D"/>
    <w:rsid w:val="006B35D0"/>
    <w:rsid w:val="006B39B7"/>
    <w:rsid w:val="006B4ECD"/>
    <w:rsid w:val="006B5193"/>
    <w:rsid w:val="006B53F3"/>
    <w:rsid w:val="006B5EAE"/>
    <w:rsid w:val="006B5F7E"/>
    <w:rsid w:val="006B6444"/>
    <w:rsid w:val="006B64B7"/>
    <w:rsid w:val="006B665A"/>
    <w:rsid w:val="006B6733"/>
    <w:rsid w:val="006C0291"/>
    <w:rsid w:val="006C09A6"/>
    <w:rsid w:val="006C115B"/>
    <w:rsid w:val="006C18D1"/>
    <w:rsid w:val="006C1C2D"/>
    <w:rsid w:val="006C1D4B"/>
    <w:rsid w:val="006C1E9A"/>
    <w:rsid w:val="006C26C0"/>
    <w:rsid w:val="006C274E"/>
    <w:rsid w:val="006C3820"/>
    <w:rsid w:val="006C3E08"/>
    <w:rsid w:val="006C405C"/>
    <w:rsid w:val="006C4470"/>
    <w:rsid w:val="006C4B2F"/>
    <w:rsid w:val="006C5223"/>
    <w:rsid w:val="006C52C1"/>
    <w:rsid w:val="006C5AC2"/>
    <w:rsid w:val="006C5FF8"/>
    <w:rsid w:val="006C65EC"/>
    <w:rsid w:val="006C6E60"/>
    <w:rsid w:val="006C734A"/>
    <w:rsid w:val="006D0682"/>
    <w:rsid w:val="006D0AF5"/>
    <w:rsid w:val="006D0BE5"/>
    <w:rsid w:val="006D1191"/>
    <w:rsid w:val="006D123C"/>
    <w:rsid w:val="006D175C"/>
    <w:rsid w:val="006D29DB"/>
    <w:rsid w:val="006D2C5B"/>
    <w:rsid w:val="006D2CDE"/>
    <w:rsid w:val="006D2ED2"/>
    <w:rsid w:val="006D307C"/>
    <w:rsid w:val="006D3886"/>
    <w:rsid w:val="006D3EC3"/>
    <w:rsid w:val="006D3F27"/>
    <w:rsid w:val="006D4302"/>
    <w:rsid w:val="006D5044"/>
    <w:rsid w:val="006D53ED"/>
    <w:rsid w:val="006D554F"/>
    <w:rsid w:val="006D662D"/>
    <w:rsid w:val="006D7F96"/>
    <w:rsid w:val="006E0519"/>
    <w:rsid w:val="006E0917"/>
    <w:rsid w:val="006E0A26"/>
    <w:rsid w:val="006E1B9D"/>
    <w:rsid w:val="006E20E7"/>
    <w:rsid w:val="006E21B2"/>
    <w:rsid w:val="006E2524"/>
    <w:rsid w:val="006E2F17"/>
    <w:rsid w:val="006E47B2"/>
    <w:rsid w:val="006E4A94"/>
    <w:rsid w:val="006E56F1"/>
    <w:rsid w:val="006E72AC"/>
    <w:rsid w:val="006E7317"/>
    <w:rsid w:val="006E7A88"/>
    <w:rsid w:val="006F03A1"/>
    <w:rsid w:val="006F0D56"/>
    <w:rsid w:val="006F11A6"/>
    <w:rsid w:val="006F1404"/>
    <w:rsid w:val="006F3015"/>
    <w:rsid w:val="006F3551"/>
    <w:rsid w:val="006F362F"/>
    <w:rsid w:val="006F3CE2"/>
    <w:rsid w:val="006F43C4"/>
    <w:rsid w:val="006F4627"/>
    <w:rsid w:val="006F5A77"/>
    <w:rsid w:val="006F5F66"/>
    <w:rsid w:val="006F607B"/>
    <w:rsid w:val="006F6516"/>
    <w:rsid w:val="006F66A7"/>
    <w:rsid w:val="006F6767"/>
    <w:rsid w:val="006F67AD"/>
    <w:rsid w:val="006F6D26"/>
    <w:rsid w:val="006F7801"/>
    <w:rsid w:val="006F7B9A"/>
    <w:rsid w:val="006F7BE6"/>
    <w:rsid w:val="00700C47"/>
    <w:rsid w:val="00701042"/>
    <w:rsid w:val="007010A3"/>
    <w:rsid w:val="00701885"/>
    <w:rsid w:val="00701E27"/>
    <w:rsid w:val="007021AC"/>
    <w:rsid w:val="00703D1D"/>
    <w:rsid w:val="0070482B"/>
    <w:rsid w:val="007054A2"/>
    <w:rsid w:val="00705C0F"/>
    <w:rsid w:val="00705DEB"/>
    <w:rsid w:val="00705E68"/>
    <w:rsid w:val="007069D4"/>
    <w:rsid w:val="00707282"/>
    <w:rsid w:val="00707519"/>
    <w:rsid w:val="007105F9"/>
    <w:rsid w:val="00711C71"/>
    <w:rsid w:val="00712D5D"/>
    <w:rsid w:val="00713385"/>
    <w:rsid w:val="007135A3"/>
    <w:rsid w:val="007141FC"/>
    <w:rsid w:val="0071435D"/>
    <w:rsid w:val="007149CD"/>
    <w:rsid w:val="0071536D"/>
    <w:rsid w:val="00715C77"/>
    <w:rsid w:val="0071620B"/>
    <w:rsid w:val="007167DA"/>
    <w:rsid w:val="00716BEA"/>
    <w:rsid w:val="00716D29"/>
    <w:rsid w:val="007202BE"/>
    <w:rsid w:val="007210E1"/>
    <w:rsid w:val="007214C7"/>
    <w:rsid w:val="0072216C"/>
    <w:rsid w:val="00722878"/>
    <w:rsid w:val="00723E48"/>
    <w:rsid w:val="00723E87"/>
    <w:rsid w:val="007243D8"/>
    <w:rsid w:val="00724C01"/>
    <w:rsid w:val="0072536C"/>
    <w:rsid w:val="007255FB"/>
    <w:rsid w:val="00725B04"/>
    <w:rsid w:val="00725CE3"/>
    <w:rsid w:val="00726E48"/>
    <w:rsid w:val="00726EC0"/>
    <w:rsid w:val="007274E5"/>
    <w:rsid w:val="007305BE"/>
    <w:rsid w:val="00730828"/>
    <w:rsid w:val="00730DB9"/>
    <w:rsid w:val="00730EB9"/>
    <w:rsid w:val="007311D7"/>
    <w:rsid w:val="007315E1"/>
    <w:rsid w:val="007323A5"/>
    <w:rsid w:val="00732569"/>
    <w:rsid w:val="00732B82"/>
    <w:rsid w:val="007335BB"/>
    <w:rsid w:val="00734159"/>
    <w:rsid w:val="00734DD9"/>
    <w:rsid w:val="007360E7"/>
    <w:rsid w:val="0073620C"/>
    <w:rsid w:val="00736473"/>
    <w:rsid w:val="0073709D"/>
    <w:rsid w:val="00737278"/>
    <w:rsid w:val="00737B89"/>
    <w:rsid w:val="007403D4"/>
    <w:rsid w:val="0074086D"/>
    <w:rsid w:val="007415CE"/>
    <w:rsid w:val="00741A11"/>
    <w:rsid w:val="00741FE6"/>
    <w:rsid w:val="00742194"/>
    <w:rsid w:val="00742599"/>
    <w:rsid w:val="00742899"/>
    <w:rsid w:val="00742922"/>
    <w:rsid w:val="00743600"/>
    <w:rsid w:val="00744B1A"/>
    <w:rsid w:val="00744B9E"/>
    <w:rsid w:val="00744D84"/>
    <w:rsid w:val="007453E5"/>
    <w:rsid w:val="0074595E"/>
    <w:rsid w:val="00746506"/>
    <w:rsid w:val="00747016"/>
    <w:rsid w:val="007471DA"/>
    <w:rsid w:val="007471DF"/>
    <w:rsid w:val="00747E6C"/>
    <w:rsid w:val="00750457"/>
    <w:rsid w:val="007509FA"/>
    <w:rsid w:val="0075223E"/>
    <w:rsid w:val="00752B8F"/>
    <w:rsid w:val="00752CA9"/>
    <w:rsid w:val="00752F75"/>
    <w:rsid w:val="0075501C"/>
    <w:rsid w:val="007553BC"/>
    <w:rsid w:val="00755E15"/>
    <w:rsid w:val="00756B61"/>
    <w:rsid w:val="00757D7B"/>
    <w:rsid w:val="00760303"/>
    <w:rsid w:val="00760476"/>
    <w:rsid w:val="007604F4"/>
    <w:rsid w:val="00760F4F"/>
    <w:rsid w:val="007612BB"/>
    <w:rsid w:val="00761ADC"/>
    <w:rsid w:val="00761FF7"/>
    <w:rsid w:val="0076211A"/>
    <w:rsid w:val="007621B4"/>
    <w:rsid w:val="00762C32"/>
    <w:rsid w:val="007635B0"/>
    <w:rsid w:val="007636C8"/>
    <w:rsid w:val="00763F19"/>
    <w:rsid w:val="007640F4"/>
    <w:rsid w:val="007643E2"/>
    <w:rsid w:val="0076503B"/>
    <w:rsid w:val="0076626A"/>
    <w:rsid w:val="00766550"/>
    <w:rsid w:val="0076699B"/>
    <w:rsid w:val="00766E6A"/>
    <w:rsid w:val="00767B76"/>
    <w:rsid w:val="00767F47"/>
    <w:rsid w:val="00767FF8"/>
    <w:rsid w:val="00770905"/>
    <w:rsid w:val="00771C6F"/>
    <w:rsid w:val="007722C1"/>
    <w:rsid w:val="00772397"/>
    <w:rsid w:val="00772407"/>
    <w:rsid w:val="007732B9"/>
    <w:rsid w:val="00773533"/>
    <w:rsid w:val="00773C0B"/>
    <w:rsid w:val="00773EB5"/>
    <w:rsid w:val="00774A7A"/>
    <w:rsid w:val="00775A0D"/>
    <w:rsid w:val="00775A94"/>
    <w:rsid w:val="0077773A"/>
    <w:rsid w:val="0078001C"/>
    <w:rsid w:val="00780A8F"/>
    <w:rsid w:val="00780FB2"/>
    <w:rsid w:val="007813B9"/>
    <w:rsid w:val="0078140A"/>
    <w:rsid w:val="0078171D"/>
    <w:rsid w:val="007819DE"/>
    <w:rsid w:val="00781C96"/>
    <w:rsid w:val="00781E0F"/>
    <w:rsid w:val="007826AD"/>
    <w:rsid w:val="00782C7A"/>
    <w:rsid w:val="00782D8E"/>
    <w:rsid w:val="007831DC"/>
    <w:rsid w:val="0078366D"/>
    <w:rsid w:val="007845A3"/>
    <w:rsid w:val="007849B8"/>
    <w:rsid w:val="0078548D"/>
    <w:rsid w:val="00785D0C"/>
    <w:rsid w:val="0078696B"/>
    <w:rsid w:val="0078707F"/>
    <w:rsid w:val="0078727F"/>
    <w:rsid w:val="0078793E"/>
    <w:rsid w:val="00790F2B"/>
    <w:rsid w:val="00790FDE"/>
    <w:rsid w:val="00791CD9"/>
    <w:rsid w:val="007928DE"/>
    <w:rsid w:val="00792A9D"/>
    <w:rsid w:val="00792B7E"/>
    <w:rsid w:val="00792D99"/>
    <w:rsid w:val="0079404B"/>
    <w:rsid w:val="00795FA5"/>
    <w:rsid w:val="007961A8"/>
    <w:rsid w:val="007965CE"/>
    <w:rsid w:val="0079681A"/>
    <w:rsid w:val="00796931"/>
    <w:rsid w:val="00796989"/>
    <w:rsid w:val="00797DEE"/>
    <w:rsid w:val="007A010B"/>
    <w:rsid w:val="007A0D74"/>
    <w:rsid w:val="007A1072"/>
    <w:rsid w:val="007A2491"/>
    <w:rsid w:val="007A2639"/>
    <w:rsid w:val="007A2E32"/>
    <w:rsid w:val="007A3475"/>
    <w:rsid w:val="007A3493"/>
    <w:rsid w:val="007A3565"/>
    <w:rsid w:val="007A36E1"/>
    <w:rsid w:val="007A370C"/>
    <w:rsid w:val="007A3756"/>
    <w:rsid w:val="007A4493"/>
    <w:rsid w:val="007A562C"/>
    <w:rsid w:val="007A5C32"/>
    <w:rsid w:val="007A5CCE"/>
    <w:rsid w:val="007A6877"/>
    <w:rsid w:val="007A6C7C"/>
    <w:rsid w:val="007A6FBE"/>
    <w:rsid w:val="007A7B42"/>
    <w:rsid w:val="007B0185"/>
    <w:rsid w:val="007B08D6"/>
    <w:rsid w:val="007B17C7"/>
    <w:rsid w:val="007B1C07"/>
    <w:rsid w:val="007B1E74"/>
    <w:rsid w:val="007B2059"/>
    <w:rsid w:val="007B26C5"/>
    <w:rsid w:val="007B30E6"/>
    <w:rsid w:val="007B33F2"/>
    <w:rsid w:val="007B356B"/>
    <w:rsid w:val="007B3CB0"/>
    <w:rsid w:val="007B44A2"/>
    <w:rsid w:val="007B4A71"/>
    <w:rsid w:val="007B56C5"/>
    <w:rsid w:val="007B59D2"/>
    <w:rsid w:val="007B5B87"/>
    <w:rsid w:val="007B64FE"/>
    <w:rsid w:val="007B7015"/>
    <w:rsid w:val="007C1650"/>
    <w:rsid w:val="007C1A52"/>
    <w:rsid w:val="007C1E70"/>
    <w:rsid w:val="007C2212"/>
    <w:rsid w:val="007C2FA0"/>
    <w:rsid w:val="007C374F"/>
    <w:rsid w:val="007C46DB"/>
    <w:rsid w:val="007C4ED5"/>
    <w:rsid w:val="007C5289"/>
    <w:rsid w:val="007C5BCA"/>
    <w:rsid w:val="007C632C"/>
    <w:rsid w:val="007D01AF"/>
    <w:rsid w:val="007D033E"/>
    <w:rsid w:val="007D13A7"/>
    <w:rsid w:val="007D1DFE"/>
    <w:rsid w:val="007D3333"/>
    <w:rsid w:val="007D3F36"/>
    <w:rsid w:val="007D4567"/>
    <w:rsid w:val="007D484E"/>
    <w:rsid w:val="007D4A1E"/>
    <w:rsid w:val="007D584F"/>
    <w:rsid w:val="007D5BF7"/>
    <w:rsid w:val="007D6280"/>
    <w:rsid w:val="007D67A6"/>
    <w:rsid w:val="007D67EB"/>
    <w:rsid w:val="007D68B5"/>
    <w:rsid w:val="007D6B72"/>
    <w:rsid w:val="007D7363"/>
    <w:rsid w:val="007D770B"/>
    <w:rsid w:val="007D7E1D"/>
    <w:rsid w:val="007D7FB5"/>
    <w:rsid w:val="007E0F7C"/>
    <w:rsid w:val="007E1811"/>
    <w:rsid w:val="007E1B0E"/>
    <w:rsid w:val="007E318D"/>
    <w:rsid w:val="007E3829"/>
    <w:rsid w:val="007E3DE1"/>
    <w:rsid w:val="007E431A"/>
    <w:rsid w:val="007E45E4"/>
    <w:rsid w:val="007E4D39"/>
    <w:rsid w:val="007E4EDD"/>
    <w:rsid w:val="007E592C"/>
    <w:rsid w:val="007E5F24"/>
    <w:rsid w:val="007E64C2"/>
    <w:rsid w:val="007E681E"/>
    <w:rsid w:val="007E689D"/>
    <w:rsid w:val="007F001A"/>
    <w:rsid w:val="007F09F3"/>
    <w:rsid w:val="007F0F70"/>
    <w:rsid w:val="007F1220"/>
    <w:rsid w:val="007F1DC0"/>
    <w:rsid w:val="007F2478"/>
    <w:rsid w:val="007F2B34"/>
    <w:rsid w:val="007F2DCA"/>
    <w:rsid w:val="007F3168"/>
    <w:rsid w:val="007F335A"/>
    <w:rsid w:val="007F48A0"/>
    <w:rsid w:val="007F49AF"/>
    <w:rsid w:val="007F4D3E"/>
    <w:rsid w:val="007F553A"/>
    <w:rsid w:val="007F5809"/>
    <w:rsid w:val="007F5B77"/>
    <w:rsid w:val="007F6844"/>
    <w:rsid w:val="007F6A09"/>
    <w:rsid w:val="007F6D84"/>
    <w:rsid w:val="007F6E87"/>
    <w:rsid w:val="007F6F27"/>
    <w:rsid w:val="007F77DD"/>
    <w:rsid w:val="007F7D11"/>
    <w:rsid w:val="0080033E"/>
    <w:rsid w:val="008017D7"/>
    <w:rsid w:val="00802451"/>
    <w:rsid w:val="00803733"/>
    <w:rsid w:val="00803A99"/>
    <w:rsid w:val="00804024"/>
    <w:rsid w:val="00804294"/>
    <w:rsid w:val="00804645"/>
    <w:rsid w:val="00804E09"/>
    <w:rsid w:val="00805199"/>
    <w:rsid w:val="0080522A"/>
    <w:rsid w:val="00805805"/>
    <w:rsid w:val="00805F06"/>
    <w:rsid w:val="008066DC"/>
    <w:rsid w:val="0080713F"/>
    <w:rsid w:val="008071C2"/>
    <w:rsid w:val="00807D41"/>
    <w:rsid w:val="00810F8C"/>
    <w:rsid w:val="00811271"/>
    <w:rsid w:val="00811F4A"/>
    <w:rsid w:val="008138CA"/>
    <w:rsid w:val="00814032"/>
    <w:rsid w:val="00814974"/>
    <w:rsid w:val="0082054B"/>
    <w:rsid w:val="00820AFB"/>
    <w:rsid w:val="00820CDC"/>
    <w:rsid w:val="00820E29"/>
    <w:rsid w:val="00821AB6"/>
    <w:rsid w:val="00822361"/>
    <w:rsid w:val="00823506"/>
    <w:rsid w:val="00823524"/>
    <w:rsid w:val="00823763"/>
    <w:rsid w:val="00824479"/>
    <w:rsid w:val="00824708"/>
    <w:rsid w:val="008267BA"/>
    <w:rsid w:val="008274E2"/>
    <w:rsid w:val="00827BF5"/>
    <w:rsid w:val="00827CF8"/>
    <w:rsid w:val="0083033F"/>
    <w:rsid w:val="00830A60"/>
    <w:rsid w:val="00832470"/>
    <w:rsid w:val="008325E0"/>
    <w:rsid w:val="00832CA1"/>
    <w:rsid w:val="00832EDB"/>
    <w:rsid w:val="0083300F"/>
    <w:rsid w:val="00833039"/>
    <w:rsid w:val="008340CB"/>
    <w:rsid w:val="00834FAC"/>
    <w:rsid w:val="0083572F"/>
    <w:rsid w:val="00835E06"/>
    <w:rsid w:val="0083633D"/>
    <w:rsid w:val="0083669B"/>
    <w:rsid w:val="008368FA"/>
    <w:rsid w:val="00837261"/>
    <w:rsid w:val="008379D0"/>
    <w:rsid w:val="0084072B"/>
    <w:rsid w:val="00841465"/>
    <w:rsid w:val="00841740"/>
    <w:rsid w:val="00841C51"/>
    <w:rsid w:val="00841D83"/>
    <w:rsid w:val="00842C14"/>
    <w:rsid w:val="0084394D"/>
    <w:rsid w:val="008441A7"/>
    <w:rsid w:val="0084482D"/>
    <w:rsid w:val="00844B3C"/>
    <w:rsid w:val="00844CB4"/>
    <w:rsid w:val="008457A5"/>
    <w:rsid w:val="00846849"/>
    <w:rsid w:val="0084697C"/>
    <w:rsid w:val="00847757"/>
    <w:rsid w:val="00847867"/>
    <w:rsid w:val="00850189"/>
    <w:rsid w:val="00850763"/>
    <w:rsid w:val="00850B61"/>
    <w:rsid w:val="00851191"/>
    <w:rsid w:val="00851654"/>
    <w:rsid w:val="00852A37"/>
    <w:rsid w:val="00852CCB"/>
    <w:rsid w:val="00853863"/>
    <w:rsid w:val="00853E2E"/>
    <w:rsid w:val="00853EBC"/>
    <w:rsid w:val="008540BA"/>
    <w:rsid w:val="008545A6"/>
    <w:rsid w:val="00854C0B"/>
    <w:rsid w:val="00854D19"/>
    <w:rsid w:val="0085518D"/>
    <w:rsid w:val="008552AA"/>
    <w:rsid w:val="0085559B"/>
    <w:rsid w:val="00855DBD"/>
    <w:rsid w:val="00856864"/>
    <w:rsid w:val="008569FA"/>
    <w:rsid w:val="00856E60"/>
    <w:rsid w:val="008604D4"/>
    <w:rsid w:val="00860771"/>
    <w:rsid w:val="00860EA1"/>
    <w:rsid w:val="008613A0"/>
    <w:rsid w:val="008617F6"/>
    <w:rsid w:val="00861B0D"/>
    <w:rsid w:val="00861F2F"/>
    <w:rsid w:val="00862E43"/>
    <w:rsid w:val="00862F03"/>
    <w:rsid w:val="00863AAA"/>
    <w:rsid w:val="0086418E"/>
    <w:rsid w:val="0086569E"/>
    <w:rsid w:val="00865884"/>
    <w:rsid w:val="008666C9"/>
    <w:rsid w:val="008670A2"/>
    <w:rsid w:val="008671ED"/>
    <w:rsid w:val="008672D5"/>
    <w:rsid w:val="00867357"/>
    <w:rsid w:val="0086749B"/>
    <w:rsid w:val="0086768C"/>
    <w:rsid w:val="008679CD"/>
    <w:rsid w:val="00867B32"/>
    <w:rsid w:val="00867E0D"/>
    <w:rsid w:val="00867F50"/>
    <w:rsid w:val="008712C3"/>
    <w:rsid w:val="0087164F"/>
    <w:rsid w:val="00871714"/>
    <w:rsid w:val="00871CF4"/>
    <w:rsid w:val="0087234F"/>
    <w:rsid w:val="008727E6"/>
    <w:rsid w:val="008745BE"/>
    <w:rsid w:val="00875E3B"/>
    <w:rsid w:val="008770AA"/>
    <w:rsid w:val="008773A8"/>
    <w:rsid w:val="008779B5"/>
    <w:rsid w:val="00877FC6"/>
    <w:rsid w:val="008801EE"/>
    <w:rsid w:val="00880556"/>
    <w:rsid w:val="0088126C"/>
    <w:rsid w:val="00881831"/>
    <w:rsid w:val="008818D0"/>
    <w:rsid w:val="00881DD8"/>
    <w:rsid w:val="00881E30"/>
    <w:rsid w:val="00883298"/>
    <w:rsid w:val="00883503"/>
    <w:rsid w:val="008835CA"/>
    <w:rsid w:val="00883661"/>
    <w:rsid w:val="008849C2"/>
    <w:rsid w:val="008856C2"/>
    <w:rsid w:val="008858C8"/>
    <w:rsid w:val="008866EA"/>
    <w:rsid w:val="00887B05"/>
    <w:rsid w:val="00887E52"/>
    <w:rsid w:val="008902D2"/>
    <w:rsid w:val="00891794"/>
    <w:rsid w:val="0089322E"/>
    <w:rsid w:val="00893E16"/>
    <w:rsid w:val="008947FC"/>
    <w:rsid w:val="00894C98"/>
    <w:rsid w:val="00895004"/>
    <w:rsid w:val="0089505D"/>
    <w:rsid w:val="0089584D"/>
    <w:rsid w:val="00895B6D"/>
    <w:rsid w:val="00895BB1"/>
    <w:rsid w:val="00896073"/>
    <w:rsid w:val="00896076"/>
    <w:rsid w:val="008968D0"/>
    <w:rsid w:val="00896C5E"/>
    <w:rsid w:val="008A002D"/>
    <w:rsid w:val="008A05DA"/>
    <w:rsid w:val="008A0643"/>
    <w:rsid w:val="008A087E"/>
    <w:rsid w:val="008A0CDF"/>
    <w:rsid w:val="008A0F52"/>
    <w:rsid w:val="008A10E4"/>
    <w:rsid w:val="008A11F8"/>
    <w:rsid w:val="008A14DC"/>
    <w:rsid w:val="008A1652"/>
    <w:rsid w:val="008A1ABB"/>
    <w:rsid w:val="008A1B66"/>
    <w:rsid w:val="008A24BC"/>
    <w:rsid w:val="008A2891"/>
    <w:rsid w:val="008A2C17"/>
    <w:rsid w:val="008A2F59"/>
    <w:rsid w:val="008A2F9C"/>
    <w:rsid w:val="008A3431"/>
    <w:rsid w:val="008A34D6"/>
    <w:rsid w:val="008A3BEB"/>
    <w:rsid w:val="008A5DF0"/>
    <w:rsid w:val="008A797E"/>
    <w:rsid w:val="008B02AF"/>
    <w:rsid w:val="008B0876"/>
    <w:rsid w:val="008B1200"/>
    <w:rsid w:val="008B1731"/>
    <w:rsid w:val="008B26F9"/>
    <w:rsid w:val="008B29AF"/>
    <w:rsid w:val="008B2B93"/>
    <w:rsid w:val="008B35B3"/>
    <w:rsid w:val="008B39C0"/>
    <w:rsid w:val="008B42AE"/>
    <w:rsid w:val="008B47FC"/>
    <w:rsid w:val="008B4CF6"/>
    <w:rsid w:val="008B61FD"/>
    <w:rsid w:val="008B6AC2"/>
    <w:rsid w:val="008B7B1C"/>
    <w:rsid w:val="008B7E21"/>
    <w:rsid w:val="008C14E9"/>
    <w:rsid w:val="008C15DC"/>
    <w:rsid w:val="008C1C9B"/>
    <w:rsid w:val="008C1D67"/>
    <w:rsid w:val="008C1E13"/>
    <w:rsid w:val="008C33BC"/>
    <w:rsid w:val="008C3461"/>
    <w:rsid w:val="008C3B88"/>
    <w:rsid w:val="008C4AE6"/>
    <w:rsid w:val="008C4CD7"/>
    <w:rsid w:val="008C550D"/>
    <w:rsid w:val="008C55CE"/>
    <w:rsid w:val="008C584C"/>
    <w:rsid w:val="008C5886"/>
    <w:rsid w:val="008C5BB8"/>
    <w:rsid w:val="008C6C50"/>
    <w:rsid w:val="008D05CE"/>
    <w:rsid w:val="008D074E"/>
    <w:rsid w:val="008D1047"/>
    <w:rsid w:val="008D108B"/>
    <w:rsid w:val="008D1DD1"/>
    <w:rsid w:val="008D268F"/>
    <w:rsid w:val="008D270B"/>
    <w:rsid w:val="008D2DFE"/>
    <w:rsid w:val="008D3574"/>
    <w:rsid w:val="008D4332"/>
    <w:rsid w:val="008D4D32"/>
    <w:rsid w:val="008D4FFC"/>
    <w:rsid w:val="008D56D8"/>
    <w:rsid w:val="008D6614"/>
    <w:rsid w:val="008D7795"/>
    <w:rsid w:val="008E00F3"/>
    <w:rsid w:val="008E02E9"/>
    <w:rsid w:val="008E052C"/>
    <w:rsid w:val="008E1699"/>
    <w:rsid w:val="008E1F32"/>
    <w:rsid w:val="008E2BE7"/>
    <w:rsid w:val="008E2EFB"/>
    <w:rsid w:val="008E329E"/>
    <w:rsid w:val="008E44C8"/>
    <w:rsid w:val="008E459B"/>
    <w:rsid w:val="008E461C"/>
    <w:rsid w:val="008E567F"/>
    <w:rsid w:val="008E612B"/>
    <w:rsid w:val="008E6172"/>
    <w:rsid w:val="008E6BB9"/>
    <w:rsid w:val="008E73F8"/>
    <w:rsid w:val="008E7C15"/>
    <w:rsid w:val="008F2008"/>
    <w:rsid w:val="008F2064"/>
    <w:rsid w:val="008F26F3"/>
    <w:rsid w:val="008F3009"/>
    <w:rsid w:val="008F3F0F"/>
    <w:rsid w:val="008F469E"/>
    <w:rsid w:val="008F6272"/>
    <w:rsid w:val="008F63F3"/>
    <w:rsid w:val="008F691C"/>
    <w:rsid w:val="008F7836"/>
    <w:rsid w:val="009004C6"/>
    <w:rsid w:val="00900555"/>
    <w:rsid w:val="00900A00"/>
    <w:rsid w:val="009018D2"/>
    <w:rsid w:val="00901D81"/>
    <w:rsid w:val="00902659"/>
    <w:rsid w:val="00902DB4"/>
    <w:rsid w:val="00902F2C"/>
    <w:rsid w:val="0090349F"/>
    <w:rsid w:val="009037AC"/>
    <w:rsid w:val="00904144"/>
    <w:rsid w:val="009047ED"/>
    <w:rsid w:val="00904E9C"/>
    <w:rsid w:val="00905D2D"/>
    <w:rsid w:val="009060A0"/>
    <w:rsid w:val="00906761"/>
    <w:rsid w:val="00906E32"/>
    <w:rsid w:val="00910265"/>
    <w:rsid w:val="00910443"/>
    <w:rsid w:val="0091048E"/>
    <w:rsid w:val="00910892"/>
    <w:rsid w:val="00911EAF"/>
    <w:rsid w:val="0091275E"/>
    <w:rsid w:val="00912E38"/>
    <w:rsid w:val="0091332F"/>
    <w:rsid w:val="00914084"/>
    <w:rsid w:val="00914C0B"/>
    <w:rsid w:val="00914D70"/>
    <w:rsid w:val="00915C8F"/>
    <w:rsid w:val="009170C4"/>
    <w:rsid w:val="00917CCB"/>
    <w:rsid w:val="0092003A"/>
    <w:rsid w:val="00920432"/>
    <w:rsid w:val="009207F7"/>
    <w:rsid w:val="009209C3"/>
    <w:rsid w:val="009213A1"/>
    <w:rsid w:val="00921ED2"/>
    <w:rsid w:val="0092244C"/>
    <w:rsid w:val="00922472"/>
    <w:rsid w:val="00923215"/>
    <w:rsid w:val="009234F4"/>
    <w:rsid w:val="00923B16"/>
    <w:rsid w:val="00924142"/>
    <w:rsid w:val="0092422E"/>
    <w:rsid w:val="00924731"/>
    <w:rsid w:val="009251A3"/>
    <w:rsid w:val="00925ABD"/>
    <w:rsid w:val="00925DB1"/>
    <w:rsid w:val="00925DEA"/>
    <w:rsid w:val="00926187"/>
    <w:rsid w:val="009262AB"/>
    <w:rsid w:val="0092690A"/>
    <w:rsid w:val="009276B9"/>
    <w:rsid w:val="00927F58"/>
    <w:rsid w:val="0093057F"/>
    <w:rsid w:val="009316C3"/>
    <w:rsid w:val="00933886"/>
    <w:rsid w:val="009340A4"/>
    <w:rsid w:val="009341F7"/>
    <w:rsid w:val="00934226"/>
    <w:rsid w:val="0093520B"/>
    <w:rsid w:val="009354DE"/>
    <w:rsid w:val="00935775"/>
    <w:rsid w:val="00935A14"/>
    <w:rsid w:val="00935BA5"/>
    <w:rsid w:val="0093650C"/>
    <w:rsid w:val="00936971"/>
    <w:rsid w:val="009404B8"/>
    <w:rsid w:val="009412E0"/>
    <w:rsid w:val="009419AA"/>
    <w:rsid w:val="00941DCA"/>
    <w:rsid w:val="00941E28"/>
    <w:rsid w:val="00942927"/>
    <w:rsid w:val="00943103"/>
    <w:rsid w:val="009434AD"/>
    <w:rsid w:val="00943790"/>
    <w:rsid w:val="00943C5B"/>
    <w:rsid w:val="00944EF3"/>
    <w:rsid w:val="009456E8"/>
    <w:rsid w:val="00945A76"/>
    <w:rsid w:val="00945FD2"/>
    <w:rsid w:val="00946889"/>
    <w:rsid w:val="00946E5C"/>
    <w:rsid w:val="00950519"/>
    <w:rsid w:val="00951B32"/>
    <w:rsid w:val="00952701"/>
    <w:rsid w:val="00952FBB"/>
    <w:rsid w:val="009535E4"/>
    <w:rsid w:val="00954217"/>
    <w:rsid w:val="009547D4"/>
    <w:rsid w:val="00954AC3"/>
    <w:rsid w:val="00956892"/>
    <w:rsid w:val="00956943"/>
    <w:rsid w:val="00957BEC"/>
    <w:rsid w:val="00957CD9"/>
    <w:rsid w:val="00957F7E"/>
    <w:rsid w:val="009616F5"/>
    <w:rsid w:val="00961BF6"/>
    <w:rsid w:val="0096207C"/>
    <w:rsid w:val="009621AA"/>
    <w:rsid w:val="00962ED4"/>
    <w:rsid w:val="009631EF"/>
    <w:rsid w:val="009637C9"/>
    <w:rsid w:val="009646C8"/>
    <w:rsid w:val="00965672"/>
    <w:rsid w:val="0096581A"/>
    <w:rsid w:val="00965C56"/>
    <w:rsid w:val="009664A0"/>
    <w:rsid w:val="00966C95"/>
    <w:rsid w:val="00966FBF"/>
    <w:rsid w:val="00971A0A"/>
    <w:rsid w:val="00971B3B"/>
    <w:rsid w:val="00971E0B"/>
    <w:rsid w:val="009720B9"/>
    <w:rsid w:val="00972519"/>
    <w:rsid w:val="009728DD"/>
    <w:rsid w:val="00974B89"/>
    <w:rsid w:val="00974EAE"/>
    <w:rsid w:val="00975D2C"/>
    <w:rsid w:val="009770C6"/>
    <w:rsid w:val="00977641"/>
    <w:rsid w:val="009777B3"/>
    <w:rsid w:val="009779E4"/>
    <w:rsid w:val="0098062C"/>
    <w:rsid w:val="00980927"/>
    <w:rsid w:val="00980E66"/>
    <w:rsid w:val="0098155B"/>
    <w:rsid w:val="00982512"/>
    <w:rsid w:val="009829F0"/>
    <w:rsid w:val="00982F85"/>
    <w:rsid w:val="00983090"/>
    <w:rsid w:val="00984023"/>
    <w:rsid w:val="00984EF8"/>
    <w:rsid w:val="00985244"/>
    <w:rsid w:val="0098681C"/>
    <w:rsid w:val="00986947"/>
    <w:rsid w:val="00986E3E"/>
    <w:rsid w:val="009900C1"/>
    <w:rsid w:val="009903B9"/>
    <w:rsid w:val="009906A2"/>
    <w:rsid w:val="0099101C"/>
    <w:rsid w:val="009923F0"/>
    <w:rsid w:val="00992942"/>
    <w:rsid w:val="0099326C"/>
    <w:rsid w:val="00993493"/>
    <w:rsid w:val="00993A77"/>
    <w:rsid w:val="00993A9D"/>
    <w:rsid w:val="00993BA2"/>
    <w:rsid w:val="00993EEF"/>
    <w:rsid w:val="0099442D"/>
    <w:rsid w:val="00994B7B"/>
    <w:rsid w:val="00994D87"/>
    <w:rsid w:val="00994DCA"/>
    <w:rsid w:val="00994F1F"/>
    <w:rsid w:val="009963DE"/>
    <w:rsid w:val="00996743"/>
    <w:rsid w:val="00996A34"/>
    <w:rsid w:val="00997529"/>
    <w:rsid w:val="009A002B"/>
    <w:rsid w:val="009A0235"/>
    <w:rsid w:val="009A0657"/>
    <w:rsid w:val="009A070F"/>
    <w:rsid w:val="009A0815"/>
    <w:rsid w:val="009A09CC"/>
    <w:rsid w:val="009A1DEC"/>
    <w:rsid w:val="009A36FE"/>
    <w:rsid w:val="009A3A3D"/>
    <w:rsid w:val="009A4069"/>
    <w:rsid w:val="009A47A6"/>
    <w:rsid w:val="009A4A76"/>
    <w:rsid w:val="009A4F7E"/>
    <w:rsid w:val="009A6422"/>
    <w:rsid w:val="009A648D"/>
    <w:rsid w:val="009A6654"/>
    <w:rsid w:val="009A6C58"/>
    <w:rsid w:val="009A6FCF"/>
    <w:rsid w:val="009A79BA"/>
    <w:rsid w:val="009B0C76"/>
    <w:rsid w:val="009B2175"/>
    <w:rsid w:val="009B2C8E"/>
    <w:rsid w:val="009B351D"/>
    <w:rsid w:val="009B4262"/>
    <w:rsid w:val="009B4312"/>
    <w:rsid w:val="009B459F"/>
    <w:rsid w:val="009B4874"/>
    <w:rsid w:val="009B4D8D"/>
    <w:rsid w:val="009B544E"/>
    <w:rsid w:val="009B5BC2"/>
    <w:rsid w:val="009B64D9"/>
    <w:rsid w:val="009B657A"/>
    <w:rsid w:val="009B66B7"/>
    <w:rsid w:val="009B69B0"/>
    <w:rsid w:val="009B7735"/>
    <w:rsid w:val="009B7E17"/>
    <w:rsid w:val="009C083F"/>
    <w:rsid w:val="009C12CF"/>
    <w:rsid w:val="009C139B"/>
    <w:rsid w:val="009C3212"/>
    <w:rsid w:val="009C3738"/>
    <w:rsid w:val="009C3C7C"/>
    <w:rsid w:val="009C4586"/>
    <w:rsid w:val="009C50F6"/>
    <w:rsid w:val="009C6723"/>
    <w:rsid w:val="009C6904"/>
    <w:rsid w:val="009C6C71"/>
    <w:rsid w:val="009D03CA"/>
    <w:rsid w:val="009D086E"/>
    <w:rsid w:val="009D1733"/>
    <w:rsid w:val="009D185A"/>
    <w:rsid w:val="009D21B1"/>
    <w:rsid w:val="009D2249"/>
    <w:rsid w:val="009D29EF"/>
    <w:rsid w:val="009D31B1"/>
    <w:rsid w:val="009D35B1"/>
    <w:rsid w:val="009D3777"/>
    <w:rsid w:val="009D39CC"/>
    <w:rsid w:val="009D3DBD"/>
    <w:rsid w:val="009D3E82"/>
    <w:rsid w:val="009D4685"/>
    <w:rsid w:val="009D4EEE"/>
    <w:rsid w:val="009D52DE"/>
    <w:rsid w:val="009D540E"/>
    <w:rsid w:val="009D5560"/>
    <w:rsid w:val="009D557E"/>
    <w:rsid w:val="009D5F07"/>
    <w:rsid w:val="009D66B0"/>
    <w:rsid w:val="009D7C17"/>
    <w:rsid w:val="009E0885"/>
    <w:rsid w:val="009E0914"/>
    <w:rsid w:val="009E0976"/>
    <w:rsid w:val="009E1159"/>
    <w:rsid w:val="009E2EAD"/>
    <w:rsid w:val="009E3065"/>
    <w:rsid w:val="009E355A"/>
    <w:rsid w:val="009E39EE"/>
    <w:rsid w:val="009E401C"/>
    <w:rsid w:val="009E4ABE"/>
    <w:rsid w:val="009E5023"/>
    <w:rsid w:val="009E5683"/>
    <w:rsid w:val="009E5A89"/>
    <w:rsid w:val="009E5DFE"/>
    <w:rsid w:val="009E62F8"/>
    <w:rsid w:val="009E653F"/>
    <w:rsid w:val="009E7767"/>
    <w:rsid w:val="009F01B2"/>
    <w:rsid w:val="009F09A8"/>
    <w:rsid w:val="009F0FAD"/>
    <w:rsid w:val="009F1CD5"/>
    <w:rsid w:val="009F2189"/>
    <w:rsid w:val="009F2391"/>
    <w:rsid w:val="009F282E"/>
    <w:rsid w:val="009F3639"/>
    <w:rsid w:val="009F43CA"/>
    <w:rsid w:val="009F476B"/>
    <w:rsid w:val="009F4B05"/>
    <w:rsid w:val="009F4B31"/>
    <w:rsid w:val="009F4FC4"/>
    <w:rsid w:val="009F515D"/>
    <w:rsid w:val="009F53D5"/>
    <w:rsid w:val="009F56C7"/>
    <w:rsid w:val="009F5952"/>
    <w:rsid w:val="009F6288"/>
    <w:rsid w:val="009F6FFF"/>
    <w:rsid w:val="009F70FF"/>
    <w:rsid w:val="009F761D"/>
    <w:rsid w:val="009F79DE"/>
    <w:rsid w:val="009F7ADF"/>
    <w:rsid w:val="009F7DCE"/>
    <w:rsid w:val="009F7E43"/>
    <w:rsid w:val="00A00227"/>
    <w:rsid w:val="00A00EDA"/>
    <w:rsid w:val="00A01DED"/>
    <w:rsid w:val="00A03A2D"/>
    <w:rsid w:val="00A03A9B"/>
    <w:rsid w:val="00A042BB"/>
    <w:rsid w:val="00A04420"/>
    <w:rsid w:val="00A0478D"/>
    <w:rsid w:val="00A04879"/>
    <w:rsid w:val="00A04ACA"/>
    <w:rsid w:val="00A0512F"/>
    <w:rsid w:val="00A05AF5"/>
    <w:rsid w:val="00A0617E"/>
    <w:rsid w:val="00A06B0D"/>
    <w:rsid w:val="00A1020D"/>
    <w:rsid w:val="00A10327"/>
    <w:rsid w:val="00A1043D"/>
    <w:rsid w:val="00A107DE"/>
    <w:rsid w:val="00A10889"/>
    <w:rsid w:val="00A113C4"/>
    <w:rsid w:val="00A11F8E"/>
    <w:rsid w:val="00A12153"/>
    <w:rsid w:val="00A125C7"/>
    <w:rsid w:val="00A1283B"/>
    <w:rsid w:val="00A1364D"/>
    <w:rsid w:val="00A13EDC"/>
    <w:rsid w:val="00A15004"/>
    <w:rsid w:val="00A1589C"/>
    <w:rsid w:val="00A16274"/>
    <w:rsid w:val="00A166C4"/>
    <w:rsid w:val="00A16713"/>
    <w:rsid w:val="00A16C8B"/>
    <w:rsid w:val="00A1703E"/>
    <w:rsid w:val="00A1727A"/>
    <w:rsid w:val="00A17D82"/>
    <w:rsid w:val="00A20329"/>
    <w:rsid w:val="00A2038E"/>
    <w:rsid w:val="00A20869"/>
    <w:rsid w:val="00A20AD8"/>
    <w:rsid w:val="00A20CA4"/>
    <w:rsid w:val="00A21082"/>
    <w:rsid w:val="00A2185E"/>
    <w:rsid w:val="00A21B08"/>
    <w:rsid w:val="00A21E08"/>
    <w:rsid w:val="00A221A0"/>
    <w:rsid w:val="00A2238A"/>
    <w:rsid w:val="00A22F73"/>
    <w:rsid w:val="00A242B4"/>
    <w:rsid w:val="00A24FAB"/>
    <w:rsid w:val="00A24FE0"/>
    <w:rsid w:val="00A250E6"/>
    <w:rsid w:val="00A271C5"/>
    <w:rsid w:val="00A27B0A"/>
    <w:rsid w:val="00A30215"/>
    <w:rsid w:val="00A305C4"/>
    <w:rsid w:val="00A3065C"/>
    <w:rsid w:val="00A31610"/>
    <w:rsid w:val="00A32387"/>
    <w:rsid w:val="00A32D36"/>
    <w:rsid w:val="00A33FD4"/>
    <w:rsid w:val="00A34225"/>
    <w:rsid w:val="00A34BDE"/>
    <w:rsid w:val="00A34E81"/>
    <w:rsid w:val="00A35E07"/>
    <w:rsid w:val="00A36020"/>
    <w:rsid w:val="00A361DB"/>
    <w:rsid w:val="00A3657F"/>
    <w:rsid w:val="00A36654"/>
    <w:rsid w:val="00A369C2"/>
    <w:rsid w:val="00A3767B"/>
    <w:rsid w:val="00A377DD"/>
    <w:rsid w:val="00A37F9A"/>
    <w:rsid w:val="00A4020F"/>
    <w:rsid w:val="00A40EFB"/>
    <w:rsid w:val="00A40FCB"/>
    <w:rsid w:val="00A410D2"/>
    <w:rsid w:val="00A41806"/>
    <w:rsid w:val="00A41CCB"/>
    <w:rsid w:val="00A426E4"/>
    <w:rsid w:val="00A43112"/>
    <w:rsid w:val="00A44308"/>
    <w:rsid w:val="00A44E72"/>
    <w:rsid w:val="00A45555"/>
    <w:rsid w:val="00A46AC7"/>
    <w:rsid w:val="00A47315"/>
    <w:rsid w:val="00A47C6F"/>
    <w:rsid w:val="00A47FE8"/>
    <w:rsid w:val="00A505C9"/>
    <w:rsid w:val="00A5061C"/>
    <w:rsid w:val="00A50D8E"/>
    <w:rsid w:val="00A51F5C"/>
    <w:rsid w:val="00A52CF2"/>
    <w:rsid w:val="00A53AC9"/>
    <w:rsid w:val="00A53B2A"/>
    <w:rsid w:val="00A53DC2"/>
    <w:rsid w:val="00A541E9"/>
    <w:rsid w:val="00A54A33"/>
    <w:rsid w:val="00A54B5D"/>
    <w:rsid w:val="00A54DD0"/>
    <w:rsid w:val="00A54F9F"/>
    <w:rsid w:val="00A5515E"/>
    <w:rsid w:val="00A55617"/>
    <w:rsid w:val="00A5570A"/>
    <w:rsid w:val="00A557F4"/>
    <w:rsid w:val="00A55917"/>
    <w:rsid w:val="00A572F2"/>
    <w:rsid w:val="00A6046D"/>
    <w:rsid w:val="00A61177"/>
    <w:rsid w:val="00A614B6"/>
    <w:rsid w:val="00A61877"/>
    <w:rsid w:val="00A61967"/>
    <w:rsid w:val="00A62F6E"/>
    <w:rsid w:val="00A631DD"/>
    <w:rsid w:val="00A63910"/>
    <w:rsid w:val="00A64483"/>
    <w:rsid w:val="00A64804"/>
    <w:rsid w:val="00A648CF"/>
    <w:rsid w:val="00A64F2D"/>
    <w:rsid w:val="00A65B3D"/>
    <w:rsid w:val="00A65FC5"/>
    <w:rsid w:val="00A66F1B"/>
    <w:rsid w:val="00A6703C"/>
    <w:rsid w:val="00A6731C"/>
    <w:rsid w:val="00A67B7D"/>
    <w:rsid w:val="00A708DA"/>
    <w:rsid w:val="00A71193"/>
    <w:rsid w:val="00A71612"/>
    <w:rsid w:val="00A71CEE"/>
    <w:rsid w:val="00A72890"/>
    <w:rsid w:val="00A72EBE"/>
    <w:rsid w:val="00A73D4C"/>
    <w:rsid w:val="00A74323"/>
    <w:rsid w:val="00A7455C"/>
    <w:rsid w:val="00A745B3"/>
    <w:rsid w:val="00A74CF6"/>
    <w:rsid w:val="00A76837"/>
    <w:rsid w:val="00A77C7A"/>
    <w:rsid w:val="00A805FC"/>
    <w:rsid w:val="00A80716"/>
    <w:rsid w:val="00A80831"/>
    <w:rsid w:val="00A80934"/>
    <w:rsid w:val="00A8199D"/>
    <w:rsid w:val="00A81AFF"/>
    <w:rsid w:val="00A82040"/>
    <w:rsid w:val="00A83337"/>
    <w:rsid w:val="00A83611"/>
    <w:rsid w:val="00A84FCE"/>
    <w:rsid w:val="00A85751"/>
    <w:rsid w:val="00A8645C"/>
    <w:rsid w:val="00A866DF"/>
    <w:rsid w:val="00A8697F"/>
    <w:rsid w:val="00A86C32"/>
    <w:rsid w:val="00A86E94"/>
    <w:rsid w:val="00A86EF1"/>
    <w:rsid w:val="00A87F4A"/>
    <w:rsid w:val="00A901B1"/>
    <w:rsid w:val="00A90502"/>
    <w:rsid w:val="00A90920"/>
    <w:rsid w:val="00A9100C"/>
    <w:rsid w:val="00A9190A"/>
    <w:rsid w:val="00A92F53"/>
    <w:rsid w:val="00A9327A"/>
    <w:rsid w:val="00A9359B"/>
    <w:rsid w:val="00A93797"/>
    <w:rsid w:val="00A93AAF"/>
    <w:rsid w:val="00A93C28"/>
    <w:rsid w:val="00A940E3"/>
    <w:rsid w:val="00A942C3"/>
    <w:rsid w:val="00A94433"/>
    <w:rsid w:val="00A9478D"/>
    <w:rsid w:val="00A961CD"/>
    <w:rsid w:val="00A96690"/>
    <w:rsid w:val="00A970CA"/>
    <w:rsid w:val="00A97731"/>
    <w:rsid w:val="00A9776B"/>
    <w:rsid w:val="00AA0ACE"/>
    <w:rsid w:val="00AA1DBF"/>
    <w:rsid w:val="00AA209E"/>
    <w:rsid w:val="00AA259E"/>
    <w:rsid w:val="00AA31EE"/>
    <w:rsid w:val="00AA3D6A"/>
    <w:rsid w:val="00AA4291"/>
    <w:rsid w:val="00AA489E"/>
    <w:rsid w:val="00AA5544"/>
    <w:rsid w:val="00AA561D"/>
    <w:rsid w:val="00AA5C85"/>
    <w:rsid w:val="00AA6194"/>
    <w:rsid w:val="00AA6EC3"/>
    <w:rsid w:val="00AA73F2"/>
    <w:rsid w:val="00AA7F84"/>
    <w:rsid w:val="00AB133B"/>
    <w:rsid w:val="00AB1761"/>
    <w:rsid w:val="00AB19A8"/>
    <w:rsid w:val="00AB1D47"/>
    <w:rsid w:val="00AB224D"/>
    <w:rsid w:val="00AB2336"/>
    <w:rsid w:val="00AB40B1"/>
    <w:rsid w:val="00AB45CA"/>
    <w:rsid w:val="00AB4927"/>
    <w:rsid w:val="00AB4B66"/>
    <w:rsid w:val="00AB52C4"/>
    <w:rsid w:val="00AB580F"/>
    <w:rsid w:val="00AB7026"/>
    <w:rsid w:val="00AC072C"/>
    <w:rsid w:val="00AC07B1"/>
    <w:rsid w:val="00AC0DDF"/>
    <w:rsid w:val="00AC0E9A"/>
    <w:rsid w:val="00AC1B25"/>
    <w:rsid w:val="00AC1D0F"/>
    <w:rsid w:val="00AC2EC1"/>
    <w:rsid w:val="00AC2F0C"/>
    <w:rsid w:val="00AC36B3"/>
    <w:rsid w:val="00AC3D7F"/>
    <w:rsid w:val="00AC428A"/>
    <w:rsid w:val="00AC4914"/>
    <w:rsid w:val="00AC4977"/>
    <w:rsid w:val="00AC5267"/>
    <w:rsid w:val="00AC5383"/>
    <w:rsid w:val="00AC5616"/>
    <w:rsid w:val="00AC59B8"/>
    <w:rsid w:val="00AC6424"/>
    <w:rsid w:val="00AC6E7A"/>
    <w:rsid w:val="00AC70B0"/>
    <w:rsid w:val="00AC7208"/>
    <w:rsid w:val="00AC77FB"/>
    <w:rsid w:val="00AC7B27"/>
    <w:rsid w:val="00AC7C58"/>
    <w:rsid w:val="00AD035C"/>
    <w:rsid w:val="00AD052C"/>
    <w:rsid w:val="00AD0597"/>
    <w:rsid w:val="00AD07F7"/>
    <w:rsid w:val="00AD113A"/>
    <w:rsid w:val="00AD13A4"/>
    <w:rsid w:val="00AD2293"/>
    <w:rsid w:val="00AD2D23"/>
    <w:rsid w:val="00AD2F3A"/>
    <w:rsid w:val="00AD40F3"/>
    <w:rsid w:val="00AD49C7"/>
    <w:rsid w:val="00AD5485"/>
    <w:rsid w:val="00AD5D94"/>
    <w:rsid w:val="00AD6614"/>
    <w:rsid w:val="00AD6C80"/>
    <w:rsid w:val="00AD74E0"/>
    <w:rsid w:val="00AD79F1"/>
    <w:rsid w:val="00AD7AD8"/>
    <w:rsid w:val="00AE04B7"/>
    <w:rsid w:val="00AE0ACE"/>
    <w:rsid w:val="00AE1DCF"/>
    <w:rsid w:val="00AE1E01"/>
    <w:rsid w:val="00AE33D8"/>
    <w:rsid w:val="00AE4FD2"/>
    <w:rsid w:val="00AE5542"/>
    <w:rsid w:val="00AE56E4"/>
    <w:rsid w:val="00AE603A"/>
    <w:rsid w:val="00AE622B"/>
    <w:rsid w:val="00AE623D"/>
    <w:rsid w:val="00AF05D5"/>
    <w:rsid w:val="00AF09A3"/>
    <w:rsid w:val="00AF09E7"/>
    <w:rsid w:val="00AF0CC2"/>
    <w:rsid w:val="00AF0E04"/>
    <w:rsid w:val="00AF0F6E"/>
    <w:rsid w:val="00AF285B"/>
    <w:rsid w:val="00AF3BCE"/>
    <w:rsid w:val="00AF3F41"/>
    <w:rsid w:val="00AF40BF"/>
    <w:rsid w:val="00AF4D6F"/>
    <w:rsid w:val="00AF5C6F"/>
    <w:rsid w:val="00AF64FF"/>
    <w:rsid w:val="00AF67FE"/>
    <w:rsid w:val="00AF7E9A"/>
    <w:rsid w:val="00B00847"/>
    <w:rsid w:val="00B01140"/>
    <w:rsid w:val="00B01283"/>
    <w:rsid w:val="00B01E48"/>
    <w:rsid w:val="00B01FFC"/>
    <w:rsid w:val="00B023FC"/>
    <w:rsid w:val="00B04657"/>
    <w:rsid w:val="00B048C6"/>
    <w:rsid w:val="00B04AD2"/>
    <w:rsid w:val="00B057D1"/>
    <w:rsid w:val="00B059EC"/>
    <w:rsid w:val="00B06263"/>
    <w:rsid w:val="00B068A4"/>
    <w:rsid w:val="00B07CA8"/>
    <w:rsid w:val="00B10854"/>
    <w:rsid w:val="00B11CE7"/>
    <w:rsid w:val="00B12185"/>
    <w:rsid w:val="00B12673"/>
    <w:rsid w:val="00B13EA2"/>
    <w:rsid w:val="00B14633"/>
    <w:rsid w:val="00B150A6"/>
    <w:rsid w:val="00B159B5"/>
    <w:rsid w:val="00B1625A"/>
    <w:rsid w:val="00B172D8"/>
    <w:rsid w:val="00B17738"/>
    <w:rsid w:val="00B209CC"/>
    <w:rsid w:val="00B2110A"/>
    <w:rsid w:val="00B21142"/>
    <w:rsid w:val="00B221AF"/>
    <w:rsid w:val="00B221C1"/>
    <w:rsid w:val="00B22487"/>
    <w:rsid w:val="00B229A7"/>
    <w:rsid w:val="00B22E2F"/>
    <w:rsid w:val="00B23D67"/>
    <w:rsid w:val="00B242B2"/>
    <w:rsid w:val="00B2445F"/>
    <w:rsid w:val="00B248D1"/>
    <w:rsid w:val="00B24C0B"/>
    <w:rsid w:val="00B24C74"/>
    <w:rsid w:val="00B25819"/>
    <w:rsid w:val="00B259DD"/>
    <w:rsid w:val="00B25D08"/>
    <w:rsid w:val="00B25EAE"/>
    <w:rsid w:val="00B269FA"/>
    <w:rsid w:val="00B27080"/>
    <w:rsid w:val="00B270F4"/>
    <w:rsid w:val="00B2750E"/>
    <w:rsid w:val="00B27678"/>
    <w:rsid w:val="00B27904"/>
    <w:rsid w:val="00B30B52"/>
    <w:rsid w:val="00B30CE6"/>
    <w:rsid w:val="00B30D0C"/>
    <w:rsid w:val="00B30EC1"/>
    <w:rsid w:val="00B31170"/>
    <w:rsid w:val="00B31E51"/>
    <w:rsid w:val="00B320A3"/>
    <w:rsid w:val="00B32702"/>
    <w:rsid w:val="00B32B84"/>
    <w:rsid w:val="00B32FB0"/>
    <w:rsid w:val="00B331D4"/>
    <w:rsid w:val="00B333C6"/>
    <w:rsid w:val="00B34010"/>
    <w:rsid w:val="00B344BA"/>
    <w:rsid w:val="00B344DE"/>
    <w:rsid w:val="00B34953"/>
    <w:rsid w:val="00B34AB7"/>
    <w:rsid w:val="00B351F1"/>
    <w:rsid w:val="00B35445"/>
    <w:rsid w:val="00B35959"/>
    <w:rsid w:val="00B359CB"/>
    <w:rsid w:val="00B3633A"/>
    <w:rsid w:val="00B3666B"/>
    <w:rsid w:val="00B36711"/>
    <w:rsid w:val="00B367A3"/>
    <w:rsid w:val="00B3779E"/>
    <w:rsid w:val="00B37E40"/>
    <w:rsid w:val="00B404FD"/>
    <w:rsid w:val="00B40724"/>
    <w:rsid w:val="00B40DA3"/>
    <w:rsid w:val="00B40DC2"/>
    <w:rsid w:val="00B4125B"/>
    <w:rsid w:val="00B4135F"/>
    <w:rsid w:val="00B42AB0"/>
    <w:rsid w:val="00B42F94"/>
    <w:rsid w:val="00B4320D"/>
    <w:rsid w:val="00B43801"/>
    <w:rsid w:val="00B4425C"/>
    <w:rsid w:val="00B442A2"/>
    <w:rsid w:val="00B44301"/>
    <w:rsid w:val="00B4471F"/>
    <w:rsid w:val="00B4493C"/>
    <w:rsid w:val="00B450C3"/>
    <w:rsid w:val="00B45287"/>
    <w:rsid w:val="00B45E57"/>
    <w:rsid w:val="00B462BC"/>
    <w:rsid w:val="00B46516"/>
    <w:rsid w:val="00B4707B"/>
    <w:rsid w:val="00B4745C"/>
    <w:rsid w:val="00B47B11"/>
    <w:rsid w:val="00B501F3"/>
    <w:rsid w:val="00B50E0C"/>
    <w:rsid w:val="00B50F84"/>
    <w:rsid w:val="00B519FF"/>
    <w:rsid w:val="00B51A30"/>
    <w:rsid w:val="00B51BF0"/>
    <w:rsid w:val="00B523A5"/>
    <w:rsid w:val="00B526E4"/>
    <w:rsid w:val="00B534CD"/>
    <w:rsid w:val="00B548C4"/>
    <w:rsid w:val="00B54D79"/>
    <w:rsid w:val="00B55372"/>
    <w:rsid w:val="00B5649B"/>
    <w:rsid w:val="00B56621"/>
    <w:rsid w:val="00B60F74"/>
    <w:rsid w:val="00B6206B"/>
    <w:rsid w:val="00B62A62"/>
    <w:rsid w:val="00B6308E"/>
    <w:rsid w:val="00B65A2F"/>
    <w:rsid w:val="00B65D1A"/>
    <w:rsid w:val="00B66DF6"/>
    <w:rsid w:val="00B675D8"/>
    <w:rsid w:val="00B67625"/>
    <w:rsid w:val="00B67C09"/>
    <w:rsid w:val="00B703B8"/>
    <w:rsid w:val="00B70CE1"/>
    <w:rsid w:val="00B71026"/>
    <w:rsid w:val="00B71416"/>
    <w:rsid w:val="00B71690"/>
    <w:rsid w:val="00B738D5"/>
    <w:rsid w:val="00B745F2"/>
    <w:rsid w:val="00B7475D"/>
    <w:rsid w:val="00B74850"/>
    <w:rsid w:val="00B748FA"/>
    <w:rsid w:val="00B759D4"/>
    <w:rsid w:val="00B75BB5"/>
    <w:rsid w:val="00B76F1C"/>
    <w:rsid w:val="00B775A1"/>
    <w:rsid w:val="00B778C8"/>
    <w:rsid w:val="00B80215"/>
    <w:rsid w:val="00B8032B"/>
    <w:rsid w:val="00B80E19"/>
    <w:rsid w:val="00B80F69"/>
    <w:rsid w:val="00B81EB0"/>
    <w:rsid w:val="00B826E0"/>
    <w:rsid w:val="00B83C3F"/>
    <w:rsid w:val="00B83EF6"/>
    <w:rsid w:val="00B84560"/>
    <w:rsid w:val="00B85E2D"/>
    <w:rsid w:val="00B8700E"/>
    <w:rsid w:val="00B8763B"/>
    <w:rsid w:val="00B87A42"/>
    <w:rsid w:val="00B9195B"/>
    <w:rsid w:val="00B91D7B"/>
    <w:rsid w:val="00B924E1"/>
    <w:rsid w:val="00B927A1"/>
    <w:rsid w:val="00B939FD"/>
    <w:rsid w:val="00B94B10"/>
    <w:rsid w:val="00B95F5C"/>
    <w:rsid w:val="00B968CC"/>
    <w:rsid w:val="00B96913"/>
    <w:rsid w:val="00B97BA4"/>
    <w:rsid w:val="00BA0077"/>
    <w:rsid w:val="00BA013C"/>
    <w:rsid w:val="00BA1CC4"/>
    <w:rsid w:val="00BA2FD3"/>
    <w:rsid w:val="00BA331B"/>
    <w:rsid w:val="00BA41C6"/>
    <w:rsid w:val="00BA4617"/>
    <w:rsid w:val="00BA4D38"/>
    <w:rsid w:val="00BA520B"/>
    <w:rsid w:val="00BA53A1"/>
    <w:rsid w:val="00BA5B91"/>
    <w:rsid w:val="00BA5C55"/>
    <w:rsid w:val="00BA6602"/>
    <w:rsid w:val="00BA67FF"/>
    <w:rsid w:val="00BA6F13"/>
    <w:rsid w:val="00BA7211"/>
    <w:rsid w:val="00BA74A7"/>
    <w:rsid w:val="00BA7B97"/>
    <w:rsid w:val="00BB066D"/>
    <w:rsid w:val="00BB0E92"/>
    <w:rsid w:val="00BB18A4"/>
    <w:rsid w:val="00BB2308"/>
    <w:rsid w:val="00BB4406"/>
    <w:rsid w:val="00BB441E"/>
    <w:rsid w:val="00BB46D3"/>
    <w:rsid w:val="00BB5C24"/>
    <w:rsid w:val="00BB68ED"/>
    <w:rsid w:val="00BB6D41"/>
    <w:rsid w:val="00BB71F6"/>
    <w:rsid w:val="00BC0A7E"/>
    <w:rsid w:val="00BC0E48"/>
    <w:rsid w:val="00BC1116"/>
    <w:rsid w:val="00BC1DAB"/>
    <w:rsid w:val="00BC1FE7"/>
    <w:rsid w:val="00BC2119"/>
    <w:rsid w:val="00BC2300"/>
    <w:rsid w:val="00BC2417"/>
    <w:rsid w:val="00BC288C"/>
    <w:rsid w:val="00BC31ED"/>
    <w:rsid w:val="00BC325E"/>
    <w:rsid w:val="00BC4A00"/>
    <w:rsid w:val="00BC4B32"/>
    <w:rsid w:val="00BC4F0A"/>
    <w:rsid w:val="00BC4F95"/>
    <w:rsid w:val="00BC5758"/>
    <w:rsid w:val="00BC57C4"/>
    <w:rsid w:val="00BC5C2E"/>
    <w:rsid w:val="00BC5E62"/>
    <w:rsid w:val="00BC5F48"/>
    <w:rsid w:val="00BC6802"/>
    <w:rsid w:val="00BC7416"/>
    <w:rsid w:val="00BC7D03"/>
    <w:rsid w:val="00BD0383"/>
    <w:rsid w:val="00BD0A8B"/>
    <w:rsid w:val="00BD0E56"/>
    <w:rsid w:val="00BD0FAB"/>
    <w:rsid w:val="00BD1012"/>
    <w:rsid w:val="00BD103A"/>
    <w:rsid w:val="00BD187F"/>
    <w:rsid w:val="00BD1A5A"/>
    <w:rsid w:val="00BD1DFE"/>
    <w:rsid w:val="00BD25C2"/>
    <w:rsid w:val="00BD2975"/>
    <w:rsid w:val="00BD29AB"/>
    <w:rsid w:val="00BD2B56"/>
    <w:rsid w:val="00BD34A1"/>
    <w:rsid w:val="00BD3A85"/>
    <w:rsid w:val="00BD4256"/>
    <w:rsid w:val="00BD5052"/>
    <w:rsid w:val="00BD50B2"/>
    <w:rsid w:val="00BD5427"/>
    <w:rsid w:val="00BD56BD"/>
    <w:rsid w:val="00BD7323"/>
    <w:rsid w:val="00BD782C"/>
    <w:rsid w:val="00BE00A8"/>
    <w:rsid w:val="00BE0ABA"/>
    <w:rsid w:val="00BE12DB"/>
    <w:rsid w:val="00BE14DA"/>
    <w:rsid w:val="00BE1A04"/>
    <w:rsid w:val="00BE315B"/>
    <w:rsid w:val="00BE325E"/>
    <w:rsid w:val="00BE33A2"/>
    <w:rsid w:val="00BE38F5"/>
    <w:rsid w:val="00BE4613"/>
    <w:rsid w:val="00BE46E5"/>
    <w:rsid w:val="00BE4A58"/>
    <w:rsid w:val="00BE4BA6"/>
    <w:rsid w:val="00BE5520"/>
    <w:rsid w:val="00BE624B"/>
    <w:rsid w:val="00BE67A6"/>
    <w:rsid w:val="00BE6A0A"/>
    <w:rsid w:val="00BE6B5A"/>
    <w:rsid w:val="00BE79AC"/>
    <w:rsid w:val="00BF0BD2"/>
    <w:rsid w:val="00BF1D57"/>
    <w:rsid w:val="00BF1E8A"/>
    <w:rsid w:val="00BF2E6A"/>
    <w:rsid w:val="00BF2EC7"/>
    <w:rsid w:val="00BF2F4E"/>
    <w:rsid w:val="00BF38EB"/>
    <w:rsid w:val="00BF43B3"/>
    <w:rsid w:val="00BF4412"/>
    <w:rsid w:val="00BF4FF5"/>
    <w:rsid w:val="00BF50A1"/>
    <w:rsid w:val="00BF54F2"/>
    <w:rsid w:val="00BF69E3"/>
    <w:rsid w:val="00BF7ACA"/>
    <w:rsid w:val="00BF7D4F"/>
    <w:rsid w:val="00BF7E85"/>
    <w:rsid w:val="00BF7F5B"/>
    <w:rsid w:val="00C00579"/>
    <w:rsid w:val="00C00A99"/>
    <w:rsid w:val="00C00AC4"/>
    <w:rsid w:val="00C00D8A"/>
    <w:rsid w:val="00C01157"/>
    <w:rsid w:val="00C01712"/>
    <w:rsid w:val="00C01D56"/>
    <w:rsid w:val="00C02117"/>
    <w:rsid w:val="00C03BAA"/>
    <w:rsid w:val="00C03FFF"/>
    <w:rsid w:val="00C0461A"/>
    <w:rsid w:val="00C05FC9"/>
    <w:rsid w:val="00C0679C"/>
    <w:rsid w:val="00C07253"/>
    <w:rsid w:val="00C072CD"/>
    <w:rsid w:val="00C10780"/>
    <w:rsid w:val="00C125C0"/>
    <w:rsid w:val="00C12BF3"/>
    <w:rsid w:val="00C12E1C"/>
    <w:rsid w:val="00C13DDF"/>
    <w:rsid w:val="00C14E30"/>
    <w:rsid w:val="00C15069"/>
    <w:rsid w:val="00C15364"/>
    <w:rsid w:val="00C15786"/>
    <w:rsid w:val="00C166C9"/>
    <w:rsid w:val="00C166EE"/>
    <w:rsid w:val="00C167A8"/>
    <w:rsid w:val="00C169A4"/>
    <w:rsid w:val="00C1738F"/>
    <w:rsid w:val="00C179C6"/>
    <w:rsid w:val="00C20C22"/>
    <w:rsid w:val="00C2158B"/>
    <w:rsid w:val="00C227CA"/>
    <w:rsid w:val="00C228BC"/>
    <w:rsid w:val="00C22E78"/>
    <w:rsid w:val="00C231DF"/>
    <w:rsid w:val="00C239E4"/>
    <w:rsid w:val="00C23DF8"/>
    <w:rsid w:val="00C2497B"/>
    <w:rsid w:val="00C251C8"/>
    <w:rsid w:val="00C25E89"/>
    <w:rsid w:val="00C3215A"/>
    <w:rsid w:val="00C32288"/>
    <w:rsid w:val="00C3242E"/>
    <w:rsid w:val="00C32BA2"/>
    <w:rsid w:val="00C33197"/>
    <w:rsid w:val="00C349E6"/>
    <w:rsid w:val="00C34C60"/>
    <w:rsid w:val="00C34EF5"/>
    <w:rsid w:val="00C354ED"/>
    <w:rsid w:val="00C3576C"/>
    <w:rsid w:val="00C35A55"/>
    <w:rsid w:val="00C35C0C"/>
    <w:rsid w:val="00C3676B"/>
    <w:rsid w:val="00C371F2"/>
    <w:rsid w:val="00C37725"/>
    <w:rsid w:val="00C4046C"/>
    <w:rsid w:val="00C40649"/>
    <w:rsid w:val="00C40B99"/>
    <w:rsid w:val="00C4116F"/>
    <w:rsid w:val="00C4125B"/>
    <w:rsid w:val="00C4134F"/>
    <w:rsid w:val="00C413C7"/>
    <w:rsid w:val="00C42C8A"/>
    <w:rsid w:val="00C42F38"/>
    <w:rsid w:val="00C4326A"/>
    <w:rsid w:val="00C436CB"/>
    <w:rsid w:val="00C43821"/>
    <w:rsid w:val="00C43E83"/>
    <w:rsid w:val="00C44857"/>
    <w:rsid w:val="00C45536"/>
    <w:rsid w:val="00C46861"/>
    <w:rsid w:val="00C47768"/>
    <w:rsid w:val="00C47A9A"/>
    <w:rsid w:val="00C47CAF"/>
    <w:rsid w:val="00C511DF"/>
    <w:rsid w:val="00C512EB"/>
    <w:rsid w:val="00C51BCD"/>
    <w:rsid w:val="00C527F5"/>
    <w:rsid w:val="00C52E22"/>
    <w:rsid w:val="00C5402B"/>
    <w:rsid w:val="00C568C9"/>
    <w:rsid w:val="00C56B5B"/>
    <w:rsid w:val="00C57D7F"/>
    <w:rsid w:val="00C60762"/>
    <w:rsid w:val="00C60A93"/>
    <w:rsid w:val="00C619A9"/>
    <w:rsid w:val="00C6252D"/>
    <w:rsid w:val="00C62CEA"/>
    <w:rsid w:val="00C63DEB"/>
    <w:rsid w:val="00C63DF4"/>
    <w:rsid w:val="00C642D3"/>
    <w:rsid w:val="00C6450D"/>
    <w:rsid w:val="00C646EE"/>
    <w:rsid w:val="00C64954"/>
    <w:rsid w:val="00C64965"/>
    <w:rsid w:val="00C64EA9"/>
    <w:rsid w:val="00C65271"/>
    <w:rsid w:val="00C657B8"/>
    <w:rsid w:val="00C65F97"/>
    <w:rsid w:val="00C661AF"/>
    <w:rsid w:val="00C66DCE"/>
    <w:rsid w:val="00C71D90"/>
    <w:rsid w:val="00C722D5"/>
    <w:rsid w:val="00C7274E"/>
    <w:rsid w:val="00C738C8"/>
    <w:rsid w:val="00C73A2C"/>
    <w:rsid w:val="00C73E0C"/>
    <w:rsid w:val="00C748DA"/>
    <w:rsid w:val="00C74DF1"/>
    <w:rsid w:val="00C751EC"/>
    <w:rsid w:val="00C75CC0"/>
    <w:rsid w:val="00C771A9"/>
    <w:rsid w:val="00C77A33"/>
    <w:rsid w:val="00C77FDA"/>
    <w:rsid w:val="00C80069"/>
    <w:rsid w:val="00C803E8"/>
    <w:rsid w:val="00C80A85"/>
    <w:rsid w:val="00C80EFC"/>
    <w:rsid w:val="00C81B62"/>
    <w:rsid w:val="00C81BC1"/>
    <w:rsid w:val="00C81CA2"/>
    <w:rsid w:val="00C81E57"/>
    <w:rsid w:val="00C81E9A"/>
    <w:rsid w:val="00C82041"/>
    <w:rsid w:val="00C825E3"/>
    <w:rsid w:val="00C831D3"/>
    <w:rsid w:val="00C83494"/>
    <w:rsid w:val="00C83672"/>
    <w:rsid w:val="00C837D6"/>
    <w:rsid w:val="00C83E3D"/>
    <w:rsid w:val="00C85EAB"/>
    <w:rsid w:val="00C86A07"/>
    <w:rsid w:val="00C86A3A"/>
    <w:rsid w:val="00C86A79"/>
    <w:rsid w:val="00C90583"/>
    <w:rsid w:val="00C919EA"/>
    <w:rsid w:val="00C91E70"/>
    <w:rsid w:val="00C91F26"/>
    <w:rsid w:val="00C92500"/>
    <w:rsid w:val="00C9348B"/>
    <w:rsid w:val="00C9373A"/>
    <w:rsid w:val="00C93FEF"/>
    <w:rsid w:val="00C94299"/>
    <w:rsid w:val="00C94B55"/>
    <w:rsid w:val="00C94D31"/>
    <w:rsid w:val="00C95255"/>
    <w:rsid w:val="00C95A11"/>
    <w:rsid w:val="00C96208"/>
    <w:rsid w:val="00C964D8"/>
    <w:rsid w:val="00C97781"/>
    <w:rsid w:val="00C97945"/>
    <w:rsid w:val="00C97DB3"/>
    <w:rsid w:val="00CA085F"/>
    <w:rsid w:val="00CA148B"/>
    <w:rsid w:val="00CA16A0"/>
    <w:rsid w:val="00CA1CB1"/>
    <w:rsid w:val="00CA37C5"/>
    <w:rsid w:val="00CA41BE"/>
    <w:rsid w:val="00CA4D08"/>
    <w:rsid w:val="00CA5478"/>
    <w:rsid w:val="00CA5CB9"/>
    <w:rsid w:val="00CA631A"/>
    <w:rsid w:val="00CA6502"/>
    <w:rsid w:val="00CA6D73"/>
    <w:rsid w:val="00CB17B0"/>
    <w:rsid w:val="00CB23C5"/>
    <w:rsid w:val="00CB255C"/>
    <w:rsid w:val="00CB390E"/>
    <w:rsid w:val="00CB3C8B"/>
    <w:rsid w:val="00CB4D62"/>
    <w:rsid w:val="00CB4E08"/>
    <w:rsid w:val="00CB4E6D"/>
    <w:rsid w:val="00CB55BB"/>
    <w:rsid w:val="00CB5919"/>
    <w:rsid w:val="00CB5B3C"/>
    <w:rsid w:val="00CB6573"/>
    <w:rsid w:val="00CB66CF"/>
    <w:rsid w:val="00CB6C12"/>
    <w:rsid w:val="00CB6E26"/>
    <w:rsid w:val="00CB7C72"/>
    <w:rsid w:val="00CB7DF2"/>
    <w:rsid w:val="00CC0E33"/>
    <w:rsid w:val="00CC12D4"/>
    <w:rsid w:val="00CC147C"/>
    <w:rsid w:val="00CC38CB"/>
    <w:rsid w:val="00CC3D04"/>
    <w:rsid w:val="00CC4176"/>
    <w:rsid w:val="00CC4532"/>
    <w:rsid w:val="00CC46AD"/>
    <w:rsid w:val="00CC475F"/>
    <w:rsid w:val="00CC4903"/>
    <w:rsid w:val="00CC64A0"/>
    <w:rsid w:val="00CC6781"/>
    <w:rsid w:val="00CC67A9"/>
    <w:rsid w:val="00CC7454"/>
    <w:rsid w:val="00CC790B"/>
    <w:rsid w:val="00CD096E"/>
    <w:rsid w:val="00CD2219"/>
    <w:rsid w:val="00CD299A"/>
    <w:rsid w:val="00CD3825"/>
    <w:rsid w:val="00CD3DB6"/>
    <w:rsid w:val="00CD4D93"/>
    <w:rsid w:val="00CD4F93"/>
    <w:rsid w:val="00CD60E8"/>
    <w:rsid w:val="00CD618F"/>
    <w:rsid w:val="00CD651F"/>
    <w:rsid w:val="00CE0A76"/>
    <w:rsid w:val="00CE1199"/>
    <w:rsid w:val="00CE1C20"/>
    <w:rsid w:val="00CE2453"/>
    <w:rsid w:val="00CE2B4B"/>
    <w:rsid w:val="00CE4B9A"/>
    <w:rsid w:val="00CE4FE2"/>
    <w:rsid w:val="00CE51C6"/>
    <w:rsid w:val="00CE6294"/>
    <w:rsid w:val="00CE64B4"/>
    <w:rsid w:val="00CE6B51"/>
    <w:rsid w:val="00CE7059"/>
    <w:rsid w:val="00CE7AB4"/>
    <w:rsid w:val="00CE7CE5"/>
    <w:rsid w:val="00CF0107"/>
    <w:rsid w:val="00CF1762"/>
    <w:rsid w:val="00CF2D91"/>
    <w:rsid w:val="00CF4673"/>
    <w:rsid w:val="00CF49AA"/>
    <w:rsid w:val="00CF4A8B"/>
    <w:rsid w:val="00CF4FC7"/>
    <w:rsid w:val="00CF7BF3"/>
    <w:rsid w:val="00D00F41"/>
    <w:rsid w:val="00D00F98"/>
    <w:rsid w:val="00D01661"/>
    <w:rsid w:val="00D01926"/>
    <w:rsid w:val="00D02DA0"/>
    <w:rsid w:val="00D02FF8"/>
    <w:rsid w:val="00D031BC"/>
    <w:rsid w:val="00D032F3"/>
    <w:rsid w:val="00D0330A"/>
    <w:rsid w:val="00D040FA"/>
    <w:rsid w:val="00D0446B"/>
    <w:rsid w:val="00D0525A"/>
    <w:rsid w:val="00D058B9"/>
    <w:rsid w:val="00D05B55"/>
    <w:rsid w:val="00D05C34"/>
    <w:rsid w:val="00D05D50"/>
    <w:rsid w:val="00D06390"/>
    <w:rsid w:val="00D06429"/>
    <w:rsid w:val="00D06596"/>
    <w:rsid w:val="00D066E8"/>
    <w:rsid w:val="00D068B1"/>
    <w:rsid w:val="00D07243"/>
    <w:rsid w:val="00D07410"/>
    <w:rsid w:val="00D07972"/>
    <w:rsid w:val="00D109B2"/>
    <w:rsid w:val="00D10A0E"/>
    <w:rsid w:val="00D10E8C"/>
    <w:rsid w:val="00D113FB"/>
    <w:rsid w:val="00D116A3"/>
    <w:rsid w:val="00D11B34"/>
    <w:rsid w:val="00D11FB3"/>
    <w:rsid w:val="00D12659"/>
    <w:rsid w:val="00D131BE"/>
    <w:rsid w:val="00D145C1"/>
    <w:rsid w:val="00D14901"/>
    <w:rsid w:val="00D14DE7"/>
    <w:rsid w:val="00D15863"/>
    <w:rsid w:val="00D15BC9"/>
    <w:rsid w:val="00D16EAE"/>
    <w:rsid w:val="00D16FB9"/>
    <w:rsid w:val="00D17A07"/>
    <w:rsid w:val="00D2021B"/>
    <w:rsid w:val="00D204F5"/>
    <w:rsid w:val="00D2050F"/>
    <w:rsid w:val="00D22480"/>
    <w:rsid w:val="00D227D4"/>
    <w:rsid w:val="00D22F5E"/>
    <w:rsid w:val="00D23B3E"/>
    <w:rsid w:val="00D25BFB"/>
    <w:rsid w:val="00D26358"/>
    <w:rsid w:val="00D26A26"/>
    <w:rsid w:val="00D26A39"/>
    <w:rsid w:val="00D2713B"/>
    <w:rsid w:val="00D273EA"/>
    <w:rsid w:val="00D27496"/>
    <w:rsid w:val="00D279A7"/>
    <w:rsid w:val="00D27A3F"/>
    <w:rsid w:val="00D27D1C"/>
    <w:rsid w:val="00D27E0A"/>
    <w:rsid w:val="00D30355"/>
    <w:rsid w:val="00D3073F"/>
    <w:rsid w:val="00D32842"/>
    <w:rsid w:val="00D33987"/>
    <w:rsid w:val="00D34A92"/>
    <w:rsid w:val="00D35016"/>
    <w:rsid w:val="00D363D4"/>
    <w:rsid w:val="00D36E95"/>
    <w:rsid w:val="00D370BF"/>
    <w:rsid w:val="00D371AF"/>
    <w:rsid w:val="00D4073A"/>
    <w:rsid w:val="00D4083D"/>
    <w:rsid w:val="00D41ADB"/>
    <w:rsid w:val="00D42668"/>
    <w:rsid w:val="00D42691"/>
    <w:rsid w:val="00D42BCA"/>
    <w:rsid w:val="00D42E4C"/>
    <w:rsid w:val="00D43094"/>
    <w:rsid w:val="00D445EC"/>
    <w:rsid w:val="00D44C7B"/>
    <w:rsid w:val="00D44FFD"/>
    <w:rsid w:val="00D45229"/>
    <w:rsid w:val="00D4602C"/>
    <w:rsid w:val="00D461C5"/>
    <w:rsid w:val="00D468A8"/>
    <w:rsid w:val="00D47A67"/>
    <w:rsid w:val="00D47B89"/>
    <w:rsid w:val="00D501F1"/>
    <w:rsid w:val="00D50A61"/>
    <w:rsid w:val="00D512FC"/>
    <w:rsid w:val="00D516AA"/>
    <w:rsid w:val="00D520F0"/>
    <w:rsid w:val="00D538B7"/>
    <w:rsid w:val="00D53DB6"/>
    <w:rsid w:val="00D542E7"/>
    <w:rsid w:val="00D546DE"/>
    <w:rsid w:val="00D5490D"/>
    <w:rsid w:val="00D5529A"/>
    <w:rsid w:val="00D552AB"/>
    <w:rsid w:val="00D555DE"/>
    <w:rsid w:val="00D55997"/>
    <w:rsid w:val="00D55D08"/>
    <w:rsid w:val="00D55FD1"/>
    <w:rsid w:val="00D56112"/>
    <w:rsid w:val="00D56350"/>
    <w:rsid w:val="00D566FE"/>
    <w:rsid w:val="00D56754"/>
    <w:rsid w:val="00D56F22"/>
    <w:rsid w:val="00D60856"/>
    <w:rsid w:val="00D609F8"/>
    <w:rsid w:val="00D60EA2"/>
    <w:rsid w:val="00D61D3D"/>
    <w:rsid w:val="00D62348"/>
    <w:rsid w:val="00D62FBC"/>
    <w:rsid w:val="00D6320D"/>
    <w:rsid w:val="00D634AC"/>
    <w:rsid w:val="00D63B18"/>
    <w:rsid w:val="00D63CB5"/>
    <w:rsid w:val="00D642D3"/>
    <w:rsid w:val="00D6459F"/>
    <w:rsid w:val="00D64A50"/>
    <w:rsid w:val="00D64F39"/>
    <w:rsid w:val="00D651FD"/>
    <w:rsid w:val="00D65266"/>
    <w:rsid w:val="00D6570F"/>
    <w:rsid w:val="00D65DA1"/>
    <w:rsid w:val="00D7096B"/>
    <w:rsid w:val="00D70B43"/>
    <w:rsid w:val="00D70F98"/>
    <w:rsid w:val="00D7111F"/>
    <w:rsid w:val="00D7137A"/>
    <w:rsid w:val="00D71851"/>
    <w:rsid w:val="00D72242"/>
    <w:rsid w:val="00D72428"/>
    <w:rsid w:val="00D72F1A"/>
    <w:rsid w:val="00D731CE"/>
    <w:rsid w:val="00D731ED"/>
    <w:rsid w:val="00D73505"/>
    <w:rsid w:val="00D74172"/>
    <w:rsid w:val="00D74963"/>
    <w:rsid w:val="00D75243"/>
    <w:rsid w:val="00D769DD"/>
    <w:rsid w:val="00D8087C"/>
    <w:rsid w:val="00D80B23"/>
    <w:rsid w:val="00D815CF"/>
    <w:rsid w:val="00D81C90"/>
    <w:rsid w:val="00D821DE"/>
    <w:rsid w:val="00D832ED"/>
    <w:rsid w:val="00D834E7"/>
    <w:rsid w:val="00D83ACF"/>
    <w:rsid w:val="00D83CE5"/>
    <w:rsid w:val="00D83E71"/>
    <w:rsid w:val="00D8425B"/>
    <w:rsid w:val="00D85A0C"/>
    <w:rsid w:val="00D862F9"/>
    <w:rsid w:val="00D86B0F"/>
    <w:rsid w:val="00D87149"/>
    <w:rsid w:val="00D90339"/>
    <w:rsid w:val="00D924F9"/>
    <w:rsid w:val="00D92821"/>
    <w:rsid w:val="00D936C4"/>
    <w:rsid w:val="00D94F66"/>
    <w:rsid w:val="00D95B68"/>
    <w:rsid w:val="00D95DC2"/>
    <w:rsid w:val="00D962BA"/>
    <w:rsid w:val="00D97FB4"/>
    <w:rsid w:val="00DA03BD"/>
    <w:rsid w:val="00DA0831"/>
    <w:rsid w:val="00DA1583"/>
    <w:rsid w:val="00DA1B48"/>
    <w:rsid w:val="00DA1E81"/>
    <w:rsid w:val="00DA2309"/>
    <w:rsid w:val="00DA24EE"/>
    <w:rsid w:val="00DA2B87"/>
    <w:rsid w:val="00DA4163"/>
    <w:rsid w:val="00DA4218"/>
    <w:rsid w:val="00DA4454"/>
    <w:rsid w:val="00DA6670"/>
    <w:rsid w:val="00DA67DE"/>
    <w:rsid w:val="00DA6BB4"/>
    <w:rsid w:val="00DA719F"/>
    <w:rsid w:val="00DA7573"/>
    <w:rsid w:val="00DA7873"/>
    <w:rsid w:val="00DB06DB"/>
    <w:rsid w:val="00DB092F"/>
    <w:rsid w:val="00DB16A0"/>
    <w:rsid w:val="00DB26F8"/>
    <w:rsid w:val="00DB28F5"/>
    <w:rsid w:val="00DB33D1"/>
    <w:rsid w:val="00DB3BAC"/>
    <w:rsid w:val="00DB496D"/>
    <w:rsid w:val="00DB4DC3"/>
    <w:rsid w:val="00DB5D94"/>
    <w:rsid w:val="00DB6149"/>
    <w:rsid w:val="00DB6700"/>
    <w:rsid w:val="00DB6753"/>
    <w:rsid w:val="00DB6AE6"/>
    <w:rsid w:val="00DB79E0"/>
    <w:rsid w:val="00DC0DF4"/>
    <w:rsid w:val="00DC0EAB"/>
    <w:rsid w:val="00DC11C4"/>
    <w:rsid w:val="00DC228F"/>
    <w:rsid w:val="00DC2310"/>
    <w:rsid w:val="00DC25C4"/>
    <w:rsid w:val="00DC27B8"/>
    <w:rsid w:val="00DC28A5"/>
    <w:rsid w:val="00DC2C94"/>
    <w:rsid w:val="00DC305D"/>
    <w:rsid w:val="00DC31C8"/>
    <w:rsid w:val="00DC3930"/>
    <w:rsid w:val="00DC47F5"/>
    <w:rsid w:val="00DC4DE0"/>
    <w:rsid w:val="00DC5E2F"/>
    <w:rsid w:val="00DC5ECA"/>
    <w:rsid w:val="00DC677D"/>
    <w:rsid w:val="00DC6AD7"/>
    <w:rsid w:val="00DC7D6F"/>
    <w:rsid w:val="00DD0423"/>
    <w:rsid w:val="00DD0CDC"/>
    <w:rsid w:val="00DD0F8C"/>
    <w:rsid w:val="00DD1356"/>
    <w:rsid w:val="00DD13B8"/>
    <w:rsid w:val="00DD199D"/>
    <w:rsid w:val="00DD251A"/>
    <w:rsid w:val="00DD2781"/>
    <w:rsid w:val="00DD40C3"/>
    <w:rsid w:val="00DD48F9"/>
    <w:rsid w:val="00DD4B4A"/>
    <w:rsid w:val="00DD4C38"/>
    <w:rsid w:val="00DD4D3B"/>
    <w:rsid w:val="00DD5CEB"/>
    <w:rsid w:val="00DD5FC2"/>
    <w:rsid w:val="00DD621B"/>
    <w:rsid w:val="00DD6616"/>
    <w:rsid w:val="00DD6A87"/>
    <w:rsid w:val="00DD6BDC"/>
    <w:rsid w:val="00DD6E4A"/>
    <w:rsid w:val="00DD7518"/>
    <w:rsid w:val="00DD7834"/>
    <w:rsid w:val="00DE112B"/>
    <w:rsid w:val="00DE12D9"/>
    <w:rsid w:val="00DE15DF"/>
    <w:rsid w:val="00DE1FA6"/>
    <w:rsid w:val="00DE341F"/>
    <w:rsid w:val="00DE3481"/>
    <w:rsid w:val="00DE3A74"/>
    <w:rsid w:val="00DE3B43"/>
    <w:rsid w:val="00DE3C10"/>
    <w:rsid w:val="00DE3E4E"/>
    <w:rsid w:val="00DE5269"/>
    <w:rsid w:val="00DE58E8"/>
    <w:rsid w:val="00DE5A75"/>
    <w:rsid w:val="00DE5B72"/>
    <w:rsid w:val="00DE5C02"/>
    <w:rsid w:val="00DE5CB4"/>
    <w:rsid w:val="00DE61BA"/>
    <w:rsid w:val="00DE62DD"/>
    <w:rsid w:val="00DE6C57"/>
    <w:rsid w:val="00DE7210"/>
    <w:rsid w:val="00DE79EF"/>
    <w:rsid w:val="00DF1D06"/>
    <w:rsid w:val="00DF348C"/>
    <w:rsid w:val="00DF4A72"/>
    <w:rsid w:val="00DF6A42"/>
    <w:rsid w:val="00DF6EDE"/>
    <w:rsid w:val="00DF738A"/>
    <w:rsid w:val="00DF789E"/>
    <w:rsid w:val="00E01E3D"/>
    <w:rsid w:val="00E021D1"/>
    <w:rsid w:val="00E03393"/>
    <w:rsid w:val="00E044D9"/>
    <w:rsid w:val="00E05042"/>
    <w:rsid w:val="00E054FF"/>
    <w:rsid w:val="00E05538"/>
    <w:rsid w:val="00E05BFD"/>
    <w:rsid w:val="00E065CB"/>
    <w:rsid w:val="00E06647"/>
    <w:rsid w:val="00E06CBC"/>
    <w:rsid w:val="00E10B46"/>
    <w:rsid w:val="00E118BB"/>
    <w:rsid w:val="00E11D45"/>
    <w:rsid w:val="00E12885"/>
    <w:rsid w:val="00E13E47"/>
    <w:rsid w:val="00E15E68"/>
    <w:rsid w:val="00E1607B"/>
    <w:rsid w:val="00E20032"/>
    <w:rsid w:val="00E20046"/>
    <w:rsid w:val="00E200B2"/>
    <w:rsid w:val="00E20EE6"/>
    <w:rsid w:val="00E21312"/>
    <w:rsid w:val="00E21727"/>
    <w:rsid w:val="00E21E77"/>
    <w:rsid w:val="00E22D71"/>
    <w:rsid w:val="00E23675"/>
    <w:rsid w:val="00E23CF8"/>
    <w:rsid w:val="00E24D87"/>
    <w:rsid w:val="00E25BFB"/>
    <w:rsid w:val="00E25DE2"/>
    <w:rsid w:val="00E2671A"/>
    <w:rsid w:val="00E2681D"/>
    <w:rsid w:val="00E26854"/>
    <w:rsid w:val="00E27111"/>
    <w:rsid w:val="00E30854"/>
    <w:rsid w:val="00E31AFA"/>
    <w:rsid w:val="00E31AFB"/>
    <w:rsid w:val="00E31F3F"/>
    <w:rsid w:val="00E3238C"/>
    <w:rsid w:val="00E33A11"/>
    <w:rsid w:val="00E33A7E"/>
    <w:rsid w:val="00E33C68"/>
    <w:rsid w:val="00E3457D"/>
    <w:rsid w:val="00E352CF"/>
    <w:rsid w:val="00E352D1"/>
    <w:rsid w:val="00E355C1"/>
    <w:rsid w:val="00E366B3"/>
    <w:rsid w:val="00E36A5F"/>
    <w:rsid w:val="00E37784"/>
    <w:rsid w:val="00E3786B"/>
    <w:rsid w:val="00E37BCD"/>
    <w:rsid w:val="00E40142"/>
    <w:rsid w:val="00E40158"/>
    <w:rsid w:val="00E40A01"/>
    <w:rsid w:val="00E41394"/>
    <w:rsid w:val="00E41518"/>
    <w:rsid w:val="00E43319"/>
    <w:rsid w:val="00E43853"/>
    <w:rsid w:val="00E446EC"/>
    <w:rsid w:val="00E44B47"/>
    <w:rsid w:val="00E44D71"/>
    <w:rsid w:val="00E450F6"/>
    <w:rsid w:val="00E45790"/>
    <w:rsid w:val="00E46514"/>
    <w:rsid w:val="00E467C4"/>
    <w:rsid w:val="00E46A0C"/>
    <w:rsid w:val="00E476F0"/>
    <w:rsid w:val="00E47F17"/>
    <w:rsid w:val="00E51074"/>
    <w:rsid w:val="00E51123"/>
    <w:rsid w:val="00E51E18"/>
    <w:rsid w:val="00E52BA4"/>
    <w:rsid w:val="00E52F2F"/>
    <w:rsid w:val="00E53C4F"/>
    <w:rsid w:val="00E541AB"/>
    <w:rsid w:val="00E55C50"/>
    <w:rsid w:val="00E55F89"/>
    <w:rsid w:val="00E572C0"/>
    <w:rsid w:val="00E57C10"/>
    <w:rsid w:val="00E60272"/>
    <w:rsid w:val="00E605E3"/>
    <w:rsid w:val="00E607F6"/>
    <w:rsid w:val="00E61408"/>
    <w:rsid w:val="00E61634"/>
    <w:rsid w:val="00E616E6"/>
    <w:rsid w:val="00E61B62"/>
    <w:rsid w:val="00E621AC"/>
    <w:rsid w:val="00E623B2"/>
    <w:rsid w:val="00E646DF"/>
    <w:rsid w:val="00E647EA"/>
    <w:rsid w:val="00E64FFB"/>
    <w:rsid w:val="00E6536D"/>
    <w:rsid w:val="00E6581C"/>
    <w:rsid w:val="00E6775A"/>
    <w:rsid w:val="00E67D1F"/>
    <w:rsid w:val="00E67F31"/>
    <w:rsid w:val="00E703D7"/>
    <w:rsid w:val="00E707E4"/>
    <w:rsid w:val="00E70C8F"/>
    <w:rsid w:val="00E70EDB"/>
    <w:rsid w:val="00E711A3"/>
    <w:rsid w:val="00E7156B"/>
    <w:rsid w:val="00E718DB"/>
    <w:rsid w:val="00E724BB"/>
    <w:rsid w:val="00E72986"/>
    <w:rsid w:val="00E729CB"/>
    <w:rsid w:val="00E7321C"/>
    <w:rsid w:val="00E7341B"/>
    <w:rsid w:val="00E73D28"/>
    <w:rsid w:val="00E749B7"/>
    <w:rsid w:val="00E74CC2"/>
    <w:rsid w:val="00E76174"/>
    <w:rsid w:val="00E76320"/>
    <w:rsid w:val="00E76378"/>
    <w:rsid w:val="00E76605"/>
    <w:rsid w:val="00E76858"/>
    <w:rsid w:val="00E7685E"/>
    <w:rsid w:val="00E771A2"/>
    <w:rsid w:val="00E77255"/>
    <w:rsid w:val="00E803D3"/>
    <w:rsid w:val="00E8085A"/>
    <w:rsid w:val="00E80951"/>
    <w:rsid w:val="00E80B93"/>
    <w:rsid w:val="00E81D53"/>
    <w:rsid w:val="00E821B0"/>
    <w:rsid w:val="00E823FB"/>
    <w:rsid w:val="00E83EB1"/>
    <w:rsid w:val="00E83EC6"/>
    <w:rsid w:val="00E8416F"/>
    <w:rsid w:val="00E842BB"/>
    <w:rsid w:val="00E8442C"/>
    <w:rsid w:val="00E8483A"/>
    <w:rsid w:val="00E860C3"/>
    <w:rsid w:val="00E90864"/>
    <w:rsid w:val="00E91DBA"/>
    <w:rsid w:val="00E92195"/>
    <w:rsid w:val="00E923BD"/>
    <w:rsid w:val="00E92A8D"/>
    <w:rsid w:val="00E93027"/>
    <w:rsid w:val="00E93B6F"/>
    <w:rsid w:val="00E93DA5"/>
    <w:rsid w:val="00E9478B"/>
    <w:rsid w:val="00E94C57"/>
    <w:rsid w:val="00E951D1"/>
    <w:rsid w:val="00E95E6A"/>
    <w:rsid w:val="00E96109"/>
    <w:rsid w:val="00E964B4"/>
    <w:rsid w:val="00E96A1E"/>
    <w:rsid w:val="00EA051A"/>
    <w:rsid w:val="00EA1458"/>
    <w:rsid w:val="00EA1B7C"/>
    <w:rsid w:val="00EA3D2A"/>
    <w:rsid w:val="00EA3E24"/>
    <w:rsid w:val="00EA4202"/>
    <w:rsid w:val="00EA49F6"/>
    <w:rsid w:val="00EA4C87"/>
    <w:rsid w:val="00EA53B9"/>
    <w:rsid w:val="00EA748B"/>
    <w:rsid w:val="00EA7614"/>
    <w:rsid w:val="00EA7AC7"/>
    <w:rsid w:val="00EA7C58"/>
    <w:rsid w:val="00EB012D"/>
    <w:rsid w:val="00EB135C"/>
    <w:rsid w:val="00EB1591"/>
    <w:rsid w:val="00EB17CA"/>
    <w:rsid w:val="00EB26B2"/>
    <w:rsid w:val="00EB29A8"/>
    <w:rsid w:val="00EB2D61"/>
    <w:rsid w:val="00EB45E9"/>
    <w:rsid w:val="00EB496D"/>
    <w:rsid w:val="00EB5CE9"/>
    <w:rsid w:val="00EB5E19"/>
    <w:rsid w:val="00EB5F8E"/>
    <w:rsid w:val="00EB7AB0"/>
    <w:rsid w:val="00EC05CA"/>
    <w:rsid w:val="00EC05D0"/>
    <w:rsid w:val="00EC087D"/>
    <w:rsid w:val="00EC08A1"/>
    <w:rsid w:val="00EC10D3"/>
    <w:rsid w:val="00EC1752"/>
    <w:rsid w:val="00EC1880"/>
    <w:rsid w:val="00EC1D12"/>
    <w:rsid w:val="00EC1FB9"/>
    <w:rsid w:val="00EC250A"/>
    <w:rsid w:val="00EC2513"/>
    <w:rsid w:val="00EC27ED"/>
    <w:rsid w:val="00EC2B3F"/>
    <w:rsid w:val="00EC3274"/>
    <w:rsid w:val="00EC449E"/>
    <w:rsid w:val="00EC4620"/>
    <w:rsid w:val="00EC4E0F"/>
    <w:rsid w:val="00EC5165"/>
    <w:rsid w:val="00EC5433"/>
    <w:rsid w:val="00EC5738"/>
    <w:rsid w:val="00EC58DA"/>
    <w:rsid w:val="00EC6B78"/>
    <w:rsid w:val="00EC6BD1"/>
    <w:rsid w:val="00EC784C"/>
    <w:rsid w:val="00EC7B36"/>
    <w:rsid w:val="00EC7D97"/>
    <w:rsid w:val="00ED07EB"/>
    <w:rsid w:val="00ED0964"/>
    <w:rsid w:val="00ED0B59"/>
    <w:rsid w:val="00ED0EA6"/>
    <w:rsid w:val="00ED1B5E"/>
    <w:rsid w:val="00ED31D5"/>
    <w:rsid w:val="00ED351E"/>
    <w:rsid w:val="00ED3BC8"/>
    <w:rsid w:val="00ED3D5F"/>
    <w:rsid w:val="00ED3E43"/>
    <w:rsid w:val="00ED433A"/>
    <w:rsid w:val="00ED5222"/>
    <w:rsid w:val="00ED54F9"/>
    <w:rsid w:val="00ED5D52"/>
    <w:rsid w:val="00ED6178"/>
    <w:rsid w:val="00ED65A7"/>
    <w:rsid w:val="00ED69C3"/>
    <w:rsid w:val="00ED6D7F"/>
    <w:rsid w:val="00ED74DC"/>
    <w:rsid w:val="00ED7C87"/>
    <w:rsid w:val="00ED7DE7"/>
    <w:rsid w:val="00EE03AC"/>
    <w:rsid w:val="00EE0D6C"/>
    <w:rsid w:val="00EE1666"/>
    <w:rsid w:val="00EE1D05"/>
    <w:rsid w:val="00EE20FE"/>
    <w:rsid w:val="00EE242F"/>
    <w:rsid w:val="00EE266D"/>
    <w:rsid w:val="00EE29D6"/>
    <w:rsid w:val="00EE2B70"/>
    <w:rsid w:val="00EE3303"/>
    <w:rsid w:val="00EE3411"/>
    <w:rsid w:val="00EE3529"/>
    <w:rsid w:val="00EE3F07"/>
    <w:rsid w:val="00EE4A44"/>
    <w:rsid w:val="00EE53A4"/>
    <w:rsid w:val="00EE554D"/>
    <w:rsid w:val="00EE55E5"/>
    <w:rsid w:val="00EE6031"/>
    <w:rsid w:val="00EE6107"/>
    <w:rsid w:val="00EE65EB"/>
    <w:rsid w:val="00EE6671"/>
    <w:rsid w:val="00EE7C18"/>
    <w:rsid w:val="00EE7E6A"/>
    <w:rsid w:val="00EE7EBB"/>
    <w:rsid w:val="00EF0E88"/>
    <w:rsid w:val="00EF17F1"/>
    <w:rsid w:val="00EF1DD5"/>
    <w:rsid w:val="00EF2001"/>
    <w:rsid w:val="00EF2DC8"/>
    <w:rsid w:val="00EF2F78"/>
    <w:rsid w:val="00EF2FF1"/>
    <w:rsid w:val="00EF308B"/>
    <w:rsid w:val="00EF39A5"/>
    <w:rsid w:val="00EF3D27"/>
    <w:rsid w:val="00EF4359"/>
    <w:rsid w:val="00EF4A72"/>
    <w:rsid w:val="00EF51A0"/>
    <w:rsid w:val="00EF5276"/>
    <w:rsid w:val="00EF557C"/>
    <w:rsid w:val="00EF58C9"/>
    <w:rsid w:val="00EF6571"/>
    <w:rsid w:val="00F00394"/>
    <w:rsid w:val="00F01236"/>
    <w:rsid w:val="00F017CF"/>
    <w:rsid w:val="00F02651"/>
    <w:rsid w:val="00F02A21"/>
    <w:rsid w:val="00F02BC6"/>
    <w:rsid w:val="00F02E75"/>
    <w:rsid w:val="00F03540"/>
    <w:rsid w:val="00F039CE"/>
    <w:rsid w:val="00F03F65"/>
    <w:rsid w:val="00F05499"/>
    <w:rsid w:val="00F056C3"/>
    <w:rsid w:val="00F057FA"/>
    <w:rsid w:val="00F06166"/>
    <w:rsid w:val="00F06DC9"/>
    <w:rsid w:val="00F073A9"/>
    <w:rsid w:val="00F078A4"/>
    <w:rsid w:val="00F07A38"/>
    <w:rsid w:val="00F07D57"/>
    <w:rsid w:val="00F1007F"/>
    <w:rsid w:val="00F10A2A"/>
    <w:rsid w:val="00F11305"/>
    <w:rsid w:val="00F11600"/>
    <w:rsid w:val="00F124C2"/>
    <w:rsid w:val="00F127C6"/>
    <w:rsid w:val="00F1330B"/>
    <w:rsid w:val="00F148E2"/>
    <w:rsid w:val="00F15978"/>
    <w:rsid w:val="00F16099"/>
    <w:rsid w:val="00F16435"/>
    <w:rsid w:val="00F16954"/>
    <w:rsid w:val="00F169D0"/>
    <w:rsid w:val="00F170B3"/>
    <w:rsid w:val="00F17802"/>
    <w:rsid w:val="00F20109"/>
    <w:rsid w:val="00F203D9"/>
    <w:rsid w:val="00F20699"/>
    <w:rsid w:val="00F2096F"/>
    <w:rsid w:val="00F216BC"/>
    <w:rsid w:val="00F22085"/>
    <w:rsid w:val="00F22754"/>
    <w:rsid w:val="00F22B97"/>
    <w:rsid w:val="00F23649"/>
    <w:rsid w:val="00F2461C"/>
    <w:rsid w:val="00F248F4"/>
    <w:rsid w:val="00F25C3C"/>
    <w:rsid w:val="00F26517"/>
    <w:rsid w:val="00F26740"/>
    <w:rsid w:val="00F26919"/>
    <w:rsid w:val="00F26E7E"/>
    <w:rsid w:val="00F27AFD"/>
    <w:rsid w:val="00F30113"/>
    <w:rsid w:val="00F305D0"/>
    <w:rsid w:val="00F3080B"/>
    <w:rsid w:val="00F30A4E"/>
    <w:rsid w:val="00F313BB"/>
    <w:rsid w:val="00F323A2"/>
    <w:rsid w:val="00F328FE"/>
    <w:rsid w:val="00F32CD6"/>
    <w:rsid w:val="00F34339"/>
    <w:rsid w:val="00F343DA"/>
    <w:rsid w:val="00F359C6"/>
    <w:rsid w:val="00F35DC3"/>
    <w:rsid w:val="00F35DF4"/>
    <w:rsid w:val="00F3615F"/>
    <w:rsid w:val="00F365F4"/>
    <w:rsid w:val="00F36CBC"/>
    <w:rsid w:val="00F36D89"/>
    <w:rsid w:val="00F401E3"/>
    <w:rsid w:val="00F402B5"/>
    <w:rsid w:val="00F4040F"/>
    <w:rsid w:val="00F40D9A"/>
    <w:rsid w:val="00F41E86"/>
    <w:rsid w:val="00F422F1"/>
    <w:rsid w:val="00F42DBE"/>
    <w:rsid w:val="00F436DE"/>
    <w:rsid w:val="00F437E2"/>
    <w:rsid w:val="00F43ABD"/>
    <w:rsid w:val="00F43D0E"/>
    <w:rsid w:val="00F453DA"/>
    <w:rsid w:val="00F45BF4"/>
    <w:rsid w:val="00F45EFD"/>
    <w:rsid w:val="00F46E87"/>
    <w:rsid w:val="00F47B6B"/>
    <w:rsid w:val="00F47F56"/>
    <w:rsid w:val="00F50012"/>
    <w:rsid w:val="00F502A5"/>
    <w:rsid w:val="00F50959"/>
    <w:rsid w:val="00F51039"/>
    <w:rsid w:val="00F519F6"/>
    <w:rsid w:val="00F51CE8"/>
    <w:rsid w:val="00F52106"/>
    <w:rsid w:val="00F534B2"/>
    <w:rsid w:val="00F53F4C"/>
    <w:rsid w:val="00F558FD"/>
    <w:rsid w:val="00F56FCB"/>
    <w:rsid w:val="00F57245"/>
    <w:rsid w:val="00F57E4B"/>
    <w:rsid w:val="00F57F2E"/>
    <w:rsid w:val="00F6197B"/>
    <w:rsid w:val="00F62A71"/>
    <w:rsid w:val="00F63614"/>
    <w:rsid w:val="00F63998"/>
    <w:rsid w:val="00F640FD"/>
    <w:rsid w:val="00F64B72"/>
    <w:rsid w:val="00F65130"/>
    <w:rsid w:val="00F658E3"/>
    <w:rsid w:val="00F6602A"/>
    <w:rsid w:val="00F6610F"/>
    <w:rsid w:val="00F66696"/>
    <w:rsid w:val="00F67077"/>
    <w:rsid w:val="00F67089"/>
    <w:rsid w:val="00F67110"/>
    <w:rsid w:val="00F67A5A"/>
    <w:rsid w:val="00F67C5F"/>
    <w:rsid w:val="00F70121"/>
    <w:rsid w:val="00F7024A"/>
    <w:rsid w:val="00F71749"/>
    <w:rsid w:val="00F719D2"/>
    <w:rsid w:val="00F71DF4"/>
    <w:rsid w:val="00F72432"/>
    <w:rsid w:val="00F72E11"/>
    <w:rsid w:val="00F732A2"/>
    <w:rsid w:val="00F73D4A"/>
    <w:rsid w:val="00F7536C"/>
    <w:rsid w:val="00F75B90"/>
    <w:rsid w:val="00F769D3"/>
    <w:rsid w:val="00F76A3C"/>
    <w:rsid w:val="00F76C05"/>
    <w:rsid w:val="00F80918"/>
    <w:rsid w:val="00F81D1D"/>
    <w:rsid w:val="00F822D7"/>
    <w:rsid w:val="00F83186"/>
    <w:rsid w:val="00F84372"/>
    <w:rsid w:val="00F84E08"/>
    <w:rsid w:val="00F857EE"/>
    <w:rsid w:val="00F85D6D"/>
    <w:rsid w:val="00F867DE"/>
    <w:rsid w:val="00F87A96"/>
    <w:rsid w:val="00F87E7C"/>
    <w:rsid w:val="00F90046"/>
    <w:rsid w:val="00F90150"/>
    <w:rsid w:val="00F908A8"/>
    <w:rsid w:val="00F91418"/>
    <w:rsid w:val="00F91EBA"/>
    <w:rsid w:val="00F9231A"/>
    <w:rsid w:val="00F92E93"/>
    <w:rsid w:val="00F9332C"/>
    <w:rsid w:val="00F93AC2"/>
    <w:rsid w:val="00F93C8C"/>
    <w:rsid w:val="00F950E0"/>
    <w:rsid w:val="00F9534B"/>
    <w:rsid w:val="00F95793"/>
    <w:rsid w:val="00F95D84"/>
    <w:rsid w:val="00F969AE"/>
    <w:rsid w:val="00F970B5"/>
    <w:rsid w:val="00F9791C"/>
    <w:rsid w:val="00F97E42"/>
    <w:rsid w:val="00FA0A2A"/>
    <w:rsid w:val="00FA0DF6"/>
    <w:rsid w:val="00FA29BD"/>
    <w:rsid w:val="00FA2CA2"/>
    <w:rsid w:val="00FA2E98"/>
    <w:rsid w:val="00FA2F7A"/>
    <w:rsid w:val="00FA34C3"/>
    <w:rsid w:val="00FA35F0"/>
    <w:rsid w:val="00FA379B"/>
    <w:rsid w:val="00FA39AF"/>
    <w:rsid w:val="00FA3C36"/>
    <w:rsid w:val="00FA3E2C"/>
    <w:rsid w:val="00FA3EB9"/>
    <w:rsid w:val="00FA4215"/>
    <w:rsid w:val="00FA4674"/>
    <w:rsid w:val="00FA48EF"/>
    <w:rsid w:val="00FA4B01"/>
    <w:rsid w:val="00FA4B4E"/>
    <w:rsid w:val="00FA55AE"/>
    <w:rsid w:val="00FA6175"/>
    <w:rsid w:val="00FA6265"/>
    <w:rsid w:val="00FA6822"/>
    <w:rsid w:val="00FA7067"/>
    <w:rsid w:val="00FB10CB"/>
    <w:rsid w:val="00FB191A"/>
    <w:rsid w:val="00FB2183"/>
    <w:rsid w:val="00FB23A8"/>
    <w:rsid w:val="00FB2D95"/>
    <w:rsid w:val="00FB3586"/>
    <w:rsid w:val="00FB3FEA"/>
    <w:rsid w:val="00FB5472"/>
    <w:rsid w:val="00FB7730"/>
    <w:rsid w:val="00FB798D"/>
    <w:rsid w:val="00FB7E66"/>
    <w:rsid w:val="00FC0AC9"/>
    <w:rsid w:val="00FC18FB"/>
    <w:rsid w:val="00FC1E58"/>
    <w:rsid w:val="00FC1F37"/>
    <w:rsid w:val="00FC1F39"/>
    <w:rsid w:val="00FC21C7"/>
    <w:rsid w:val="00FC2C40"/>
    <w:rsid w:val="00FC2DEA"/>
    <w:rsid w:val="00FC3599"/>
    <w:rsid w:val="00FC3DC1"/>
    <w:rsid w:val="00FC4617"/>
    <w:rsid w:val="00FC4898"/>
    <w:rsid w:val="00FC4F62"/>
    <w:rsid w:val="00FC57B7"/>
    <w:rsid w:val="00FC589A"/>
    <w:rsid w:val="00FC635B"/>
    <w:rsid w:val="00FC67CE"/>
    <w:rsid w:val="00FC7854"/>
    <w:rsid w:val="00FD1421"/>
    <w:rsid w:val="00FD1829"/>
    <w:rsid w:val="00FD1928"/>
    <w:rsid w:val="00FD2008"/>
    <w:rsid w:val="00FD2A4D"/>
    <w:rsid w:val="00FD2E99"/>
    <w:rsid w:val="00FD3A3A"/>
    <w:rsid w:val="00FD3BDD"/>
    <w:rsid w:val="00FD3ECF"/>
    <w:rsid w:val="00FD4116"/>
    <w:rsid w:val="00FD433E"/>
    <w:rsid w:val="00FD4FE1"/>
    <w:rsid w:val="00FD574D"/>
    <w:rsid w:val="00FD61B8"/>
    <w:rsid w:val="00FD61F9"/>
    <w:rsid w:val="00FD68AA"/>
    <w:rsid w:val="00FD6A2A"/>
    <w:rsid w:val="00FE12BD"/>
    <w:rsid w:val="00FE3475"/>
    <w:rsid w:val="00FE46CF"/>
    <w:rsid w:val="00FE480D"/>
    <w:rsid w:val="00FE4AF9"/>
    <w:rsid w:val="00FE4B61"/>
    <w:rsid w:val="00FE5366"/>
    <w:rsid w:val="00FE5668"/>
    <w:rsid w:val="00FE5BB5"/>
    <w:rsid w:val="00FE77B6"/>
    <w:rsid w:val="00FE79AC"/>
    <w:rsid w:val="00FF0254"/>
    <w:rsid w:val="00FF07FC"/>
    <w:rsid w:val="00FF10E4"/>
    <w:rsid w:val="00FF11A6"/>
    <w:rsid w:val="00FF16FA"/>
    <w:rsid w:val="00FF1F6B"/>
    <w:rsid w:val="00FF325C"/>
    <w:rsid w:val="00FF3264"/>
    <w:rsid w:val="00FF3D11"/>
    <w:rsid w:val="00FF4510"/>
    <w:rsid w:val="00FF45DA"/>
    <w:rsid w:val="00FF46AC"/>
    <w:rsid w:val="00FF4B12"/>
    <w:rsid w:val="00FF5019"/>
    <w:rsid w:val="00FF5421"/>
    <w:rsid w:val="00FF58DE"/>
    <w:rsid w:val="00FF5CB5"/>
    <w:rsid w:val="00FF6DF0"/>
    <w:rsid w:val="00FF77D2"/>
    <w:rsid w:val="00FF799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0050"/>
    <o:shapelayout v:ext="edit">
      <o:idmap v:ext="edit" data="1"/>
      <o:rules v:ext="edit">
        <o:r id="V:Rule23" type="connector" idref="#_x0000_s1055"/>
        <o:r id="V:Rule24" type="connector" idref="#_x0000_s1061"/>
        <o:r id="V:Rule25" type="connector" idref="#_x0000_s1063"/>
        <o:r id="V:Rule26" type="connector" idref="#_x0000_s1213"/>
        <o:r id="V:Rule27" type="connector" idref="#_x0000_s1056"/>
        <o:r id="V:Rule28" type="connector" idref="#_x0000_s1212"/>
        <o:r id="V:Rule29" type="connector" idref="#_x0000_s1206"/>
        <o:r id="V:Rule30" type="connector" idref="#_x0000_s1209"/>
        <o:r id="V:Rule31" type="connector" idref="#_x0000_s1208"/>
        <o:r id="V:Rule32" type="connector" idref="#_x0000_s1066"/>
        <o:r id="V:Rule33" type="connector" idref="#_x0000_s1210"/>
        <o:r id="V:Rule34" type="connector" idref="#_x0000_s1211"/>
        <o:r id="V:Rule35" type="connector" idref="#_x0000_s1062"/>
        <o:r id="V:Rule36" type="connector" idref="#_x0000_s1065"/>
        <o:r id="V:Rule37" type="connector" idref="#_x0000_s1064"/>
        <o:r id="V:Rule38" type="connector" idref="#_x0000_s1054"/>
        <o:r id="V:Rule39" type="connector" idref="#_x0000_s1060"/>
        <o:r id="V:Rule40" type="connector" idref="#_x0000_s1207"/>
        <o:r id="V:Rule41" type="connector" idref="#_x0000_s1059"/>
        <o:r id="V:Rule42" type="connector" idref="#_x0000_s1031"/>
        <o:r id="V:Rule43" type="connector" idref="#_x0000_s1233"/>
        <o:r id="V:Rule44" type="connector" idref="#_x0000_s1057"/>
      </o:rules>
      <o:regrouptable v:ext="edit">
        <o:entry new="1" old="0"/>
        <o:entry new="2" old="0"/>
        <o:entry new="3" old="0"/>
        <o:entry new="4" old="0"/>
        <o:entry new="5"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3186"/>
  </w:style>
  <w:style w:type="paragraph" w:styleId="Heading1">
    <w:name w:val="heading 1"/>
    <w:basedOn w:val="Normal"/>
    <w:next w:val="Normal"/>
    <w:link w:val="Heading1Char"/>
    <w:uiPriority w:val="9"/>
    <w:qFormat/>
    <w:rsid w:val="00F83186"/>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83186"/>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83186"/>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F83186"/>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83186"/>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83186"/>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83186"/>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83186"/>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F83186"/>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8318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83186"/>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83186"/>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F83186"/>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83186"/>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83186"/>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83186"/>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83186"/>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F83186"/>
    <w:rPr>
      <w:rFonts w:asciiTheme="majorHAnsi" w:eastAsiaTheme="majorEastAsia" w:hAnsiTheme="majorHAnsi" w:cstheme="majorBidi"/>
      <w:i/>
      <w:iCs/>
      <w:color w:val="404040" w:themeColor="text1" w:themeTint="BF"/>
      <w:sz w:val="20"/>
      <w:szCs w:val="20"/>
    </w:rPr>
  </w:style>
  <w:style w:type="paragraph" w:styleId="Footer">
    <w:name w:val="footer"/>
    <w:basedOn w:val="Normal"/>
    <w:link w:val="FooterChar"/>
    <w:uiPriority w:val="99"/>
    <w:unhideWhenUsed/>
    <w:rsid w:val="00F8318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83186"/>
  </w:style>
  <w:style w:type="paragraph" w:customStyle="1" w:styleId="Default">
    <w:name w:val="Default"/>
    <w:rsid w:val="00F83186"/>
    <w:pPr>
      <w:autoSpaceDE w:val="0"/>
      <w:autoSpaceDN w:val="0"/>
      <w:adjustRightInd w:val="0"/>
      <w:spacing w:after="0" w:line="240" w:lineRule="auto"/>
    </w:pPr>
    <w:rPr>
      <w:rFonts w:ascii="Times New Roman" w:hAnsi="Times New Roman" w:cs="Times New Roman"/>
      <w:color w:val="000000"/>
      <w:sz w:val="24"/>
      <w:szCs w:val="24"/>
    </w:rPr>
  </w:style>
  <w:style w:type="paragraph" w:styleId="NoSpacing">
    <w:name w:val="No Spacing"/>
    <w:basedOn w:val="Default"/>
    <w:next w:val="Default"/>
    <w:link w:val="NoSpacingChar"/>
    <w:uiPriority w:val="1"/>
    <w:qFormat/>
    <w:rsid w:val="00F83186"/>
    <w:rPr>
      <w:rFonts w:ascii="Arial" w:hAnsi="Arial" w:cs="Arial"/>
      <w:color w:val="auto"/>
      <w:lang w:val="en-GB"/>
    </w:rPr>
  </w:style>
  <w:style w:type="character" w:customStyle="1" w:styleId="NoSpacingChar">
    <w:name w:val="No Spacing Char"/>
    <w:basedOn w:val="DefaultParagraphFont"/>
    <w:link w:val="NoSpacing"/>
    <w:uiPriority w:val="1"/>
    <w:rsid w:val="00F83186"/>
    <w:rPr>
      <w:rFonts w:ascii="Arial" w:hAnsi="Arial" w:cs="Arial"/>
      <w:sz w:val="24"/>
      <w:szCs w:val="24"/>
      <w:lang w:val="en-GB"/>
    </w:rPr>
  </w:style>
  <w:style w:type="paragraph" w:styleId="ListParagraph">
    <w:name w:val="List Paragraph"/>
    <w:basedOn w:val="Normal"/>
    <w:link w:val="ListParagraphChar"/>
    <w:uiPriority w:val="34"/>
    <w:qFormat/>
    <w:rsid w:val="00DE341F"/>
    <w:pPr>
      <w:ind w:left="720"/>
      <w:contextualSpacing/>
    </w:pPr>
  </w:style>
  <w:style w:type="character" w:customStyle="1" w:styleId="ListParagraphChar">
    <w:name w:val="List Paragraph Char"/>
    <w:basedOn w:val="DefaultParagraphFont"/>
    <w:link w:val="ListParagraph"/>
    <w:uiPriority w:val="34"/>
    <w:rsid w:val="00DE341F"/>
  </w:style>
  <w:style w:type="paragraph" w:styleId="BalloonText">
    <w:name w:val="Balloon Text"/>
    <w:basedOn w:val="Normal"/>
    <w:link w:val="BalloonTextChar"/>
    <w:uiPriority w:val="99"/>
    <w:semiHidden/>
    <w:unhideWhenUsed/>
    <w:rsid w:val="00DE34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E341F"/>
    <w:rPr>
      <w:rFonts w:ascii="Tahoma" w:hAnsi="Tahoma" w:cs="Tahoma"/>
      <w:sz w:val="16"/>
      <w:szCs w:val="16"/>
    </w:rPr>
  </w:style>
  <w:style w:type="paragraph" w:styleId="NormalWeb">
    <w:name w:val="Normal (Web)"/>
    <w:basedOn w:val="Normal"/>
    <w:uiPriority w:val="99"/>
    <w:unhideWhenUsed/>
    <w:rsid w:val="00DE341F"/>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DE341F"/>
    <w:rPr>
      <w:color w:val="0000FF"/>
      <w:u w:val="single"/>
    </w:rPr>
  </w:style>
  <w:style w:type="paragraph" w:styleId="Header">
    <w:name w:val="header"/>
    <w:basedOn w:val="Normal"/>
    <w:link w:val="HeaderChar"/>
    <w:uiPriority w:val="99"/>
    <w:unhideWhenUsed/>
    <w:rsid w:val="00DE341F"/>
    <w:pPr>
      <w:tabs>
        <w:tab w:val="center" w:pos="4680"/>
        <w:tab w:val="right" w:pos="9360"/>
      </w:tabs>
      <w:spacing w:after="0" w:line="240" w:lineRule="auto"/>
    </w:pPr>
  </w:style>
  <w:style w:type="character" w:customStyle="1" w:styleId="HeaderChar">
    <w:name w:val="Header Char"/>
    <w:basedOn w:val="DefaultParagraphFont"/>
    <w:link w:val="Header"/>
    <w:uiPriority w:val="99"/>
    <w:rsid w:val="00DE341F"/>
  </w:style>
  <w:style w:type="table" w:styleId="TableGrid">
    <w:name w:val="Table Grid"/>
    <w:basedOn w:val="TableNormal"/>
    <w:uiPriority w:val="59"/>
    <w:rsid w:val="00DE341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SC373739">
    <w:name w:val="SC.3.73739"/>
    <w:uiPriority w:val="99"/>
    <w:rsid w:val="00DE341F"/>
    <w:rPr>
      <w:color w:val="000000"/>
      <w:sz w:val="20"/>
      <w:szCs w:val="20"/>
    </w:rPr>
  </w:style>
  <w:style w:type="paragraph" w:styleId="Caption">
    <w:name w:val="caption"/>
    <w:basedOn w:val="Normal"/>
    <w:next w:val="Normal"/>
    <w:qFormat/>
    <w:rsid w:val="00DE341F"/>
    <w:pPr>
      <w:spacing w:after="0" w:line="240" w:lineRule="auto"/>
    </w:pPr>
    <w:rPr>
      <w:rFonts w:ascii="Times New Roman" w:eastAsia="Times New Roman" w:hAnsi="Times New Roman" w:cs="Times New Roman"/>
      <w:b/>
      <w:bCs/>
      <w:sz w:val="20"/>
      <w:szCs w:val="20"/>
    </w:rPr>
  </w:style>
  <w:style w:type="character" w:customStyle="1" w:styleId="CommentTextChar">
    <w:name w:val="Comment Text Char"/>
    <w:basedOn w:val="DefaultParagraphFont"/>
    <w:link w:val="CommentText"/>
    <w:uiPriority w:val="99"/>
    <w:semiHidden/>
    <w:rsid w:val="00DE341F"/>
    <w:rPr>
      <w:rFonts w:eastAsiaTheme="minorEastAsia"/>
      <w:sz w:val="20"/>
      <w:szCs w:val="20"/>
    </w:rPr>
  </w:style>
  <w:style w:type="paragraph" w:styleId="CommentText">
    <w:name w:val="annotation text"/>
    <w:basedOn w:val="Normal"/>
    <w:link w:val="CommentTextChar"/>
    <w:uiPriority w:val="99"/>
    <w:semiHidden/>
    <w:unhideWhenUsed/>
    <w:rsid w:val="00DE341F"/>
    <w:pPr>
      <w:spacing w:line="240" w:lineRule="auto"/>
    </w:pPr>
    <w:rPr>
      <w:rFonts w:eastAsiaTheme="minorEastAsia"/>
      <w:sz w:val="20"/>
      <w:szCs w:val="20"/>
    </w:rPr>
  </w:style>
  <w:style w:type="character" w:customStyle="1" w:styleId="CommentTextChar1">
    <w:name w:val="Comment Text Char1"/>
    <w:basedOn w:val="DefaultParagraphFont"/>
    <w:link w:val="CommentText"/>
    <w:uiPriority w:val="99"/>
    <w:semiHidden/>
    <w:rsid w:val="00DE341F"/>
    <w:rPr>
      <w:sz w:val="20"/>
      <w:szCs w:val="20"/>
    </w:rPr>
  </w:style>
  <w:style w:type="paragraph" w:customStyle="1" w:styleId="xl63">
    <w:name w:val="xl63"/>
    <w:basedOn w:val="Normal"/>
    <w:rsid w:val="00DE341F"/>
    <w:pP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64">
    <w:name w:val="xl64"/>
    <w:basedOn w:val="Normal"/>
    <w:rsid w:val="00DE341F"/>
    <w:pPr>
      <w:spacing w:before="100" w:beforeAutospacing="1" w:after="100" w:afterAutospacing="1" w:line="240" w:lineRule="auto"/>
      <w:textAlignment w:val="center"/>
    </w:pPr>
    <w:rPr>
      <w:rFonts w:ascii="Arial" w:eastAsia="Times New Roman" w:hAnsi="Arial" w:cs="Arial"/>
      <w:color w:val="000000"/>
      <w:sz w:val="20"/>
      <w:szCs w:val="20"/>
    </w:rPr>
  </w:style>
  <w:style w:type="paragraph" w:customStyle="1" w:styleId="xl65">
    <w:name w:val="xl65"/>
    <w:basedOn w:val="Normal"/>
    <w:rsid w:val="00DE341F"/>
    <w:pPr>
      <w:spacing w:before="100" w:beforeAutospacing="1" w:after="100" w:afterAutospacing="1" w:line="240" w:lineRule="auto"/>
      <w:jc w:val="center"/>
      <w:textAlignment w:val="center"/>
    </w:pPr>
    <w:rPr>
      <w:rFonts w:ascii="Arial" w:eastAsia="Times New Roman" w:hAnsi="Arial" w:cs="Arial"/>
      <w:color w:val="000000"/>
      <w:sz w:val="20"/>
      <w:szCs w:val="20"/>
    </w:rPr>
  </w:style>
  <w:style w:type="paragraph" w:customStyle="1" w:styleId="xl66">
    <w:name w:val="xl66"/>
    <w:basedOn w:val="Normal"/>
    <w:rsid w:val="00DE341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Normal"/>
    <w:rsid w:val="00DE341F"/>
    <w:pP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68">
    <w:name w:val="xl68"/>
    <w:basedOn w:val="Normal"/>
    <w:rsid w:val="00DE341F"/>
    <w:pPr>
      <w:spacing w:before="100" w:beforeAutospacing="1" w:after="100" w:afterAutospacing="1" w:line="240" w:lineRule="auto"/>
      <w:jc w:val="center"/>
      <w:textAlignment w:val="center"/>
    </w:pPr>
    <w:rPr>
      <w:rFonts w:ascii="Arial" w:eastAsia="Times New Roman" w:hAnsi="Arial" w:cs="Arial"/>
      <w:color w:val="000000"/>
      <w:sz w:val="20"/>
      <w:szCs w:val="20"/>
    </w:rPr>
  </w:style>
  <w:style w:type="paragraph" w:customStyle="1" w:styleId="xl69">
    <w:name w:val="xl69"/>
    <w:basedOn w:val="Normal"/>
    <w:rsid w:val="00DE341F"/>
    <w:pPr>
      <w:spacing w:before="100" w:beforeAutospacing="1" w:after="100" w:afterAutospacing="1" w:line="240" w:lineRule="auto"/>
      <w:jc w:val="center"/>
    </w:pPr>
    <w:rPr>
      <w:rFonts w:ascii="Arial" w:eastAsia="Times New Roman" w:hAnsi="Arial" w:cs="Arial"/>
      <w:sz w:val="20"/>
      <w:szCs w:val="20"/>
    </w:rPr>
  </w:style>
  <w:style w:type="paragraph" w:customStyle="1" w:styleId="xl70">
    <w:name w:val="xl70"/>
    <w:basedOn w:val="Normal"/>
    <w:rsid w:val="00DE341F"/>
    <w:pPr>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72">
    <w:name w:val="xl72"/>
    <w:basedOn w:val="Normal"/>
    <w:rsid w:val="00DE341F"/>
    <w:pPr>
      <w:spacing w:before="100" w:beforeAutospacing="1" w:after="100" w:afterAutospacing="1" w:line="240" w:lineRule="auto"/>
      <w:jc w:val="center"/>
      <w:textAlignment w:val="center"/>
    </w:pPr>
    <w:rPr>
      <w:rFonts w:ascii="Arial" w:eastAsia="Times New Roman" w:hAnsi="Arial" w:cs="Arial"/>
      <w:color w:val="000000"/>
      <w:sz w:val="20"/>
      <w:szCs w:val="20"/>
    </w:rPr>
  </w:style>
  <w:style w:type="paragraph" w:customStyle="1" w:styleId="xl74">
    <w:name w:val="xl74"/>
    <w:basedOn w:val="Normal"/>
    <w:rsid w:val="00DE341F"/>
    <w:pP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75">
    <w:name w:val="xl75"/>
    <w:basedOn w:val="Normal"/>
    <w:rsid w:val="00DE341F"/>
    <w:pPr>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customStyle="1" w:styleId="xl76">
    <w:name w:val="xl76"/>
    <w:basedOn w:val="Normal"/>
    <w:rsid w:val="00DE341F"/>
    <w:pPr>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customStyle="1" w:styleId="xl77">
    <w:name w:val="xl77"/>
    <w:basedOn w:val="Normal"/>
    <w:rsid w:val="00DE341F"/>
    <w:pPr>
      <w:spacing w:before="100" w:beforeAutospacing="1" w:after="100" w:afterAutospacing="1" w:line="240" w:lineRule="auto"/>
    </w:pPr>
    <w:rPr>
      <w:rFonts w:ascii="Times New Roman" w:eastAsia="Times New Roman" w:hAnsi="Times New Roman" w:cs="Times New Roman"/>
      <w:b/>
      <w:bCs/>
      <w:sz w:val="24"/>
      <w:szCs w:val="24"/>
    </w:rPr>
  </w:style>
  <w:style w:type="paragraph" w:customStyle="1" w:styleId="xl78">
    <w:name w:val="xl78"/>
    <w:basedOn w:val="Normal"/>
    <w:rsid w:val="00DE341F"/>
    <w:pPr>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customStyle="1" w:styleId="xl79">
    <w:name w:val="xl79"/>
    <w:basedOn w:val="Normal"/>
    <w:rsid w:val="00DE341F"/>
    <w:pPr>
      <w:spacing w:before="100" w:beforeAutospacing="1" w:after="100" w:afterAutospacing="1" w:line="240" w:lineRule="auto"/>
      <w:jc w:val="center"/>
    </w:pPr>
    <w:rPr>
      <w:rFonts w:ascii="Arial" w:eastAsia="Times New Roman" w:hAnsi="Arial" w:cs="Arial"/>
      <w:color w:val="000000"/>
      <w:sz w:val="20"/>
      <w:szCs w:val="20"/>
    </w:rPr>
  </w:style>
  <w:style w:type="paragraph" w:customStyle="1" w:styleId="xl80">
    <w:name w:val="xl80"/>
    <w:basedOn w:val="Normal"/>
    <w:rsid w:val="00DE341F"/>
    <w:pPr>
      <w:spacing w:before="100" w:beforeAutospacing="1" w:after="100" w:afterAutospacing="1" w:line="240" w:lineRule="auto"/>
      <w:jc w:val="center"/>
    </w:pPr>
    <w:rPr>
      <w:rFonts w:ascii="Arial" w:eastAsia="Times New Roman" w:hAnsi="Arial" w:cs="Arial"/>
      <w:b/>
      <w:bCs/>
      <w:sz w:val="20"/>
      <w:szCs w:val="20"/>
    </w:rPr>
  </w:style>
  <w:style w:type="paragraph" w:customStyle="1" w:styleId="xl81">
    <w:name w:val="xl81"/>
    <w:basedOn w:val="Normal"/>
    <w:rsid w:val="00DE341F"/>
    <w:pPr>
      <w:spacing w:before="100" w:beforeAutospacing="1" w:after="100" w:afterAutospacing="1" w:line="240" w:lineRule="auto"/>
      <w:jc w:val="center"/>
    </w:pPr>
    <w:rPr>
      <w:rFonts w:ascii="Arial" w:eastAsia="Times New Roman" w:hAnsi="Arial" w:cs="Arial"/>
      <w:b/>
      <w:bCs/>
      <w:color w:val="000000"/>
      <w:sz w:val="20"/>
      <w:szCs w:val="20"/>
    </w:rPr>
  </w:style>
  <w:style w:type="paragraph" w:customStyle="1" w:styleId="xl82">
    <w:name w:val="xl82"/>
    <w:basedOn w:val="Normal"/>
    <w:rsid w:val="00DE341F"/>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pPr>
    <w:rPr>
      <w:rFonts w:ascii="Arial" w:eastAsia="Times New Roman" w:hAnsi="Arial" w:cs="Arial"/>
      <w:b/>
      <w:bCs/>
      <w:sz w:val="20"/>
      <w:szCs w:val="20"/>
    </w:rPr>
  </w:style>
  <w:style w:type="paragraph" w:customStyle="1" w:styleId="xl83">
    <w:name w:val="xl83"/>
    <w:basedOn w:val="Normal"/>
    <w:rsid w:val="00DE341F"/>
    <w:pPr>
      <w:pBdr>
        <w:top w:val="single" w:sz="8" w:space="0" w:color="auto"/>
        <w:bottom w:val="single" w:sz="8" w:space="0" w:color="auto"/>
        <w:right w:val="single" w:sz="8" w:space="0" w:color="auto"/>
      </w:pBdr>
      <w:spacing w:before="100" w:beforeAutospacing="1" w:after="100" w:afterAutospacing="1" w:line="240" w:lineRule="auto"/>
      <w:jc w:val="center"/>
    </w:pPr>
    <w:rPr>
      <w:rFonts w:ascii="Arial" w:eastAsia="Times New Roman" w:hAnsi="Arial" w:cs="Arial"/>
      <w:b/>
      <w:bCs/>
      <w:sz w:val="20"/>
      <w:szCs w:val="20"/>
    </w:rPr>
  </w:style>
  <w:style w:type="paragraph" w:styleId="TOC1">
    <w:name w:val="toc 1"/>
    <w:basedOn w:val="Normal"/>
    <w:next w:val="Normal"/>
    <w:autoRedefine/>
    <w:uiPriority w:val="39"/>
    <w:unhideWhenUsed/>
    <w:rsid w:val="00DE341F"/>
    <w:pPr>
      <w:spacing w:after="100"/>
    </w:pPr>
  </w:style>
  <w:style w:type="paragraph" w:styleId="TOC2">
    <w:name w:val="toc 2"/>
    <w:basedOn w:val="Normal"/>
    <w:next w:val="Normal"/>
    <w:autoRedefine/>
    <w:uiPriority w:val="39"/>
    <w:unhideWhenUsed/>
    <w:rsid w:val="0067406C"/>
    <w:pPr>
      <w:tabs>
        <w:tab w:val="left" w:pos="880"/>
        <w:tab w:val="right" w:leader="dot" w:pos="9350"/>
      </w:tabs>
      <w:spacing w:after="0" w:line="480" w:lineRule="auto"/>
      <w:ind w:left="216"/>
    </w:pPr>
  </w:style>
  <w:style w:type="paragraph" w:styleId="TOC3">
    <w:name w:val="toc 3"/>
    <w:basedOn w:val="Normal"/>
    <w:next w:val="Normal"/>
    <w:autoRedefine/>
    <w:uiPriority w:val="39"/>
    <w:unhideWhenUsed/>
    <w:rsid w:val="00DE341F"/>
    <w:pPr>
      <w:spacing w:after="100"/>
      <w:ind w:left="440"/>
    </w:pPr>
  </w:style>
  <w:style w:type="character" w:customStyle="1" w:styleId="st">
    <w:name w:val="st"/>
    <w:basedOn w:val="DefaultParagraphFont"/>
    <w:rsid w:val="00DE341F"/>
  </w:style>
  <w:style w:type="character" w:styleId="Emphasis">
    <w:name w:val="Emphasis"/>
    <w:basedOn w:val="DefaultParagraphFont"/>
    <w:uiPriority w:val="20"/>
    <w:qFormat/>
    <w:rsid w:val="00DE341F"/>
    <w:rPr>
      <w:i/>
      <w:iCs/>
    </w:rPr>
  </w:style>
  <w:style w:type="paragraph" w:customStyle="1" w:styleId="xl71">
    <w:name w:val="xl71"/>
    <w:basedOn w:val="Normal"/>
    <w:rsid w:val="00DE341F"/>
    <w:pPr>
      <w:spacing w:before="100" w:beforeAutospacing="1" w:after="100" w:afterAutospacing="1" w:line="240" w:lineRule="auto"/>
    </w:pPr>
    <w:rPr>
      <w:rFonts w:ascii="Times New Roman" w:eastAsia="Times New Roman" w:hAnsi="Times New Roman" w:cs="Times New Roman"/>
      <w:b/>
      <w:bCs/>
      <w:sz w:val="24"/>
      <w:szCs w:val="24"/>
    </w:rPr>
  </w:style>
  <w:style w:type="paragraph" w:styleId="TableofFigures">
    <w:name w:val="table of figures"/>
    <w:basedOn w:val="Normal"/>
    <w:next w:val="Normal"/>
    <w:uiPriority w:val="99"/>
    <w:unhideWhenUsed/>
    <w:rsid w:val="00DE341F"/>
    <w:pPr>
      <w:spacing w:after="0"/>
    </w:pPr>
  </w:style>
  <w:style w:type="character" w:styleId="PlaceholderText">
    <w:name w:val="Placeholder Text"/>
    <w:basedOn w:val="DefaultParagraphFont"/>
    <w:uiPriority w:val="99"/>
    <w:semiHidden/>
    <w:rsid w:val="00DE341F"/>
    <w:rPr>
      <w:color w:val="808080"/>
    </w:rPr>
  </w:style>
  <w:style w:type="character" w:styleId="CommentReference">
    <w:name w:val="annotation reference"/>
    <w:basedOn w:val="DefaultParagraphFont"/>
    <w:uiPriority w:val="99"/>
    <w:semiHidden/>
    <w:unhideWhenUsed/>
    <w:rsid w:val="00DE341F"/>
    <w:rPr>
      <w:sz w:val="16"/>
      <w:szCs w:val="16"/>
    </w:rPr>
  </w:style>
  <w:style w:type="character" w:styleId="FollowedHyperlink">
    <w:name w:val="FollowedHyperlink"/>
    <w:basedOn w:val="DefaultParagraphFont"/>
    <w:uiPriority w:val="99"/>
    <w:semiHidden/>
    <w:unhideWhenUsed/>
    <w:rsid w:val="00DE341F"/>
    <w:rPr>
      <w:color w:val="800080"/>
      <w:u w:val="single"/>
    </w:rPr>
  </w:style>
  <w:style w:type="paragraph" w:styleId="TOCHeading">
    <w:name w:val="TOC Heading"/>
    <w:basedOn w:val="Heading1"/>
    <w:next w:val="Normal"/>
    <w:uiPriority w:val="39"/>
    <w:semiHidden/>
    <w:unhideWhenUsed/>
    <w:qFormat/>
    <w:rsid w:val="00DE341F"/>
    <w:pPr>
      <w:numPr>
        <w:numId w:val="0"/>
      </w:numPr>
      <w:outlineLvl w:val="9"/>
    </w:pPr>
  </w:style>
  <w:style w:type="character" w:styleId="LineNumber">
    <w:name w:val="line number"/>
    <w:basedOn w:val="DefaultParagraphFont"/>
    <w:uiPriority w:val="99"/>
    <w:semiHidden/>
    <w:unhideWhenUsed/>
    <w:rsid w:val="00DE341F"/>
  </w:style>
  <w:style w:type="character" w:styleId="HTMLCite">
    <w:name w:val="HTML Cite"/>
    <w:basedOn w:val="DefaultParagraphFont"/>
    <w:uiPriority w:val="99"/>
    <w:semiHidden/>
    <w:unhideWhenUsed/>
    <w:rsid w:val="00DE341F"/>
    <w:rPr>
      <w:i/>
      <w:iCs/>
    </w:rPr>
  </w:style>
  <w:style w:type="character" w:customStyle="1" w:styleId="hvr">
    <w:name w:val="hvr"/>
    <w:basedOn w:val="DefaultParagraphFont"/>
    <w:rsid w:val="00DE341F"/>
  </w:style>
  <w:style w:type="character" w:customStyle="1" w:styleId="author">
    <w:name w:val="author"/>
    <w:basedOn w:val="DefaultParagraphFont"/>
    <w:rsid w:val="00DE341F"/>
  </w:style>
  <w:style w:type="character" w:customStyle="1" w:styleId="pubyear">
    <w:name w:val="pubyear"/>
    <w:basedOn w:val="DefaultParagraphFont"/>
    <w:rsid w:val="00DE341F"/>
  </w:style>
  <w:style w:type="character" w:customStyle="1" w:styleId="othertitle">
    <w:name w:val="othertitle"/>
    <w:basedOn w:val="DefaultParagraphFont"/>
    <w:rsid w:val="00DE341F"/>
  </w:style>
  <w:style w:type="paragraph" w:styleId="CommentSubject">
    <w:name w:val="annotation subject"/>
    <w:basedOn w:val="CommentText"/>
    <w:next w:val="CommentText"/>
    <w:link w:val="CommentSubjectChar"/>
    <w:uiPriority w:val="99"/>
    <w:semiHidden/>
    <w:unhideWhenUsed/>
    <w:rsid w:val="00DE341F"/>
    <w:rPr>
      <w:rFonts w:eastAsiaTheme="minorHAnsi"/>
      <w:b/>
      <w:bCs/>
    </w:rPr>
  </w:style>
  <w:style w:type="character" w:customStyle="1" w:styleId="CommentSubjectChar">
    <w:name w:val="Comment Subject Char"/>
    <w:basedOn w:val="CommentTextChar1"/>
    <w:link w:val="CommentSubject"/>
    <w:uiPriority w:val="99"/>
    <w:semiHidden/>
    <w:rsid w:val="00DE341F"/>
    <w:rPr>
      <w:b/>
      <w:bCs/>
    </w:rPr>
  </w:style>
  <w:style w:type="paragraph" w:customStyle="1" w:styleId="font5">
    <w:name w:val="font5"/>
    <w:basedOn w:val="Normal"/>
    <w:rsid w:val="00233783"/>
    <w:pPr>
      <w:spacing w:before="100" w:beforeAutospacing="1" w:after="100" w:afterAutospacing="1" w:line="240" w:lineRule="auto"/>
    </w:pPr>
    <w:rPr>
      <w:rFonts w:ascii="Century" w:eastAsia="Times New Roman" w:hAnsi="Century" w:cs="Times New Roman"/>
      <w:color w:val="000000"/>
      <w:sz w:val="18"/>
      <w:szCs w:val="18"/>
    </w:rPr>
  </w:style>
  <w:style w:type="paragraph" w:customStyle="1" w:styleId="font6">
    <w:name w:val="font6"/>
    <w:basedOn w:val="Normal"/>
    <w:rsid w:val="00233783"/>
    <w:pPr>
      <w:spacing w:before="100" w:beforeAutospacing="1" w:after="100" w:afterAutospacing="1" w:line="240" w:lineRule="auto"/>
    </w:pPr>
    <w:rPr>
      <w:rFonts w:ascii="Century" w:eastAsia="Times New Roman" w:hAnsi="Century" w:cs="Times New Roman"/>
      <w:color w:val="000000"/>
      <w:sz w:val="18"/>
      <w:szCs w:val="18"/>
    </w:rPr>
  </w:style>
  <w:style w:type="paragraph" w:customStyle="1" w:styleId="xl73">
    <w:name w:val="xl73"/>
    <w:basedOn w:val="Normal"/>
    <w:rsid w:val="00233783"/>
    <w:pPr>
      <w:pBdr>
        <w:bottom w:val="single" w:sz="8" w:space="0" w:color="auto"/>
      </w:pBdr>
      <w:spacing w:before="100" w:beforeAutospacing="1" w:after="100" w:afterAutospacing="1" w:line="240" w:lineRule="auto"/>
      <w:jc w:val="center"/>
    </w:pPr>
    <w:rPr>
      <w:rFonts w:ascii="Century" w:eastAsia="Times New Roman" w:hAnsi="Century" w:cs="Times New Roman"/>
      <w:sz w:val="18"/>
      <w:szCs w:val="18"/>
    </w:rPr>
  </w:style>
</w:styles>
</file>

<file path=word/webSettings.xml><?xml version="1.0" encoding="utf-8"?>
<w:webSettings xmlns:r="http://schemas.openxmlformats.org/officeDocument/2006/relationships" xmlns:w="http://schemas.openxmlformats.org/wordprocessingml/2006/main">
  <w:divs>
    <w:div w:id="108821122">
      <w:bodyDiv w:val="1"/>
      <w:marLeft w:val="0"/>
      <w:marRight w:val="0"/>
      <w:marTop w:val="0"/>
      <w:marBottom w:val="0"/>
      <w:divBdr>
        <w:top w:val="none" w:sz="0" w:space="0" w:color="auto"/>
        <w:left w:val="none" w:sz="0" w:space="0" w:color="auto"/>
        <w:bottom w:val="none" w:sz="0" w:space="0" w:color="auto"/>
        <w:right w:val="none" w:sz="0" w:space="0" w:color="auto"/>
      </w:divBdr>
    </w:div>
    <w:div w:id="113908101">
      <w:bodyDiv w:val="1"/>
      <w:marLeft w:val="0"/>
      <w:marRight w:val="0"/>
      <w:marTop w:val="0"/>
      <w:marBottom w:val="0"/>
      <w:divBdr>
        <w:top w:val="none" w:sz="0" w:space="0" w:color="auto"/>
        <w:left w:val="none" w:sz="0" w:space="0" w:color="auto"/>
        <w:bottom w:val="none" w:sz="0" w:space="0" w:color="auto"/>
        <w:right w:val="none" w:sz="0" w:space="0" w:color="auto"/>
      </w:divBdr>
    </w:div>
    <w:div w:id="273830549">
      <w:bodyDiv w:val="1"/>
      <w:marLeft w:val="0"/>
      <w:marRight w:val="0"/>
      <w:marTop w:val="0"/>
      <w:marBottom w:val="0"/>
      <w:divBdr>
        <w:top w:val="none" w:sz="0" w:space="0" w:color="auto"/>
        <w:left w:val="none" w:sz="0" w:space="0" w:color="auto"/>
        <w:bottom w:val="none" w:sz="0" w:space="0" w:color="auto"/>
        <w:right w:val="none" w:sz="0" w:space="0" w:color="auto"/>
      </w:divBdr>
    </w:div>
    <w:div w:id="340936107">
      <w:bodyDiv w:val="1"/>
      <w:marLeft w:val="0"/>
      <w:marRight w:val="0"/>
      <w:marTop w:val="0"/>
      <w:marBottom w:val="0"/>
      <w:divBdr>
        <w:top w:val="none" w:sz="0" w:space="0" w:color="auto"/>
        <w:left w:val="none" w:sz="0" w:space="0" w:color="auto"/>
        <w:bottom w:val="none" w:sz="0" w:space="0" w:color="auto"/>
        <w:right w:val="none" w:sz="0" w:space="0" w:color="auto"/>
      </w:divBdr>
    </w:div>
    <w:div w:id="434597406">
      <w:bodyDiv w:val="1"/>
      <w:marLeft w:val="0"/>
      <w:marRight w:val="0"/>
      <w:marTop w:val="0"/>
      <w:marBottom w:val="0"/>
      <w:divBdr>
        <w:top w:val="none" w:sz="0" w:space="0" w:color="auto"/>
        <w:left w:val="none" w:sz="0" w:space="0" w:color="auto"/>
        <w:bottom w:val="none" w:sz="0" w:space="0" w:color="auto"/>
        <w:right w:val="none" w:sz="0" w:space="0" w:color="auto"/>
      </w:divBdr>
    </w:div>
    <w:div w:id="440032110">
      <w:bodyDiv w:val="1"/>
      <w:marLeft w:val="0"/>
      <w:marRight w:val="0"/>
      <w:marTop w:val="0"/>
      <w:marBottom w:val="0"/>
      <w:divBdr>
        <w:top w:val="none" w:sz="0" w:space="0" w:color="auto"/>
        <w:left w:val="none" w:sz="0" w:space="0" w:color="auto"/>
        <w:bottom w:val="none" w:sz="0" w:space="0" w:color="auto"/>
        <w:right w:val="none" w:sz="0" w:space="0" w:color="auto"/>
      </w:divBdr>
    </w:div>
    <w:div w:id="462767879">
      <w:bodyDiv w:val="1"/>
      <w:marLeft w:val="0"/>
      <w:marRight w:val="0"/>
      <w:marTop w:val="0"/>
      <w:marBottom w:val="0"/>
      <w:divBdr>
        <w:top w:val="none" w:sz="0" w:space="0" w:color="auto"/>
        <w:left w:val="none" w:sz="0" w:space="0" w:color="auto"/>
        <w:bottom w:val="none" w:sz="0" w:space="0" w:color="auto"/>
        <w:right w:val="none" w:sz="0" w:space="0" w:color="auto"/>
      </w:divBdr>
    </w:div>
    <w:div w:id="568732174">
      <w:bodyDiv w:val="1"/>
      <w:marLeft w:val="0"/>
      <w:marRight w:val="0"/>
      <w:marTop w:val="0"/>
      <w:marBottom w:val="0"/>
      <w:divBdr>
        <w:top w:val="none" w:sz="0" w:space="0" w:color="auto"/>
        <w:left w:val="none" w:sz="0" w:space="0" w:color="auto"/>
        <w:bottom w:val="none" w:sz="0" w:space="0" w:color="auto"/>
        <w:right w:val="none" w:sz="0" w:space="0" w:color="auto"/>
      </w:divBdr>
    </w:div>
    <w:div w:id="651831972">
      <w:bodyDiv w:val="1"/>
      <w:marLeft w:val="0"/>
      <w:marRight w:val="0"/>
      <w:marTop w:val="0"/>
      <w:marBottom w:val="0"/>
      <w:divBdr>
        <w:top w:val="none" w:sz="0" w:space="0" w:color="auto"/>
        <w:left w:val="none" w:sz="0" w:space="0" w:color="auto"/>
        <w:bottom w:val="none" w:sz="0" w:space="0" w:color="auto"/>
        <w:right w:val="none" w:sz="0" w:space="0" w:color="auto"/>
      </w:divBdr>
    </w:div>
    <w:div w:id="771434859">
      <w:bodyDiv w:val="1"/>
      <w:marLeft w:val="0"/>
      <w:marRight w:val="0"/>
      <w:marTop w:val="0"/>
      <w:marBottom w:val="0"/>
      <w:divBdr>
        <w:top w:val="none" w:sz="0" w:space="0" w:color="auto"/>
        <w:left w:val="none" w:sz="0" w:space="0" w:color="auto"/>
        <w:bottom w:val="none" w:sz="0" w:space="0" w:color="auto"/>
        <w:right w:val="none" w:sz="0" w:space="0" w:color="auto"/>
      </w:divBdr>
    </w:div>
    <w:div w:id="793182406">
      <w:bodyDiv w:val="1"/>
      <w:marLeft w:val="0"/>
      <w:marRight w:val="0"/>
      <w:marTop w:val="0"/>
      <w:marBottom w:val="0"/>
      <w:divBdr>
        <w:top w:val="none" w:sz="0" w:space="0" w:color="auto"/>
        <w:left w:val="none" w:sz="0" w:space="0" w:color="auto"/>
        <w:bottom w:val="none" w:sz="0" w:space="0" w:color="auto"/>
        <w:right w:val="none" w:sz="0" w:space="0" w:color="auto"/>
      </w:divBdr>
    </w:div>
    <w:div w:id="800151579">
      <w:bodyDiv w:val="1"/>
      <w:marLeft w:val="0"/>
      <w:marRight w:val="0"/>
      <w:marTop w:val="0"/>
      <w:marBottom w:val="0"/>
      <w:divBdr>
        <w:top w:val="none" w:sz="0" w:space="0" w:color="auto"/>
        <w:left w:val="none" w:sz="0" w:space="0" w:color="auto"/>
        <w:bottom w:val="none" w:sz="0" w:space="0" w:color="auto"/>
        <w:right w:val="none" w:sz="0" w:space="0" w:color="auto"/>
      </w:divBdr>
    </w:div>
    <w:div w:id="860630975">
      <w:bodyDiv w:val="1"/>
      <w:marLeft w:val="0"/>
      <w:marRight w:val="0"/>
      <w:marTop w:val="0"/>
      <w:marBottom w:val="0"/>
      <w:divBdr>
        <w:top w:val="none" w:sz="0" w:space="0" w:color="auto"/>
        <w:left w:val="none" w:sz="0" w:space="0" w:color="auto"/>
        <w:bottom w:val="none" w:sz="0" w:space="0" w:color="auto"/>
        <w:right w:val="none" w:sz="0" w:space="0" w:color="auto"/>
      </w:divBdr>
    </w:div>
    <w:div w:id="861624682">
      <w:bodyDiv w:val="1"/>
      <w:marLeft w:val="0"/>
      <w:marRight w:val="0"/>
      <w:marTop w:val="0"/>
      <w:marBottom w:val="0"/>
      <w:divBdr>
        <w:top w:val="none" w:sz="0" w:space="0" w:color="auto"/>
        <w:left w:val="none" w:sz="0" w:space="0" w:color="auto"/>
        <w:bottom w:val="none" w:sz="0" w:space="0" w:color="auto"/>
        <w:right w:val="none" w:sz="0" w:space="0" w:color="auto"/>
      </w:divBdr>
    </w:div>
    <w:div w:id="942423688">
      <w:bodyDiv w:val="1"/>
      <w:marLeft w:val="0"/>
      <w:marRight w:val="0"/>
      <w:marTop w:val="0"/>
      <w:marBottom w:val="0"/>
      <w:divBdr>
        <w:top w:val="none" w:sz="0" w:space="0" w:color="auto"/>
        <w:left w:val="none" w:sz="0" w:space="0" w:color="auto"/>
        <w:bottom w:val="none" w:sz="0" w:space="0" w:color="auto"/>
        <w:right w:val="none" w:sz="0" w:space="0" w:color="auto"/>
      </w:divBdr>
    </w:div>
    <w:div w:id="951547452">
      <w:bodyDiv w:val="1"/>
      <w:marLeft w:val="0"/>
      <w:marRight w:val="0"/>
      <w:marTop w:val="0"/>
      <w:marBottom w:val="0"/>
      <w:divBdr>
        <w:top w:val="none" w:sz="0" w:space="0" w:color="auto"/>
        <w:left w:val="none" w:sz="0" w:space="0" w:color="auto"/>
        <w:bottom w:val="none" w:sz="0" w:space="0" w:color="auto"/>
        <w:right w:val="none" w:sz="0" w:space="0" w:color="auto"/>
      </w:divBdr>
    </w:div>
    <w:div w:id="979844186">
      <w:bodyDiv w:val="1"/>
      <w:marLeft w:val="0"/>
      <w:marRight w:val="0"/>
      <w:marTop w:val="0"/>
      <w:marBottom w:val="0"/>
      <w:divBdr>
        <w:top w:val="none" w:sz="0" w:space="0" w:color="auto"/>
        <w:left w:val="none" w:sz="0" w:space="0" w:color="auto"/>
        <w:bottom w:val="none" w:sz="0" w:space="0" w:color="auto"/>
        <w:right w:val="none" w:sz="0" w:space="0" w:color="auto"/>
      </w:divBdr>
    </w:div>
    <w:div w:id="980501192">
      <w:bodyDiv w:val="1"/>
      <w:marLeft w:val="0"/>
      <w:marRight w:val="0"/>
      <w:marTop w:val="0"/>
      <w:marBottom w:val="0"/>
      <w:divBdr>
        <w:top w:val="none" w:sz="0" w:space="0" w:color="auto"/>
        <w:left w:val="none" w:sz="0" w:space="0" w:color="auto"/>
        <w:bottom w:val="none" w:sz="0" w:space="0" w:color="auto"/>
        <w:right w:val="none" w:sz="0" w:space="0" w:color="auto"/>
      </w:divBdr>
    </w:div>
    <w:div w:id="1019503050">
      <w:bodyDiv w:val="1"/>
      <w:marLeft w:val="0"/>
      <w:marRight w:val="0"/>
      <w:marTop w:val="0"/>
      <w:marBottom w:val="0"/>
      <w:divBdr>
        <w:top w:val="none" w:sz="0" w:space="0" w:color="auto"/>
        <w:left w:val="none" w:sz="0" w:space="0" w:color="auto"/>
        <w:bottom w:val="none" w:sz="0" w:space="0" w:color="auto"/>
        <w:right w:val="none" w:sz="0" w:space="0" w:color="auto"/>
      </w:divBdr>
    </w:div>
    <w:div w:id="1140877102">
      <w:bodyDiv w:val="1"/>
      <w:marLeft w:val="0"/>
      <w:marRight w:val="0"/>
      <w:marTop w:val="0"/>
      <w:marBottom w:val="0"/>
      <w:divBdr>
        <w:top w:val="none" w:sz="0" w:space="0" w:color="auto"/>
        <w:left w:val="none" w:sz="0" w:space="0" w:color="auto"/>
        <w:bottom w:val="none" w:sz="0" w:space="0" w:color="auto"/>
        <w:right w:val="none" w:sz="0" w:space="0" w:color="auto"/>
      </w:divBdr>
    </w:div>
    <w:div w:id="1260600803">
      <w:bodyDiv w:val="1"/>
      <w:marLeft w:val="0"/>
      <w:marRight w:val="0"/>
      <w:marTop w:val="0"/>
      <w:marBottom w:val="0"/>
      <w:divBdr>
        <w:top w:val="none" w:sz="0" w:space="0" w:color="auto"/>
        <w:left w:val="none" w:sz="0" w:space="0" w:color="auto"/>
        <w:bottom w:val="none" w:sz="0" w:space="0" w:color="auto"/>
        <w:right w:val="none" w:sz="0" w:space="0" w:color="auto"/>
      </w:divBdr>
    </w:div>
    <w:div w:id="1286306490">
      <w:bodyDiv w:val="1"/>
      <w:marLeft w:val="0"/>
      <w:marRight w:val="0"/>
      <w:marTop w:val="0"/>
      <w:marBottom w:val="0"/>
      <w:divBdr>
        <w:top w:val="none" w:sz="0" w:space="0" w:color="auto"/>
        <w:left w:val="none" w:sz="0" w:space="0" w:color="auto"/>
        <w:bottom w:val="none" w:sz="0" w:space="0" w:color="auto"/>
        <w:right w:val="none" w:sz="0" w:space="0" w:color="auto"/>
      </w:divBdr>
    </w:div>
    <w:div w:id="1309480855">
      <w:bodyDiv w:val="1"/>
      <w:marLeft w:val="0"/>
      <w:marRight w:val="0"/>
      <w:marTop w:val="0"/>
      <w:marBottom w:val="0"/>
      <w:divBdr>
        <w:top w:val="none" w:sz="0" w:space="0" w:color="auto"/>
        <w:left w:val="none" w:sz="0" w:space="0" w:color="auto"/>
        <w:bottom w:val="none" w:sz="0" w:space="0" w:color="auto"/>
        <w:right w:val="none" w:sz="0" w:space="0" w:color="auto"/>
      </w:divBdr>
    </w:div>
    <w:div w:id="1377698305">
      <w:bodyDiv w:val="1"/>
      <w:marLeft w:val="0"/>
      <w:marRight w:val="0"/>
      <w:marTop w:val="0"/>
      <w:marBottom w:val="0"/>
      <w:divBdr>
        <w:top w:val="none" w:sz="0" w:space="0" w:color="auto"/>
        <w:left w:val="none" w:sz="0" w:space="0" w:color="auto"/>
        <w:bottom w:val="none" w:sz="0" w:space="0" w:color="auto"/>
        <w:right w:val="none" w:sz="0" w:space="0" w:color="auto"/>
      </w:divBdr>
    </w:div>
    <w:div w:id="1396973627">
      <w:bodyDiv w:val="1"/>
      <w:marLeft w:val="0"/>
      <w:marRight w:val="0"/>
      <w:marTop w:val="0"/>
      <w:marBottom w:val="0"/>
      <w:divBdr>
        <w:top w:val="none" w:sz="0" w:space="0" w:color="auto"/>
        <w:left w:val="none" w:sz="0" w:space="0" w:color="auto"/>
        <w:bottom w:val="none" w:sz="0" w:space="0" w:color="auto"/>
        <w:right w:val="none" w:sz="0" w:space="0" w:color="auto"/>
      </w:divBdr>
    </w:div>
    <w:div w:id="1486698762">
      <w:bodyDiv w:val="1"/>
      <w:marLeft w:val="0"/>
      <w:marRight w:val="0"/>
      <w:marTop w:val="0"/>
      <w:marBottom w:val="0"/>
      <w:divBdr>
        <w:top w:val="none" w:sz="0" w:space="0" w:color="auto"/>
        <w:left w:val="none" w:sz="0" w:space="0" w:color="auto"/>
        <w:bottom w:val="none" w:sz="0" w:space="0" w:color="auto"/>
        <w:right w:val="none" w:sz="0" w:space="0" w:color="auto"/>
      </w:divBdr>
    </w:div>
    <w:div w:id="1537160866">
      <w:bodyDiv w:val="1"/>
      <w:marLeft w:val="0"/>
      <w:marRight w:val="0"/>
      <w:marTop w:val="0"/>
      <w:marBottom w:val="0"/>
      <w:divBdr>
        <w:top w:val="none" w:sz="0" w:space="0" w:color="auto"/>
        <w:left w:val="none" w:sz="0" w:space="0" w:color="auto"/>
        <w:bottom w:val="none" w:sz="0" w:space="0" w:color="auto"/>
        <w:right w:val="none" w:sz="0" w:space="0" w:color="auto"/>
      </w:divBdr>
    </w:div>
    <w:div w:id="1541045389">
      <w:bodyDiv w:val="1"/>
      <w:marLeft w:val="0"/>
      <w:marRight w:val="0"/>
      <w:marTop w:val="0"/>
      <w:marBottom w:val="0"/>
      <w:divBdr>
        <w:top w:val="none" w:sz="0" w:space="0" w:color="auto"/>
        <w:left w:val="none" w:sz="0" w:space="0" w:color="auto"/>
        <w:bottom w:val="none" w:sz="0" w:space="0" w:color="auto"/>
        <w:right w:val="none" w:sz="0" w:space="0" w:color="auto"/>
      </w:divBdr>
    </w:div>
    <w:div w:id="1632320270">
      <w:bodyDiv w:val="1"/>
      <w:marLeft w:val="0"/>
      <w:marRight w:val="0"/>
      <w:marTop w:val="0"/>
      <w:marBottom w:val="0"/>
      <w:divBdr>
        <w:top w:val="none" w:sz="0" w:space="0" w:color="auto"/>
        <w:left w:val="none" w:sz="0" w:space="0" w:color="auto"/>
        <w:bottom w:val="none" w:sz="0" w:space="0" w:color="auto"/>
        <w:right w:val="none" w:sz="0" w:space="0" w:color="auto"/>
      </w:divBdr>
    </w:div>
    <w:div w:id="1770617709">
      <w:bodyDiv w:val="1"/>
      <w:marLeft w:val="0"/>
      <w:marRight w:val="0"/>
      <w:marTop w:val="0"/>
      <w:marBottom w:val="0"/>
      <w:divBdr>
        <w:top w:val="none" w:sz="0" w:space="0" w:color="auto"/>
        <w:left w:val="none" w:sz="0" w:space="0" w:color="auto"/>
        <w:bottom w:val="none" w:sz="0" w:space="0" w:color="auto"/>
        <w:right w:val="none" w:sz="0" w:space="0" w:color="auto"/>
      </w:divBdr>
    </w:div>
    <w:div w:id="1778670304">
      <w:bodyDiv w:val="1"/>
      <w:marLeft w:val="0"/>
      <w:marRight w:val="0"/>
      <w:marTop w:val="0"/>
      <w:marBottom w:val="0"/>
      <w:divBdr>
        <w:top w:val="none" w:sz="0" w:space="0" w:color="auto"/>
        <w:left w:val="none" w:sz="0" w:space="0" w:color="auto"/>
        <w:bottom w:val="none" w:sz="0" w:space="0" w:color="auto"/>
        <w:right w:val="none" w:sz="0" w:space="0" w:color="auto"/>
      </w:divBdr>
    </w:div>
    <w:div w:id="1837530379">
      <w:bodyDiv w:val="1"/>
      <w:marLeft w:val="0"/>
      <w:marRight w:val="0"/>
      <w:marTop w:val="0"/>
      <w:marBottom w:val="0"/>
      <w:divBdr>
        <w:top w:val="none" w:sz="0" w:space="0" w:color="auto"/>
        <w:left w:val="none" w:sz="0" w:space="0" w:color="auto"/>
        <w:bottom w:val="none" w:sz="0" w:space="0" w:color="auto"/>
        <w:right w:val="none" w:sz="0" w:space="0" w:color="auto"/>
      </w:divBdr>
    </w:div>
    <w:div w:id="1887374414">
      <w:bodyDiv w:val="1"/>
      <w:marLeft w:val="0"/>
      <w:marRight w:val="0"/>
      <w:marTop w:val="0"/>
      <w:marBottom w:val="0"/>
      <w:divBdr>
        <w:top w:val="none" w:sz="0" w:space="0" w:color="auto"/>
        <w:left w:val="none" w:sz="0" w:space="0" w:color="auto"/>
        <w:bottom w:val="none" w:sz="0" w:space="0" w:color="auto"/>
        <w:right w:val="none" w:sz="0" w:space="0" w:color="auto"/>
      </w:divBdr>
    </w:div>
    <w:div w:id="1904947141">
      <w:bodyDiv w:val="1"/>
      <w:marLeft w:val="0"/>
      <w:marRight w:val="0"/>
      <w:marTop w:val="0"/>
      <w:marBottom w:val="0"/>
      <w:divBdr>
        <w:top w:val="none" w:sz="0" w:space="0" w:color="auto"/>
        <w:left w:val="none" w:sz="0" w:space="0" w:color="auto"/>
        <w:bottom w:val="none" w:sz="0" w:space="0" w:color="auto"/>
        <w:right w:val="none" w:sz="0" w:space="0" w:color="auto"/>
      </w:divBdr>
    </w:div>
    <w:div w:id="1931767119">
      <w:bodyDiv w:val="1"/>
      <w:marLeft w:val="0"/>
      <w:marRight w:val="0"/>
      <w:marTop w:val="0"/>
      <w:marBottom w:val="0"/>
      <w:divBdr>
        <w:top w:val="none" w:sz="0" w:space="0" w:color="auto"/>
        <w:left w:val="none" w:sz="0" w:space="0" w:color="auto"/>
        <w:bottom w:val="none" w:sz="0" w:space="0" w:color="auto"/>
        <w:right w:val="none" w:sz="0" w:space="0" w:color="auto"/>
      </w:divBdr>
    </w:div>
    <w:div w:id="1963265363">
      <w:bodyDiv w:val="1"/>
      <w:marLeft w:val="0"/>
      <w:marRight w:val="0"/>
      <w:marTop w:val="0"/>
      <w:marBottom w:val="0"/>
      <w:divBdr>
        <w:top w:val="none" w:sz="0" w:space="0" w:color="auto"/>
        <w:left w:val="none" w:sz="0" w:space="0" w:color="auto"/>
        <w:bottom w:val="none" w:sz="0" w:space="0" w:color="auto"/>
        <w:right w:val="none" w:sz="0" w:space="0" w:color="auto"/>
      </w:divBdr>
    </w:div>
    <w:div w:id="2067560218">
      <w:bodyDiv w:val="1"/>
      <w:marLeft w:val="0"/>
      <w:marRight w:val="0"/>
      <w:marTop w:val="0"/>
      <w:marBottom w:val="0"/>
      <w:divBdr>
        <w:top w:val="none" w:sz="0" w:space="0" w:color="auto"/>
        <w:left w:val="none" w:sz="0" w:space="0" w:color="auto"/>
        <w:bottom w:val="none" w:sz="0" w:space="0" w:color="auto"/>
        <w:right w:val="none" w:sz="0" w:space="0" w:color="auto"/>
      </w:divBdr>
    </w:div>
    <w:div w:id="2072118642">
      <w:bodyDiv w:val="1"/>
      <w:marLeft w:val="0"/>
      <w:marRight w:val="0"/>
      <w:marTop w:val="0"/>
      <w:marBottom w:val="0"/>
      <w:divBdr>
        <w:top w:val="none" w:sz="0" w:space="0" w:color="auto"/>
        <w:left w:val="none" w:sz="0" w:space="0" w:color="auto"/>
        <w:bottom w:val="none" w:sz="0" w:space="0" w:color="auto"/>
        <w:right w:val="none" w:sz="0" w:space="0" w:color="auto"/>
      </w:divBdr>
    </w:div>
    <w:div w:id="2142263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jpeg"/><Relationship Id="rId21" Type="http://schemas.openxmlformats.org/officeDocument/2006/relationships/image" Target="media/image11.png"/><Relationship Id="rId42" Type="http://schemas.openxmlformats.org/officeDocument/2006/relationships/image" Target="media/image32.png"/><Relationship Id="rId47" Type="http://schemas.openxmlformats.org/officeDocument/2006/relationships/image" Target="media/image37.png"/><Relationship Id="rId63" Type="http://schemas.openxmlformats.org/officeDocument/2006/relationships/image" Target="media/image53.png"/><Relationship Id="rId68" Type="http://schemas.openxmlformats.org/officeDocument/2006/relationships/image" Target="media/image58.png"/><Relationship Id="rId84" Type="http://schemas.openxmlformats.org/officeDocument/2006/relationships/image" Target="media/image74.png"/><Relationship Id="rId89" Type="http://schemas.openxmlformats.org/officeDocument/2006/relationships/image" Target="media/image79.png"/><Relationship Id="rId2" Type="http://schemas.openxmlformats.org/officeDocument/2006/relationships/styles" Target="styles.xml"/><Relationship Id="rId16" Type="http://schemas.openxmlformats.org/officeDocument/2006/relationships/image" Target="media/image7.png"/><Relationship Id="rId29" Type="http://schemas.openxmlformats.org/officeDocument/2006/relationships/image" Target="media/image19.tiff"/><Relationship Id="rId107" Type="http://schemas.openxmlformats.org/officeDocument/2006/relationships/image" Target="media/image95.png"/><Relationship Id="rId11" Type="http://schemas.openxmlformats.org/officeDocument/2006/relationships/image" Target="media/image3.jpeg"/><Relationship Id="rId24" Type="http://schemas.openxmlformats.org/officeDocument/2006/relationships/image" Target="media/image14.png"/><Relationship Id="rId32" Type="http://schemas.openxmlformats.org/officeDocument/2006/relationships/image" Target="media/image22.tiff"/><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3.jpeg"/><Relationship Id="rId58" Type="http://schemas.openxmlformats.org/officeDocument/2006/relationships/image" Target="media/image48.png"/><Relationship Id="rId66" Type="http://schemas.openxmlformats.org/officeDocument/2006/relationships/image" Target="media/image56.png"/><Relationship Id="rId74" Type="http://schemas.openxmlformats.org/officeDocument/2006/relationships/image" Target="media/image64.png"/><Relationship Id="rId79" Type="http://schemas.openxmlformats.org/officeDocument/2006/relationships/image" Target="media/image69.png"/><Relationship Id="rId87" Type="http://schemas.openxmlformats.org/officeDocument/2006/relationships/image" Target="media/image77.jpeg"/><Relationship Id="rId102" Type="http://schemas.openxmlformats.org/officeDocument/2006/relationships/image" Target="media/image90.png"/><Relationship Id="rId5" Type="http://schemas.openxmlformats.org/officeDocument/2006/relationships/footnotes" Target="footnotes.xml"/><Relationship Id="rId61" Type="http://schemas.openxmlformats.org/officeDocument/2006/relationships/image" Target="media/image51.png"/><Relationship Id="rId82" Type="http://schemas.openxmlformats.org/officeDocument/2006/relationships/image" Target="media/image72.png"/><Relationship Id="rId90" Type="http://schemas.openxmlformats.org/officeDocument/2006/relationships/image" Target="media/image80.png"/><Relationship Id="rId95" Type="http://schemas.openxmlformats.org/officeDocument/2006/relationships/image" Target="media/image85.jpeg"/><Relationship Id="rId19" Type="http://schemas.openxmlformats.org/officeDocument/2006/relationships/image" Target="media/image9.jpeg"/><Relationship Id="rId14" Type="http://schemas.openxmlformats.org/officeDocument/2006/relationships/image" Target="media/image6.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tiff"/><Relationship Id="rId35" Type="http://schemas.openxmlformats.org/officeDocument/2006/relationships/image" Target="media/image25.jpe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6.jpeg"/><Relationship Id="rId64" Type="http://schemas.openxmlformats.org/officeDocument/2006/relationships/image" Target="media/image54.jpeg"/><Relationship Id="rId69" Type="http://schemas.openxmlformats.org/officeDocument/2006/relationships/image" Target="media/image59.jpeg"/><Relationship Id="rId77" Type="http://schemas.openxmlformats.org/officeDocument/2006/relationships/image" Target="media/image67.png"/><Relationship Id="rId100" Type="http://schemas.openxmlformats.org/officeDocument/2006/relationships/hyperlink" Target="http://creativecommons.org/licenses/by-nc-nd/4.0/" TargetMode="External"/><Relationship Id="rId105" Type="http://schemas.openxmlformats.org/officeDocument/2006/relationships/image" Target="media/image93.png"/><Relationship Id="rId8" Type="http://schemas.openxmlformats.org/officeDocument/2006/relationships/hyperlink" Target="file:///C:\Users\User\Desktop\Thesis_edited_for%20Kristine.docx" TargetMode="External"/><Relationship Id="rId51" Type="http://schemas.openxmlformats.org/officeDocument/2006/relationships/image" Target="media/image41.jpeg"/><Relationship Id="rId72" Type="http://schemas.openxmlformats.org/officeDocument/2006/relationships/image" Target="media/image62.jpeg"/><Relationship Id="rId80" Type="http://schemas.openxmlformats.org/officeDocument/2006/relationships/image" Target="media/image70.png"/><Relationship Id="rId85" Type="http://schemas.openxmlformats.org/officeDocument/2006/relationships/image" Target="media/image75.png"/><Relationship Id="rId93" Type="http://schemas.openxmlformats.org/officeDocument/2006/relationships/image" Target="media/image83.png"/><Relationship Id="rId98" Type="http://schemas.openxmlformats.org/officeDocument/2006/relationships/image" Target="media/image88.png"/><Relationship Id="rId3" Type="http://schemas.openxmlformats.org/officeDocument/2006/relationships/settings" Target="settings.xml"/><Relationship Id="rId12" Type="http://schemas.openxmlformats.org/officeDocument/2006/relationships/image" Target="media/image4.jpeg"/><Relationship Id="rId17" Type="http://schemas.openxmlformats.org/officeDocument/2006/relationships/footer" Target="footer2.xml"/><Relationship Id="rId25" Type="http://schemas.openxmlformats.org/officeDocument/2006/relationships/image" Target="media/image15.png"/><Relationship Id="rId33" Type="http://schemas.openxmlformats.org/officeDocument/2006/relationships/image" Target="media/image23.tiff"/><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9.jpeg"/><Relationship Id="rId67" Type="http://schemas.openxmlformats.org/officeDocument/2006/relationships/image" Target="media/image57.jpeg"/><Relationship Id="rId103" Type="http://schemas.openxmlformats.org/officeDocument/2006/relationships/image" Target="media/image91.png"/><Relationship Id="rId108" Type="http://schemas.openxmlformats.org/officeDocument/2006/relationships/fontTable" Target="fontTable.xml"/><Relationship Id="rId20" Type="http://schemas.openxmlformats.org/officeDocument/2006/relationships/image" Target="media/image10.png"/><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image" Target="media/image52.jpeg"/><Relationship Id="rId70" Type="http://schemas.openxmlformats.org/officeDocument/2006/relationships/image" Target="media/image60.png"/><Relationship Id="rId75" Type="http://schemas.openxmlformats.org/officeDocument/2006/relationships/image" Target="media/image65.jpeg"/><Relationship Id="rId83" Type="http://schemas.openxmlformats.org/officeDocument/2006/relationships/image" Target="media/image73.png"/><Relationship Id="rId88" Type="http://schemas.openxmlformats.org/officeDocument/2006/relationships/image" Target="media/image78.png"/><Relationship Id="rId91" Type="http://schemas.openxmlformats.org/officeDocument/2006/relationships/image" Target="media/image81.png"/><Relationship Id="rId96" Type="http://schemas.openxmlformats.org/officeDocument/2006/relationships/image" Target="media/image86.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iaea.org/water" TargetMode="External"/><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image" Target="media/image47.png"/><Relationship Id="rId106" Type="http://schemas.openxmlformats.org/officeDocument/2006/relationships/image" Target="media/image94.png"/><Relationship Id="rId10" Type="http://schemas.openxmlformats.org/officeDocument/2006/relationships/image" Target="media/image2.png"/><Relationship Id="rId31" Type="http://schemas.openxmlformats.org/officeDocument/2006/relationships/image" Target="media/image21.tiff"/><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50.png"/><Relationship Id="rId65" Type="http://schemas.openxmlformats.org/officeDocument/2006/relationships/image" Target="media/image55.png"/><Relationship Id="rId73" Type="http://schemas.openxmlformats.org/officeDocument/2006/relationships/image" Target="media/image63.jpeg"/><Relationship Id="rId78" Type="http://schemas.openxmlformats.org/officeDocument/2006/relationships/image" Target="media/image68.jpeg"/><Relationship Id="rId81" Type="http://schemas.openxmlformats.org/officeDocument/2006/relationships/image" Target="media/image71.png"/><Relationship Id="rId86" Type="http://schemas.openxmlformats.org/officeDocument/2006/relationships/image" Target="media/image76.png"/><Relationship Id="rId94" Type="http://schemas.openxmlformats.org/officeDocument/2006/relationships/image" Target="media/image84.png"/><Relationship Id="rId99" Type="http://schemas.openxmlformats.org/officeDocument/2006/relationships/hyperlink" Target="http://www.iaea.org/water" TargetMode="External"/><Relationship Id="rId101" Type="http://schemas.openxmlformats.org/officeDocument/2006/relationships/image" Target="media/image89.png"/><Relationship Id="rId4" Type="http://schemas.openxmlformats.org/officeDocument/2006/relationships/webSettings" Target="webSettings.xml"/><Relationship Id="rId9"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8.jpeg"/><Relationship Id="rId39" Type="http://schemas.openxmlformats.org/officeDocument/2006/relationships/image" Target="media/image29.png"/><Relationship Id="rId109" Type="http://schemas.openxmlformats.org/officeDocument/2006/relationships/theme" Target="theme/theme1.xml"/><Relationship Id="rId34" Type="http://schemas.openxmlformats.org/officeDocument/2006/relationships/image" Target="media/image24.jpeg"/><Relationship Id="rId50" Type="http://schemas.openxmlformats.org/officeDocument/2006/relationships/image" Target="media/image40.png"/><Relationship Id="rId55" Type="http://schemas.openxmlformats.org/officeDocument/2006/relationships/image" Target="media/image45.jpeg"/><Relationship Id="rId76" Type="http://schemas.openxmlformats.org/officeDocument/2006/relationships/image" Target="media/image66.jpeg"/><Relationship Id="rId97" Type="http://schemas.openxmlformats.org/officeDocument/2006/relationships/image" Target="media/image87.jpeg"/><Relationship Id="rId104" Type="http://schemas.openxmlformats.org/officeDocument/2006/relationships/image" Target="media/image92.png"/><Relationship Id="rId7" Type="http://schemas.openxmlformats.org/officeDocument/2006/relationships/footer" Target="footer1.xml"/><Relationship Id="rId71" Type="http://schemas.openxmlformats.org/officeDocument/2006/relationships/image" Target="media/image61.png"/><Relationship Id="rId92" Type="http://schemas.openxmlformats.org/officeDocument/2006/relationships/image" Target="media/image8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214</Pages>
  <Words>43310</Words>
  <Characters>246873</Characters>
  <Application>Microsoft Office Word</Application>
  <DocSecurity>0</DocSecurity>
  <Lines>2057</Lines>
  <Paragraphs>579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289604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2017-01-19T08:26:00Z</cp:lastPrinted>
  <dcterms:created xsi:type="dcterms:W3CDTF">2017-01-23T12:25:00Z</dcterms:created>
  <dcterms:modified xsi:type="dcterms:W3CDTF">2017-01-23T12:25:00Z</dcterms:modified>
</cp:coreProperties>
</file>